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B6670"/>
          <w:spacing w:val="40"/>
          <w:sz w:val="18"/>
          <w:szCs w:val="18"/>
        </w:rPr>
        <w:t xml:space="preserve">MEETING SUMMARY</w:t>
      </w:r>
    </w:p>
    <w:p>
      <w:pPr>
        <w:spacing w:after="40"/>
      </w:pPr>
      <w:r>
        <w:rPr>
          <w:rFonts w:ascii="Calibri" w:cs="Calibri" w:eastAsia="Calibri" w:hAnsi="Calibri"/>
          <w:b/>
          <w:bCs/>
          <w:color w:val="1F3A5F"/>
          <w:sz w:val="44"/>
          <w:szCs w:val="44"/>
        </w:rPr>
        <w:t xml:space="preserve">Team Dart — Working Session 1</w:t>
      </w:r>
    </w:p>
    <w:p>
      <w:pPr>
        <w:pBdr>
          <w:bottom w:val="single" w:color="1F3A5F" w:sz="12" w:space="6"/>
        </w:pBdr>
        <w:spacing w:after="160"/>
      </w:pPr>
      <w:r>
        <w:rPr>
          <w:rFonts w:ascii="Calibri" w:cs="Calibri" w:eastAsia="Calibri" w:hAnsi="Calibri"/>
          <w:color w:val="5B6670"/>
          <w:sz w:val="24"/>
          <w:szCs w:val="24"/>
        </w:rPr>
        <w:t xml:space="preserve">Monday, 19 October 2026</w:t>
      </w:r>
    </w:p>
    <w:p>
      <w:pPr>
        <w:pBdr>
          <w:left w:val="single" w:color="1F3A5F" w:sz="24" w:space="6"/>
        </w:pBdr>
        <w:shd w:fill="EEF2F7" w:color="auto" w:val="clear"/>
        <w:spacing w:after="160"/>
        <w:ind w:left="120"/>
      </w:pPr>
      <w:r>
        <w:rPr>
          <w:rFonts w:ascii="Calibri" w:cs="Calibri" w:eastAsia="Calibri" w:hAnsi="Calibri"/>
          <w:b/>
          <w:bCs/>
          <w:color w:val="333F4B"/>
          <w:sz w:val="19"/>
          <w:szCs w:val="19"/>
        </w:rPr>
        <w:t xml:space="preserve">Draft for correction.</w:t>
      </w:r>
      <w:r>
        <w:rPr>
          <w:rFonts w:ascii="Calibri" w:cs="Calibri" w:eastAsia="Calibri" w:hAnsi="Calibri"/>
          <w:color w:val="333F4B"/>
          <w:sz w:val="19"/>
          <w:szCs w:val="19"/>
        </w:rPr>
        <w:t xml:space="preserve"> Prepared on 20 October 2026 from the automatic transcript of the recording. Please report errors or omissions before this summary is confirmed at the next meeting.</w:t>
      </w:r>
    </w:p>
    <w:p>
      <w:pPr>
        <w:pStyle w:val="Heading1"/>
      </w:pPr>
      <w:r>
        <w:t xml:space="preserve">1. Meeting details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7748"/>
      </w:tblGrid>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Date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Monday, 19 October 2026</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Time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11:07 pm per the recording header (time zone not stated; the file name shows 17:07). Duration 1 h 41 min.</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Platform</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Online (Microsoft Teams, per the discussion); recorded and auto-transcribed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Session title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Named “Working Session 1” in the recording. It took place after the session recorded as “Working Session 2” (17 October), so the numbering does not follow date order.</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Purpose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Review the usability test plan (due 22 October) and readiness for the usability sessions; align on data pipeline scope, sources and ownership</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Facilitator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Note-taker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 in the transcript; transcription was started by Warren Noronha</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Present</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(facilitator), Qiuchen Li, Mmenyene Umana, Adekunle Adeniji, Fuyang Xu</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Absent</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Anne-Marie Lampow did not take part. Mmenyene recalled a team-chat message saying Anne-Marie would not attend, and an earlier notice of being away on Monday. The methodology section Anne-Marie owns was therefore reviewed in Anne-Marie’s absence.</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Recording</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Begins partway through Qiuchen’s opening remarks; the start of the session is not captured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Declarations</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 in-camera session; no conflict of interest declared</w:t>
            </w:r>
          </w:p>
        </w:tc>
      </w:tr>
    </w:tbl>
    <w:p>
      <w:pPr>
        <w:pStyle w:val="Heading1"/>
      </w:pPr>
      <w:r>
        <w:t xml:space="preserve">2. Discussion and resolutions</w:t>
      </w:r>
    </w:p>
    <w:p>
      <w:pPr>
        <w:pStyle w:val="Heading2"/>
      </w:pPr>
      <w:r>
        <w:t xml:space="preserve">Item 1 — Usability test plan (due 22 October)</w:t>
      </w:r>
    </w:p>
    <w:p>
      <w:pPr>
        <w:spacing w:after="80"/>
      </w:pPr>
      <w:r>
        <w:rPr>
          <w:rFonts w:ascii="Calibri" w:cs="Calibri" w:eastAsia="Calibri" w:hAnsi="Calibri"/>
          <w:sz w:val="20"/>
          <w:szCs w:val="20"/>
        </w:rPr>
        <w:t xml:space="preserve">Qiuchen Li walked through the plan in document order; Warren Noronha and others commented section by section.</w:t>
      </w:r>
    </w:p>
    <w:p>
      <w:pPr>
        <w:keepNext/>
        <w:spacing w:after="60" w:before="60"/>
      </w:pPr>
      <w:r>
        <w:rPr>
          <w:rFonts w:ascii="Calibri" w:cs="Calibri" w:eastAsia="Calibri" w:hAnsi="Calibri"/>
          <w:b/>
          <w:bCs/>
          <w:sz w:val="20"/>
          <w:szCs w:val="20"/>
        </w:rPr>
        <w:t xml:space="preserve">1.1 Background and objectives</w:t>
      </w:r>
    </w:p>
    <w:p>
      <w:pPr>
        <w:pStyle w:val="ListParagraph"/>
        <w:numPr>
          <w:ilvl w:val="0"/>
          <w:numId w:val="2"/>
        </w:numPr>
        <w:spacing w:after="40"/>
      </w:pPr>
      <w:r>
        <w:rPr>
          <w:rFonts w:ascii="Calibri" w:cs="Calibri" w:eastAsia="Calibri" w:hAnsi="Calibri"/>
          <w:sz w:val="20"/>
          <w:szCs w:val="20"/>
        </w:rPr>
        <w:t xml:space="preserve">Qiuchen said AI-related content was removed from the background because no AI is included in this phase. The two objectives are to evaluate intake efficiency and first-time-right submission, and to achieve assigned-request and status visibility (participants are given assigned requests to complete).</w:t>
      </w:r>
    </w:p>
    <w:p>
      <w:pPr>
        <w:pStyle w:val="ListParagraph"/>
        <w:numPr>
          <w:ilvl w:val="0"/>
          <w:numId w:val="2"/>
        </w:numPr>
        <w:spacing w:after="40"/>
      </w:pPr>
      <w:r>
        <w:rPr>
          <w:rFonts w:ascii="Calibri" w:cs="Calibri" w:eastAsia="Calibri" w:hAnsi="Calibri"/>
          <w:sz w:val="20"/>
          <w:szCs w:val="20"/>
        </w:rPr>
        <w:t xml:space="preserve">Warren asked to soften some background claims, for example that the system works “strictly as a retrospective audit and cataloguing tool”, as stronger than the evidence and possibly an inferred problem stated as fact. Qiuchen agreed to a more moderate wording.</w:t>
      </w:r>
    </w:p>
    <w:p>
      <w:pPr>
        <w:pStyle w:val="ListParagraph"/>
        <w:numPr>
          <w:ilvl w:val="0"/>
          <w:numId w:val="2"/>
        </w:numPr>
        <w:spacing w:after="40"/>
      </w:pPr>
      <w:r>
        <w:rPr>
          <w:rFonts w:ascii="Calibri" w:cs="Calibri" w:eastAsia="Calibri" w:hAnsi="Calibri"/>
          <w:sz w:val="20"/>
          <w:szCs w:val="20"/>
        </w:rPr>
        <w:t xml:space="preserve">Warren proposed replacing “occasional user” with “CMAC authorized user”: the term implies how often people use the process, whereas the survey and screener show a mix of infrequent and very experienced users, so users should be defined by role. Mmenyene Umana said the term came from an early view that the product was for less experienced users, but agreed the survey shows a range of frequency and tenure.</w:t>
      </w:r>
    </w:p>
    <w:p>
      <w:pPr>
        <w:pStyle w:val="ListParagraph"/>
        <w:numPr>
          <w:ilvl w:val="0"/>
          <w:numId w:val="2"/>
        </w:numPr>
        <w:spacing w:after="40"/>
      </w:pPr>
      <w:r>
        <w:rPr>
          <w:rFonts w:ascii="Calibri" w:cs="Calibri" w:eastAsia="Calibri" w:hAnsi="Calibri"/>
          <w:b/>
          <w:bCs/>
          <w:sz w:val="20"/>
          <w:szCs w:val="20"/>
        </w:rPr>
        <w:t xml:space="preserve">Resolved (consensus):</w:t>
      </w:r>
      <w:r>
        <w:rPr>
          <w:rFonts w:ascii="Calibri" w:cs="Calibri" w:eastAsia="Calibri" w:hAnsi="Calibri"/>
          <w:sz w:val="20"/>
          <w:szCs w:val="20"/>
        </w:rPr>
        <w:t xml:space="preserve"> use “authorized CMAC user” and define users by role; Warren will reword the background. The objectives were accepted (Fuyang Xu, Warren).</w:t>
      </w:r>
    </w:p>
    <w:p>
      <w:pPr>
        <w:keepNext/>
        <w:spacing w:after="60" w:before="60"/>
      </w:pPr>
      <w:r>
        <w:rPr>
          <w:rFonts w:ascii="Calibri" w:cs="Calibri" w:eastAsia="Calibri" w:hAnsi="Calibri"/>
          <w:b/>
          <w:bCs/>
          <w:sz w:val="20"/>
          <w:szCs w:val="20"/>
        </w:rPr>
        <w:t xml:space="preserve">1.2 Contact and timeline</w:t>
      </w:r>
    </w:p>
    <w:p>
      <w:pPr>
        <w:pStyle w:val="ListParagraph"/>
        <w:numPr>
          <w:ilvl w:val="0"/>
          <w:numId w:val="2"/>
        </w:numPr>
        <w:spacing w:after="40"/>
      </w:pPr>
      <w:r>
        <w:rPr>
          <w:rFonts w:ascii="Calibri" w:cs="Calibri" w:eastAsia="Calibri" w:hAnsi="Calibri"/>
          <w:sz w:val="20"/>
          <w:szCs w:val="20"/>
        </w:rPr>
        <w:t xml:space="preserve">Mmenyene said the contact section lists people contacted for the test; Cohen Mcleod is the only one and is named under recruitment. </w:t>
      </w:r>
      <w:r>
        <w:rPr>
          <w:rFonts w:ascii="Calibri" w:cs="Calibri" w:eastAsia="Calibri" w:hAnsi="Calibri"/>
          <w:b/>
          <w:bCs/>
          <w:sz w:val="20"/>
          <w:szCs w:val="20"/>
        </w:rPr>
        <w:t xml:space="preserve">Resolved:</w:t>
      </w:r>
      <w:r>
        <w:rPr>
          <w:rFonts w:ascii="Calibri" w:cs="Calibri" w:eastAsia="Calibri" w:hAnsi="Calibri"/>
          <w:sz w:val="20"/>
          <w:szCs w:val="20"/>
        </w:rPr>
        <w:t xml:space="preserve"> keep Cohen as the single contact.</w:t>
      </w:r>
    </w:p>
    <w:p>
      <w:pPr>
        <w:pStyle w:val="ListParagraph"/>
        <w:numPr>
          <w:ilvl w:val="0"/>
          <w:numId w:val="2"/>
        </w:numPr>
        <w:spacing w:after="40"/>
      </w:pPr>
      <w:r>
        <w:rPr>
          <w:rFonts w:ascii="Calibri" w:cs="Calibri" w:eastAsia="Calibri" w:hAnsi="Calibri"/>
          <w:sz w:val="20"/>
          <w:szCs w:val="20"/>
        </w:rPr>
        <w:t xml:space="preserve">Warren said the timeline is not a graded requirement. </w:t>
      </w:r>
      <w:r>
        <w:rPr>
          <w:rFonts w:ascii="Calibri" w:cs="Calibri" w:eastAsia="Calibri" w:hAnsi="Calibri"/>
          <w:b/>
          <w:bCs/>
          <w:sz w:val="20"/>
          <w:szCs w:val="20"/>
        </w:rPr>
        <w:t xml:space="preserve">Resolved:</w:t>
      </w:r>
      <w:r>
        <w:rPr>
          <w:rFonts w:ascii="Calibri" w:cs="Calibri" w:eastAsia="Calibri" w:hAnsi="Calibri"/>
          <w:sz w:val="20"/>
          <w:szCs w:val="20"/>
        </w:rPr>
        <w:t xml:space="preserve"> the timeline section is omitted.</w:t>
      </w:r>
    </w:p>
    <w:p>
      <w:pPr>
        <w:keepNext/>
        <w:spacing w:after="60" w:before="60"/>
      </w:pPr>
      <w:r>
        <w:rPr>
          <w:rFonts w:ascii="Calibri" w:cs="Calibri" w:eastAsia="Calibri" w:hAnsi="Calibri"/>
          <w:b/>
          <w:bCs/>
          <w:sz w:val="20"/>
          <w:szCs w:val="20"/>
        </w:rPr>
        <w:t xml:space="preserve">1.3 Product and design to test (Adekunle’s section)</w:t>
      </w:r>
    </w:p>
    <w:p>
      <w:pPr>
        <w:pStyle w:val="ListParagraph"/>
        <w:numPr>
          <w:ilvl w:val="0"/>
          <w:numId w:val="2"/>
        </w:numPr>
        <w:spacing w:after="40"/>
      </w:pPr>
      <w:r>
        <w:rPr>
          <w:rFonts w:ascii="Calibri" w:cs="Calibri" w:eastAsia="Calibri" w:hAnsi="Calibri"/>
          <w:sz w:val="20"/>
          <w:szCs w:val="20"/>
        </w:rPr>
        <w:t xml:space="preserve">Adekunle Adeniji summarised the draft, a translation of the prototype: the dashboard, the four-step create-order flow (request type, details, attachments, review and submit), save draft, lead times by furniture type, and the second journey.</w:t>
      </w:r>
    </w:p>
    <w:p>
      <w:pPr>
        <w:pStyle w:val="ListParagraph"/>
        <w:numPr>
          <w:ilvl w:val="0"/>
          <w:numId w:val="2"/>
        </w:numPr>
        <w:spacing w:after="40"/>
      </w:pPr>
      <w:r>
        <w:rPr>
          <w:rFonts w:ascii="Calibri" w:cs="Calibri" w:eastAsia="Calibri" w:hAnsi="Calibri"/>
          <w:sz w:val="20"/>
          <w:szCs w:val="20"/>
        </w:rPr>
        <w:t xml:space="preserve">Mmenyene said the section should instead be a short product overview with a table of the features under test, what is evaluated in each (for submitting a request: the embedded checklist and pre-filled information) and the related task; the detailed journey is already in the session guide. Mmenyene posted a sample layout in the chat. Warren and Qiuchen agreed; Qiuchen asked for a simple table rather than paragraphs.</w:t>
      </w:r>
    </w:p>
    <w:p>
      <w:pPr>
        <w:pStyle w:val="ListParagraph"/>
        <w:numPr>
          <w:ilvl w:val="0"/>
          <w:numId w:val="2"/>
        </w:numPr>
        <w:spacing w:after="40"/>
      </w:pPr>
      <w:r>
        <w:rPr>
          <w:rFonts w:ascii="Calibri" w:cs="Calibri" w:eastAsia="Calibri" w:hAnsi="Calibri"/>
          <w:sz w:val="20"/>
          <w:szCs w:val="20"/>
        </w:rPr>
        <w:t xml:space="preserve">Warren flagged three issues. (1) Task 3 (blocked request) is marked as having no screens in the export, so Fuyang must confirm the flow exists end to end before testing, or the task must be removed or redesigned: the team cannot test a task the prototype does not support. (2) Task 4 asks participants to work out how the client’s decision is recorded, although the plan says recording the decision is not included and Cohen has not validated who records it; the wording should change. (3) Lead times such as 12 weeks for purchased furniture are not validated against Government of Alberta rules, so they should be labelled fictional or provisional, or no usability conclusions drawn about durations.</w:t>
      </w:r>
    </w:p>
    <w:p>
      <w:pPr>
        <w:pStyle w:val="ListParagraph"/>
        <w:numPr>
          <w:ilvl w:val="0"/>
          <w:numId w:val="2"/>
        </w:numPr>
        <w:spacing w:after="40"/>
      </w:pPr>
      <w:r>
        <w:rPr>
          <w:rFonts w:ascii="Calibri" w:cs="Calibri" w:eastAsia="Calibri" w:hAnsi="Calibri"/>
          <w:sz w:val="20"/>
          <w:szCs w:val="20"/>
        </w:rPr>
        <w:t xml:space="preserve">Qiuchen asked where the second journey’s sample figures came from (for example four recycled and ten new chairs). Mmenyene said they are prototype sample numbers that will not appear as written, as participants will get specific scenarios. Warren said the second journey fits the hypotheses and the “not in the prototype” list should stay, as it prevents claiming coordinator workflows were built.</w:t>
      </w:r>
    </w:p>
    <w:p>
      <w:pPr>
        <w:pStyle w:val="ListParagraph"/>
        <w:numPr>
          <w:ilvl w:val="0"/>
          <w:numId w:val="2"/>
        </w:numPr>
        <w:spacing w:after="40"/>
      </w:pPr>
      <w:r>
        <w:rPr>
          <w:rFonts w:ascii="Calibri" w:cs="Calibri" w:eastAsia="Calibri" w:hAnsi="Calibri"/>
          <w:b/>
          <w:bCs/>
          <w:sz w:val="20"/>
          <w:szCs w:val="20"/>
        </w:rPr>
        <w:t xml:space="preserve">Resolved:</w:t>
      </w:r>
      <w:r>
        <w:rPr>
          <w:rFonts w:ascii="Calibri" w:cs="Calibri" w:eastAsia="Calibri" w:hAnsi="Calibri"/>
          <w:sz w:val="20"/>
          <w:szCs w:val="20"/>
        </w:rPr>
        <w:t xml:space="preserve"> simplify the section into the table format; Qiuchen to restructure it and keep the information.</w:t>
      </w:r>
    </w:p>
    <w:p>
      <w:pPr>
        <w:keepNext/>
        <w:spacing w:after="60" w:before="60"/>
      </w:pPr>
      <w:r>
        <w:rPr>
          <w:rFonts w:ascii="Calibri" w:cs="Calibri" w:eastAsia="Calibri" w:hAnsi="Calibri"/>
          <w:b/>
          <w:bCs/>
          <w:sz w:val="20"/>
          <w:szCs w:val="20"/>
        </w:rPr>
        <w:t xml:space="preserve">1.4 Prototype for testing: interactive HTML, not Figma</w:t>
      </w:r>
    </w:p>
    <w:p>
      <w:pPr>
        <w:pStyle w:val="ListParagraph"/>
        <w:numPr>
          <w:ilvl w:val="0"/>
          <w:numId w:val="2"/>
        </w:numPr>
        <w:spacing w:after="40"/>
      </w:pPr>
      <w:r>
        <w:rPr>
          <w:rFonts w:ascii="Calibri" w:cs="Calibri" w:eastAsia="Calibri" w:hAnsi="Calibri"/>
          <w:sz w:val="20"/>
          <w:szCs w:val="20"/>
        </w:rPr>
        <w:t xml:space="preserve">Mmenyene said Figma was for the other course’s assignment (submitted; AI use not permitted there) and recommended the HTML version for testing: more tasks remain to be built, Figma would take too long with Fuyang as builder, HTML shows changes more easily, and this course allows AI. Warren said a decision was needed immediately and that Cohen had also asked why Figma was used; Adekunle said Cohen had indicated an email to Kathryn about it (no outcome reported).</w:t>
      </w:r>
    </w:p>
    <w:p>
      <w:pPr>
        <w:pStyle w:val="ListParagraph"/>
        <w:numPr>
          <w:ilvl w:val="0"/>
          <w:numId w:val="2"/>
        </w:numPr>
        <w:spacing w:after="40"/>
      </w:pPr>
      <w:r>
        <w:rPr>
          <w:rFonts w:ascii="Calibri" w:cs="Calibri" w:eastAsia="Calibri" w:hAnsi="Calibri"/>
          <w:sz w:val="20"/>
          <w:szCs w:val="20"/>
        </w:rPr>
        <w:t xml:space="preserve">Adekunle asked whether the extensive Figma corrections are reflected in the HTML tool; Warren said they can easily be added.</w:t>
      </w:r>
    </w:p>
    <w:p>
      <w:pPr>
        <w:pStyle w:val="ListParagraph"/>
        <w:numPr>
          <w:ilvl w:val="0"/>
          <w:numId w:val="2"/>
        </w:numPr>
        <w:spacing w:after="40"/>
      </w:pPr>
      <w:r>
        <w:rPr>
          <w:rFonts w:ascii="Calibri" w:cs="Calibri" w:eastAsia="Calibri" w:hAnsi="Calibri"/>
          <w:sz w:val="20"/>
          <w:szCs w:val="20"/>
        </w:rPr>
        <w:t xml:space="preserve">Fuyang said the HTML version had been under construction that day using a personal AI agent, as Figma Make credits were unavailable for the rest of October. Alternatively, a team member with AI credits could feed all screens into Figma Make. The aim was a draft by the end of the next day (20 October).</w:t>
      </w:r>
    </w:p>
    <w:p>
      <w:pPr>
        <w:pStyle w:val="ListParagraph"/>
        <w:numPr>
          <w:ilvl w:val="0"/>
          <w:numId w:val="2"/>
        </w:numPr>
        <w:spacing w:after="40"/>
      </w:pPr>
      <w:r>
        <w:rPr>
          <w:rFonts w:ascii="Calibri" w:cs="Calibri" w:eastAsia="Calibri" w:hAnsi="Calibri"/>
          <w:b/>
          <w:bCs/>
          <w:sz w:val="20"/>
          <w:szCs w:val="20"/>
        </w:rPr>
        <w:t xml:space="preserve">Resolved (consensus; no objection):</w:t>
      </w:r>
      <w:r>
        <w:rPr>
          <w:rFonts w:ascii="Calibri" w:cs="Calibri" w:eastAsia="Calibri" w:hAnsi="Calibri"/>
          <w:sz w:val="20"/>
          <w:szCs w:val="20"/>
        </w:rPr>
        <w:t xml:space="preserve"> usability sessions use the interactive HTML prototype, built by Fuyang. Qiuchen confirmed testers will receive the HTML version. </w:t>
      </w:r>
      <w:r>
        <w:rPr>
          <w:rFonts w:ascii="Calibri" w:cs="Calibri" w:eastAsia="Calibri" w:hAnsi="Calibri"/>
          <w:i/>
          <w:iCs/>
          <w:sz w:val="20"/>
          <w:szCs w:val="20"/>
        </w:rPr>
        <w:t xml:space="preserve">Caveat: whether every Figma correction has been carried across was not verified.</w:t>
      </w:r>
    </w:p>
    <w:p>
      <w:pPr>
        <w:pStyle w:val="ListParagraph"/>
        <w:numPr>
          <w:ilvl w:val="0"/>
          <w:numId w:val="2"/>
        </w:numPr>
        <w:spacing w:after="40"/>
      </w:pPr>
      <w:r>
        <w:rPr>
          <w:rFonts w:ascii="Calibri" w:cs="Calibri" w:eastAsia="Calibri" w:hAnsi="Calibri"/>
          <w:b/>
          <w:bCs/>
          <w:sz w:val="20"/>
          <w:szCs w:val="20"/>
        </w:rPr>
        <w:t xml:space="preserve">AI credits:</w:t>
      </w:r>
      <w:r>
        <w:rPr>
          <w:rFonts w:ascii="Calibri" w:cs="Calibri" w:eastAsia="Calibri" w:hAnsi="Calibri"/>
          <w:sz w:val="20"/>
          <w:szCs w:val="20"/>
        </w:rPr>
        <w:t xml:space="preserve"> Adekunle noted Cohen had promised AI credits and asked that, if only one can be provided, it go to Fuyang; Warren agreed Cohen should be reminded. No owner was named.</w:t>
      </w:r>
    </w:p>
    <w:p>
      <w:pPr>
        <w:keepNext/>
        <w:spacing w:after="60" w:before="60"/>
      </w:pPr>
      <w:r>
        <w:rPr>
          <w:rFonts w:ascii="Calibri" w:cs="Calibri" w:eastAsia="Calibri" w:hAnsi="Calibri"/>
          <w:b/>
          <w:bCs/>
          <w:sz w:val="20"/>
          <w:szCs w:val="20"/>
        </w:rPr>
        <w:t xml:space="preserve">1.5 Scenario set-up and prototype controller</w:t>
      </w:r>
    </w:p>
    <w:p>
      <w:pPr>
        <w:pStyle w:val="ListParagraph"/>
        <w:numPr>
          <w:ilvl w:val="0"/>
          <w:numId w:val="2"/>
        </w:numPr>
        <w:spacing w:after="40"/>
      </w:pPr>
      <w:r>
        <w:rPr>
          <w:rFonts w:ascii="Calibri" w:cs="Calibri" w:eastAsia="Calibri" w:hAnsi="Calibri"/>
          <w:sz w:val="20"/>
          <w:szCs w:val="20"/>
        </w:rPr>
        <w:t xml:space="preserve">Mmenyene asked how the system would be reset for each task and whether data would be stored. Fuyang proposed a prototype controller in the interface that lets researchers load a fixed starting state per scenario (for example, a jump from scenario 1 to the post-submission scenario). Participants sign in as themselves, not as Kevin, so scenarios give the same result whatever is entered, and Joy’s response cannot be pre-entered.</w:t>
      </w:r>
    </w:p>
    <w:p>
      <w:pPr>
        <w:pStyle w:val="ListParagraph"/>
        <w:numPr>
          <w:ilvl w:val="0"/>
          <w:numId w:val="2"/>
        </w:numPr>
        <w:spacing w:after="40"/>
      </w:pPr>
      <w:r>
        <w:rPr>
          <w:rFonts w:ascii="Calibri" w:cs="Calibri" w:eastAsia="Calibri" w:hAnsi="Calibri"/>
          <w:sz w:val="20"/>
          <w:szCs w:val="20"/>
        </w:rPr>
        <w:t xml:space="preserve">Mmenyene suggested dropping the back-and-forth with Joy: the progress task would start the participant on the dashboard with an already-submitted request and ask them to find it and share its status with the client (the “share status” button Cohen mentioned), testing whether status can be shared within the system. Warren added that no email is needed; the scenario can say the client asked for an update on a request submitted last week. The shared status would not be a live document.</w:t>
      </w:r>
    </w:p>
    <w:p>
      <w:pPr>
        <w:pStyle w:val="ListParagraph"/>
        <w:numPr>
          <w:ilvl w:val="0"/>
          <w:numId w:val="2"/>
        </w:numPr>
        <w:spacing w:after="40"/>
      </w:pPr>
      <w:r>
        <w:rPr>
          <w:rFonts w:ascii="Calibri" w:cs="Calibri" w:eastAsia="Calibri" w:hAnsi="Calibri"/>
          <w:b/>
          <w:bCs/>
          <w:sz w:val="20"/>
          <w:szCs w:val="20"/>
        </w:rPr>
        <w:t xml:space="preserve">Resolved (consensus):</w:t>
      </w:r>
      <w:r>
        <w:rPr>
          <w:rFonts w:ascii="Calibri" w:cs="Calibri" w:eastAsia="Calibri" w:hAnsi="Calibri"/>
          <w:sz w:val="20"/>
          <w:szCs w:val="20"/>
        </w:rPr>
        <w:t xml:space="preserve"> use the prototype controller with fixed starting states per scenario, and the dashboard-start “share status” design for the progress task. Fuyang will build both and bring a first draft on 20 October.</w:t>
      </w:r>
    </w:p>
    <w:p>
      <w:pPr>
        <w:pStyle w:val="ListParagraph"/>
        <w:numPr>
          <w:ilvl w:val="0"/>
          <w:numId w:val="2"/>
        </w:numPr>
        <w:spacing w:after="40"/>
      </w:pPr>
      <w:r>
        <w:rPr>
          <w:rFonts w:ascii="Calibri" w:cs="Calibri" w:eastAsia="Calibri" w:hAnsi="Calibri"/>
          <w:sz w:val="20"/>
          <w:szCs w:val="20"/>
        </w:rPr>
        <w:t xml:space="preserve">Warren asked that participants not see the controller; Fuyang said they would if a screen is shared, and later said participants could have access while being told there are four tasks. </w:t>
      </w:r>
      <w:r>
        <w:rPr>
          <w:rFonts w:ascii="Calibri" w:cs="Calibri" w:eastAsia="Calibri" w:hAnsi="Calibri"/>
          <w:b/>
          <w:bCs/>
          <w:sz w:val="20"/>
          <w:szCs w:val="20"/>
        </w:rPr>
        <w:t xml:space="preserve">Not resolved:</w:t>
      </w:r>
      <w:r>
        <w:rPr>
          <w:rFonts w:ascii="Calibri" w:cs="Calibri" w:eastAsia="Calibri" w:hAnsi="Calibri"/>
          <w:sz w:val="20"/>
          <w:szCs w:val="20"/>
        </w:rPr>
        <w:t xml:space="preserve"> whether the controller is hidden from participants.</w:t>
      </w:r>
    </w:p>
    <w:p>
      <w:pPr>
        <w:keepNext/>
        <w:spacing w:after="60" w:before="60"/>
      </w:pPr>
      <w:r>
        <w:rPr>
          <w:rFonts w:ascii="Calibri" w:cs="Calibri" w:eastAsia="Calibri" w:hAnsi="Calibri"/>
          <w:b/>
          <w:bCs/>
          <w:sz w:val="20"/>
          <w:szCs w:val="20"/>
        </w:rPr>
        <w:t xml:space="preserve">1.6 Pilot, timing and instructor feedback</w:t>
      </w:r>
    </w:p>
    <w:p>
      <w:pPr>
        <w:pStyle w:val="ListParagraph"/>
        <w:numPr>
          <w:ilvl w:val="0"/>
          <w:numId w:val="2"/>
        </w:numPr>
        <w:spacing w:after="40"/>
      </w:pPr>
      <w:r>
        <w:rPr>
          <w:rFonts w:ascii="Calibri" w:cs="Calibri" w:eastAsia="Calibri" w:hAnsi="Calibri"/>
          <w:sz w:val="20"/>
          <w:szCs w:val="20"/>
        </w:rPr>
        <w:t xml:space="preserve">Sessions are due to start on Wednesday 21 October (dependent on Cohen), so the pilot must run on Tuesday 20 October and everything must be ready that day. Warren said 20 October was already full (a town hall, then a work meeting); Mmenyene offered to run the pilot. </w:t>
      </w:r>
      <w:r>
        <w:rPr>
          <w:rFonts w:ascii="Calibri" w:cs="Calibri" w:eastAsia="Calibri" w:hAnsi="Calibri"/>
          <w:b/>
          <w:bCs/>
          <w:sz w:val="20"/>
          <w:szCs w:val="20"/>
        </w:rPr>
        <w:t xml:space="preserve">Resolved:</w:t>
      </w:r>
      <w:r>
        <w:rPr>
          <w:rFonts w:ascii="Calibri" w:cs="Calibri" w:eastAsia="Calibri" w:hAnsi="Calibri"/>
          <w:sz w:val="20"/>
          <w:szCs w:val="20"/>
        </w:rPr>
        <w:t xml:space="preserve"> Mmenyene runs the pilot; Warren supplies information and helps where possible.</w:t>
      </w:r>
    </w:p>
    <w:p>
      <w:pPr>
        <w:pStyle w:val="ListParagraph"/>
        <w:numPr>
          <w:ilvl w:val="0"/>
          <w:numId w:val="2"/>
        </w:numPr>
        <w:spacing w:after="40"/>
      </w:pPr>
      <w:r>
        <w:rPr>
          <w:rFonts w:ascii="Calibri" w:cs="Calibri" w:eastAsia="Calibri" w:hAnsi="Calibri"/>
          <w:sz w:val="20"/>
          <w:szCs w:val="20"/>
        </w:rPr>
        <w:t xml:space="preserve">Warren proposed sending the document to the instructor (named “Hamilton” in the transcript) for feedback by 21 October, then withdrew: usability testing matters more and the team should work carefully until 22 October. </w:t>
      </w:r>
      <w:r>
        <w:rPr>
          <w:rFonts w:ascii="Calibri" w:cs="Calibri" w:eastAsia="Calibri" w:hAnsi="Calibri"/>
          <w:b/>
          <w:bCs/>
          <w:sz w:val="20"/>
          <w:szCs w:val="20"/>
        </w:rPr>
        <w:t xml:space="preserve">Resolved:</w:t>
      </w:r>
      <w:r>
        <w:rPr>
          <w:rFonts w:ascii="Calibri" w:cs="Calibri" w:eastAsia="Calibri" w:hAnsi="Calibri"/>
          <w:sz w:val="20"/>
          <w:szCs w:val="20"/>
        </w:rPr>
        <w:t xml:space="preserve"> no instructor feedback round before submission.</w:t>
      </w:r>
    </w:p>
    <w:p>
      <w:pPr>
        <w:keepNext/>
        <w:spacing w:after="60" w:before="60"/>
      </w:pPr>
      <w:r>
        <w:rPr>
          <w:rFonts w:ascii="Calibri" w:cs="Calibri" w:eastAsia="Calibri" w:hAnsi="Calibri"/>
          <w:b/>
          <w:bCs/>
          <w:sz w:val="20"/>
          <w:szCs w:val="20"/>
        </w:rPr>
        <w:t xml:space="preserve">1.7 Assumptions</w:t>
      </w:r>
    </w:p>
    <w:p>
      <w:pPr>
        <w:pStyle w:val="ListParagraph"/>
        <w:numPr>
          <w:ilvl w:val="0"/>
          <w:numId w:val="2"/>
        </w:numPr>
        <w:spacing w:after="40"/>
      </w:pPr>
      <w:r>
        <w:rPr>
          <w:rFonts w:ascii="Calibri" w:cs="Calibri" w:eastAsia="Calibri" w:hAnsi="Calibri"/>
          <w:sz w:val="20"/>
          <w:szCs w:val="20"/>
        </w:rPr>
        <w:t xml:space="preserve">Warren questioned assumption 1 (newly appointed CMACs are unaware the service exists): there is no confirmed evidence, so Warren proposed “CMACs may vary in their familiarity with the furniture request process and the guidance available”. Warren approved assumption 2 (transparency and communication), which Qiuchen said comes from the old UAT. Mmenyene found assumption 4 (expectation management and delivery) unclear and read it as priority being chosen by users but not honoured by coordinators.</w:t>
      </w:r>
    </w:p>
    <w:p>
      <w:pPr>
        <w:pStyle w:val="ListParagraph"/>
        <w:numPr>
          <w:ilvl w:val="0"/>
          <w:numId w:val="2"/>
        </w:numPr>
        <w:spacing w:after="40"/>
      </w:pPr>
      <w:r>
        <w:rPr>
          <w:rFonts w:ascii="Calibri" w:cs="Calibri" w:eastAsia="Calibri" w:hAnsi="Calibri"/>
          <w:b/>
          <w:bCs/>
          <w:sz w:val="20"/>
          <w:szCs w:val="20"/>
        </w:rPr>
        <w:t xml:space="preserve">Resolved:</w:t>
      </w:r>
      <w:r>
        <w:rPr>
          <w:rFonts w:ascii="Calibri" w:cs="Calibri" w:eastAsia="Calibri" w:hAnsi="Calibri"/>
          <w:sz w:val="20"/>
          <w:szCs w:val="20"/>
        </w:rPr>
        <w:t xml:space="preserve"> Qiuchen to revisit the highlighted items and soften the claims. Warren will do a final rubric check tying each section to the rubric.</w:t>
      </w:r>
    </w:p>
    <w:p>
      <w:pPr>
        <w:keepNext/>
        <w:spacing w:after="60" w:before="60"/>
      </w:pPr>
      <w:r>
        <w:rPr>
          <w:rFonts w:ascii="Calibri" w:cs="Calibri" w:eastAsia="Calibri" w:hAnsi="Calibri"/>
          <w:b/>
          <w:bCs/>
          <w:sz w:val="20"/>
          <w:szCs w:val="20"/>
        </w:rPr>
        <w:t xml:space="preserve">1.8 Hypotheses and task mapping (Warren)</w:t>
      </w:r>
    </w:p>
    <w:p>
      <w:pPr>
        <w:pStyle w:val="ListParagraph"/>
        <w:numPr>
          <w:ilvl w:val="0"/>
          <w:numId w:val="2"/>
        </w:numPr>
        <w:spacing w:after="40"/>
      </w:pPr>
      <w:r>
        <w:rPr>
          <w:rFonts w:ascii="Calibri" w:cs="Calibri" w:eastAsia="Calibri" w:hAnsi="Calibri"/>
          <w:sz w:val="20"/>
          <w:szCs w:val="20"/>
        </w:rPr>
        <w:t xml:space="preserve">Warren explained that the plan has five problem hypotheses (P1 required information, P2 re-entry, P3 uncertainty after submission, P4 follow-up outside the request, P5 attaching evidence) and five solution hypotheses (S1–S5), each with an observable success signal and a metric, none treated as proven. The rubric needs one problem hypothesis and three or more solution hypotheses; all five were kept. Common usability metrics stay as agreed on 17 October.</w:t>
      </w:r>
    </w:p>
    <w:p>
      <w:pPr>
        <w:pStyle w:val="ListParagraph"/>
        <w:numPr>
          <w:ilvl w:val="0"/>
          <w:numId w:val="2"/>
        </w:numPr>
        <w:spacing w:after="40"/>
      </w:pPr>
      <w:r>
        <w:rPr>
          <w:rFonts w:ascii="Calibri" w:cs="Calibri" w:eastAsia="Calibri" w:hAnsi="Calibri"/>
          <w:sz w:val="20"/>
          <w:szCs w:val="20"/>
        </w:rPr>
        <w:t xml:space="preserve">Warren said the task mappings in the draft need correcting: Task 1 (submit a request) maps to P1 and P2, not P1 and P3; the progress task to P3 with S4; the blocked-request task mainly to P4 and S2, with P5 only if file upload is part of the flow. </w:t>
      </w:r>
      <w:r>
        <w:rPr>
          <w:rFonts w:ascii="Calibri" w:cs="Calibri" w:eastAsia="Calibri" w:hAnsi="Calibri"/>
          <w:i/>
          <w:iCs/>
          <w:sz w:val="20"/>
          <w:szCs w:val="20"/>
        </w:rPr>
        <w:t xml:space="preserve">The transcript renders some of this inconsistently; the document is the record.</w:t>
      </w:r>
    </w:p>
    <w:p>
      <w:pPr>
        <w:pStyle w:val="ListParagraph"/>
        <w:numPr>
          <w:ilvl w:val="0"/>
          <w:numId w:val="2"/>
        </w:numPr>
        <w:spacing w:after="40"/>
      </w:pPr>
      <w:r>
        <w:rPr>
          <w:rFonts w:ascii="Calibri" w:cs="Calibri" w:eastAsia="Calibri" w:hAnsi="Calibri"/>
          <w:sz w:val="20"/>
          <w:szCs w:val="20"/>
        </w:rPr>
        <w:t xml:space="preserve">Mmenyene said Task 4 (share without leaving the system) has no matching problem hypothesis; its goal is to test whether users can do everything within the system without external channels such as Outlook. </w:t>
      </w:r>
      <w:r>
        <w:rPr>
          <w:rFonts w:ascii="Calibri" w:cs="Calibri" w:eastAsia="Calibri" w:hAnsi="Calibri"/>
          <w:b/>
          <w:bCs/>
          <w:sz w:val="20"/>
          <w:szCs w:val="20"/>
        </w:rPr>
        <w:t xml:space="preserve">Resolved (consensus):</w:t>
      </w:r>
      <w:r>
        <w:rPr>
          <w:rFonts w:ascii="Calibri" w:cs="Calibri" w:eastAsia="Calibri" w:hAnsi="Calibri"/>
          <w:sz w:val="20"/>
          <w:szCs w:val="20"/>
        </w:rPr>
        <w:t xml:space="preserve"> add a new problem hypothesis for it. Qiuchen added a note in the document; no owner was named.</w:t>
      </w:r>
    </w:p>
    <w:p>
      <w:pPr>
        <w:keepNext/>
        <w:spacing w:after="60" w:before="60"/>
      </w:pPr>
      <w:r>
        <w:rPr>
          <w:rFonts w:ascii="Calibri" w:cs="Calibri" w:eastAsia="Calibri" w:hAnsi="Calibri"/>
          <w:b/>
          <w:bCs/>
          <w:sz w:val="20"/>
          <w:szCs w:val="20"/>
        </w:rPr>
        <w:t xml:space="preserve">1.9 Target audience</w:t>
      </w:r>
    </w:p>
    <w:p>
      <w:pPr>
        <w:pStyle w:val="ListParagraph"/>
        <w:numPr>
          <w:ilvl w:val="0"/>
          <w:numId w:val="2"/>
        </w:numPr>
        <w:spacing w:after="40"/>
      </w:pPr>
      <w:r>
        <w:rPr>
          <w:rFonts w:ascii="Calibri" w:cs="Calibri" w:eastAsia="Calibri" w:hAnsi="Calibri"/>
          <w:sz w:val="20"/>
          <w:szCs w:val="20"/>
        </w:rPr>
        <w:t xml:space="preserve">Qiuchen posted a partial draft and Adekunle updated it, removing the remaining “occasional” wording. Warren said it is largely aligned and suggested rewording a persona need to “need to understand what information is required”.</w:t>
      </w:r>
    </w:p>
    <w:p>
      <w:pPr>
        <w:keepNext/>
        <w:spacing w:after="60" w:before="60"/>
      </w:pPr>
      <w:r>
        <w:rPr>
          <w:rFonts w:ascii="Calibri" w:cs="Calibri" w:eastAsia="Calibri" w:hAnsi="Calibri"/>
          <w:b/>
          <w:bCs/>
          <w:sz w:val="20"/>
          <w:szCs w:val="20"/>
        </w:rPr>
        <w:t xml:space="preserve">1.10 Methodology (Anne-Marie’s section; Anne-Marie was absent)</w:t>
      </w:r>
    </w:p>
    <w:p>
      <w:pPr>
        <w:pStyle w:val="ListParagraph"/>
        <w:numPr>
          <w:ilvl w:val="0"/>
          <w:numId w:val="2"/>
        </w:numPr>
        <w:spacing w:after="40"/>
      </w:pPr>
      <w:r>
        <w:rPr>
          <w:rFonts w:ascii="Calibri" w:cs="Calibri" w:eastAsia="Calibri" w:hAnsi="Calibri"/>
          <w:b/>
          <w:bCs/>
          <w:sz w:val="20"/>
          <w:szCs w:val="20"/>
        </w:rPr>
        <w:t xml:space="preserve">Format:</w:t>
      </w:r>
      <w:r>
        <w:rPr>
          <w:rFonts w:ascii="Calibri" w:cs="Calibri" w:eastAsia="Calibri" w:hAnsi="Calibri"/>
          <w:sz w:val="20"/>
          <w:szCs w:val="20"/>
        </w:rPr>
        <w:t xml:space="preserve"> a paragraph rather than bullets, since the session is embedded in the protocol (Mmenyene, Warren). The Zoom reference is to go; the team uses Teams.</w:t>
      </w:r>
    </w:p>
    <w:p>
      <w:pPr>
        <w:pStyle w:val="ListParagraph"/>
        <w:numPr>
          <w:ilvl w:val="0"/>
          <w:numId w:val="2"/>
        </w:numPr>
        <w:spacing w:after="40"/>
      </w:pPr>
      <w:r>
        <w:rPr>
          <w:rFonts w:ascii="Calibri" w:cs="Calibri" w:eastAsia="Calibri" w:hAnsi="Calibri"/>
          <w:b/>
          <w:bCs/>
          <w:sz w:val="20"/>
          <w:szCs w:val="20"/>
        </w:rPr>
        <w:t xml:space="preserve">Think-aloud:</w:t>
      </w:r>
      <w:r>
        <w:rPr>
          <w:rFonts w:ascii="Calibri" w:cs="Calibri" w:eastAsia="Calibri" w:hAnsi="Calibri"/>
          <w:sz w:val="20"/>
          <w:szCs w:val="20"/>
        </w:rPr>
        <w:t xml:space="preserve"> Mmenyene asked whether think-aloud was ever agreed as the method; it came from brainstorming and guided the script Mmenyene wrote, and Anne-Marie had been asked to propose the methodology. Qiuchen said it could work with one participant at a time sharing their screen, though Qiuchen was unsure how much it would yield. </w:t>
      </w:r>
      <w:r>
        <w:rPr>
          <w:rFonts w:ascii="Calibri" w:cs="Calibri" w:eastAsia="Calibri" w:hAnsi="Calibri"/>
          <w:i/>
          <w:iCs/>
          <w:sz w:val="20"/>
          <w:szCs w:val="20"/>
        </w:rPr>
        <w:t xml:space="preserve">Not formally decided.</w:t>
      </w:r>
    </w:p>
    <w:p>
      <w:pPr>
        <w:pStyle w:val="ListParagraph"/>
        <w:numPr>
          <w:ilvl w:val="0"/>
          <w:numId w:val="2"/>
        </w:numPr>
        <w:spacing w:after="40"/>
      </w:pPr>
      <w:r>
        <w:rPr>
          <w:rFonts w:ascii="Calibri" w:cs="Calibri" w:eastAsia="Calibri" w:hAnsi="Calibri"/>
          <w:b/>
          <w:bCs/>
          <w:sz w:val="20"/>
          <w:szCs w:val="20"/>
        </w:rPr>
        <w:t xml:space="preserve">Specificity:</w:t>
      </w:r>
      <w:r>
        <w:rPr>
          <w:rFonts w:ascii="Calibri" w:cs="Calibri" w:eastAsia="Calibri" w:hAnsi="Calibri"/>
          <w:sz w:val="20"/>
          <w:szCs w:val="20"/>
        </w:rPr>
        <w:t xml:space="preserve"> Warren said the section should state the method (remote, moderated) and the setup (Microsoft Teams, the interactive HTML prototype, controlled scenario states), for example remote testing through Microsoft Teams using the team’s interactive HTML prototype of the Prism furniture request experience.</w:t>
      </w:r>
    </w:p>
    <w:p>
      <w:pPr>
        <w:pStyle w:val="ListParagraph"/>
        <w:numPr>
          <w:ilvl w:val="0"/>
          <w:numId w:val="2"/>
        </w:numPr>
        <w:spacing w:after="40"/>
      </w:pPr>
      <w:r>
        <w:rPr>
          <w:rFonts w:ascii="Calibri" w:cs="Calibri" w:eastAsia="Calibri" w:hAnsi="Calibri"/>
          <w:b/>
          <w:bCs/>
          <w:sz w:val="20"/>
          <w:szCs w:val="20"/>
        </w:rPr>
        <w:t xml:space="preserve">Recording:</w:t>
      </w:r>
      <w:r>
        <w:rPr>
          <w:rFonts w:ascii="Calibri" w:cs="Calibri" w:eastAsia="Calibri" w:hAnsi="Calibri"/>
          <w:sz w:val="20"/>
          <w:szCs w:val="20"/>
        </w:rPr>
        <w:t xml:space="preserve"> Warren said “fully moderated and recorded with the upfront consent of all participants and facilitators” is too absolute and that recording should depend on explicit consent, as the protocol says. Qiuchen suggested simply telling participants the test will be recorded. </w:t>
      </w:r>
      <w:r>
        <w:rPr>
          <w:rFonts w:ascii="Calibri" w:cs="Calibri" w:eastAsia="Calibri" w:hAnsi="Calibri"/>
          <w:b/>
          <w:bCs/>
          <w:sz w:val="20"/>
          <w:szCs w:val="20"/>
        </w:rPr>
        <w:t xml:space="preserve">Not resolved:</w:t>
      </w:r>
      <w:r>
        <w:rPr>
          <w:rFonts w:ascii="Calibri" w:cs="Calibri" w:eastAsia="Calibri" w:hAnsi="Calibri"/>
          <w:sz w:val="20"/>
          <w:szCs w:val="20"/>
        </w:rPr>
        <w:t xml:space="preserve"> final wording.</w:t>
      </w:r>
    </w:p>
    <w:p>
      <w:pPr>
        <w:pStyle w:val="ListParagraph"/>
        <w:numPr>
          <w:ilvl w:val="0"/>
          <w:numId w:val="2"/>
        </w:numPr>
        <w:spacing w:after="40"/>
      </w:pPr>
      <w:r>
        <w:rPr>
          <w:rFonts w:ascii="Calibri" w:cs="Calibri" w:eastAsia="Calibri" w:hAnsi="Calibri"/>
          <w:b/>
          <w:bCs/>
          <w:sz w:val="20"/>
          <w:szCs w:val="20"/>
        </w:rPr>
        <w:t xml:space="preserve">Confidence rating:</w:t>
      </w:r>
      <w:r>
        <w:rPr>
          <w:rFonts w:ascii="Calibri" w:cs="Calibri" w:eastAsia="Calibri" w:hAnsi="Calibri"/>
          <w:sz w:val="20"/>
          <w:szCs w:val="20"/>
        </w:rPr>
        <w:t xml:space="preserve"> Warren said a pre-submission confidence question belongs inside the task and should be asked after completion, and that a score does not show whether participants understood the status, which is better measured by comparing what they expect to happen next with the intended next step. Qiuchen, Mmenyene and Warren agreed the team has no method to analyse confidence calibration and that it is premature for a low-fidelity prototype, though possibly useful later. Warren will rework these questions; whether the item is dropped was not stated. Mmenyene also noted several sections are repetitive, and Warren said parts are not aligned with the rubric; Warren will comment on the section for Anne-Marie.</w:t>
      </w:r>
    </w:p>
    <w:p>
      <w:pPr>
        <w:keepNext/>
        <w:spacing w:after="60" w:before="60"/>
      </w:pPr>
      <w:r>
        <w:rPr>
          <w:rFonts w:ascii="Calibri" w:cs="Calibri" w:eastAsia="Calibri" w:hAnsi="Calibri"/>
          <w:b/>
          <w:bCs/>
          <w:sz w:val="20"/>
          <w:szCs w:val="20"/>
        </w:rPr>
        <w:t xml:space="preserve">1.11 Protocol and recruitment (Mmenyene)</w:t>
      </w:r>
    </w:p>
    <w:p>
      <w:pPr>
        <w:pStyle w:val="ListParagraph"/>
        <w:numPr>
          <w:ilvl w:val="0"/>
          <w:numId w:val="2"/>
        </w:numPr>
        <w:spacing w:after="40"/>
      </w:pPr>
      <w:r>
        <w:rPr>
          <w:rFonts w:ascii="Calibri" w:cs="Calibri" w:eastAsia="Calibri" w:hAnsi="Calibri"/>
          <w:sz w:val="20"/>
          <w:szCs w:val="20"/>
        </w:rPr>
        <w:t xml:space="preserve">The protocol covers before, during and after: pre-session steps already done (assigning moderators and observers, confirming consent), task details, questions after each task and post-test questions. The scripts will be copied into a separate document for use in sessions, with “stop recording” in capitals. The sample email in the recruitment section is to be italicised as a script.</w:t>
      </w:r>
    </w:p>
    <w:p>
      <w:pPr>
        <w:pStyle w:val="ListParagraph"/>
        <w:numPr>
          <w:ilvl w:val="0"/>
          <w:numId w:val="2"/>
        </w:numPr>
        <w:spacing w:after="40"/>
      </w:pPr>
      <w:r>
        <w:rPr>
          <w:rFonts w:ascii="Calibri" w:cs="Calibri" w:eastAsia="Calibri" w:hAnsi="Calibri"/>
          <w:sz w:val="20"/>
          <w:szCs w:val="20"/>
        </w:rPr>
        <w:t xml:space="preserve">Mmenyene wrote the recruitment section personally that day (it had been assigned to Fuyang): Cohen, the project sponsor, facilitates recruitment through a pre-screening survey, and Mmenyene gave Cohen the candidates. Warren reviewed it and said it looked good; Warren had not seen it the night before.</w:t>
      </w:r>
    </w:p>
    <w:p>
      <w:pPr>
        <w:keepNext/>
        <w:spacing w:after="60" w:before="60"/>
      </w:pPr>
      <w:r>
        <w:rPr>
          <w:rFonts w:ascii="Calibri" w:cs="Calibri" w:eastAsia="Calibri" w:hAnsi="Calibri"/>
          <w:b/>
          <w:bCs/>
          <w:sz w:val="20"/>
          <w:szCs w:val="20"/>
        </w:rPr>
        <w:t xml:space="preserve">1.12 Readiness for the sessions</w:t>
      </w:r>
    </w:p>
    <w:p>
      <w:pPr>
        <w:pStyle w:val="ListParagraph"/>
        <w:numPr>
          <w:ilvl w:val="0"/>
          <w:numId w:val="2"/>
        </w:numPr>
        <w:spacing w:after="40"/>
      </w:pPr>
      <w:r>
        <w:rPr>
          <w:rFonts w:ascii="Calibri" w:cs="Calibri" w:eastAsia="Calibri" w:hAnsi="Calibri"/>
          <w:b/>
          <w:bCs/>
          <w:sz w:val="20"/>
          <w:szCs w:val="20"/>
        </w:rPr>
        <w:t xml:space="preserve">Moderators and note-takers:</w:t>
      </w:r>
      <w:r>
        <w:rPr>
          <w:rFonts w:ascii="Calibri" w:cs="Calibri" w:eastAsia="Calibri" w:hAnsi="Calibri"/>
          <w:sz w:val="20"/>
          <w:szCs w:val="20"/>
        </w:rPr>
        <w:t xml:space="preserve"> per the schedule Mmenyene shared, two people attend each session; the first moderates and the second takes notes, with switching allowed for anyone new to note-taking, and the same person does not always start. Warren accepted this.</w:t>
      </w:r>
    </w:p>
    <w:p>
      <w:pPr>
        <w:pStyle w:val="ListParagraph"/>
        <w:numPr>
          <w:ilvl w:val="0"/>
          <w:numId w:val="2"/>
        </w:numPr>
        <w:spacing w:after="40"/>
      </w:pPr>
      <w:r>
        <w:rPr>
          <w:rFonts w:ascii="Calibri" w:cs="Calibri" w:eastAsia="Calibri" w:hAnsi="Calibri"/>
          <w:b/>
          <w:bCs/>
          <w:sz w:val="20"/>
          <w:szCs w:val="20"/>
        </w:rPr>
        <w:t xml:space="preserve">Trello (Mmenyene):</w:t>
      </w:r>
      <w:r>
        <w:rPr>
          <w:rFonts w:ascii="Calibri" w:cs="Calibri" w:eastAsia="Calibri" w:hAnsi="Calibri"/>
          <w:sz w:val="20"/>
          <w:szCs w:val="20"/>
        </w:rPr>
        <w:t xml:space="preserve"> remaining items are usability materials (to be saved in the folder), pilot testing, the prototype (Fuyang), and scheduling in Cohen’s calendar, which waits for Cohen to supply participants. Mmenyene sent Cohen the volunteer list, noting that some respondents may need assistance or more explanation.</w:t>
      </w:r>
    </w:p>
    <w:p>
      <w:pPr>
        <w:pStyle w:val="ListParagraph"/>
        <w:numPr>
          <w:ilvl w:val="0"/>
          <w:numId w:val="2"/>
        </w:numPr>
        <w:spacing w:after="40"/>
      </w:pPr>
      <w:r>
        <w:rPr>
          <w:rFonts w:ascii="Calibri" w:cs="Calibri" w:eastAsia="Calibri" w:hAnsi="Calibri"/>
          <w:b/>
          <w:bCs/>
          <w:sz w:val="20"/>
          <w:szCs w:val="20"/>
        </w:rPr>
        <w:t xml:space="preserve">Recordings:</w:t>
      </w:r>
      <w:r>
        <w:rPr>
          <w:rFonts w:ascii="Calibri" w:cs="Calibri" w:eastAsia="Calibri" w:hAnsi="Calibri"/>
          <w:sz w:val="20"/>
          <w:szCs w:val="20"/>
        </w:rPr>
        <w:t xml:space="preserve"> Warren said Adekunle must request access to recordings and transcripts each time. Mmenyene said the recordings folder had been shared with everyone and suggested the scheduler, chair and scribes do the same each milestone. </w:t>
      </w:r>
      <w:r>
        <w:rPr>
          <w:rFonts w:ascii="Calibri" w:cs="Calibri" w:eastAsia="Calibri" w:hAnsi="Calibri"/>
          <w:b/>
          <w:bCs/>
          <w:sz w:val="20"/>
          <w:szCs w:val="20"/>
        </w:rPr>
        <w:t xml:space="preserve">Resolved:</w:t>
      </w:r>
      <w:r>
        <w:rPr>
          <w:rFonts w:ascii="Calibri" w:cs="Calibri" w:eastAsia="Calibri" w:hAnsi="Calibri"/>
          <w:sz w:val="20"/>
          <w:szCs w:val="20"/>
        </w:rPr>
        <w:t xml:space="preserve"> Warren will share the recordings folder with Adekunle and suggested everyone share theirs.</w:t>
      </w:r>
    </w:p>
    <w:p>
      <w:pPr>
        <w:pStyle w:val="Heading2"/>
      </w:pPr>
      <w:r>
        <w:t xml:space="preserve">Item 2 — Data pipeline: scope, sources and ownership</w:t>
      </w:r>
    </w:p>
    <w:p>
      <w:pPr>
        <w:pStyle w:val="ListParagraph"/>
        <w:numPr>
          <w:ilvl w:val="0"/>
          <w:numId w:val="2"/>
        </w:numPr>
        <w:spacing w:after="40"/>
      </w:pPr>
      <w:r>
        <w:rPr>
          <w:rFonts w:ascii="Calibri" w:cs="Calibri" w:eastAsia="Calibri" w:hAnsi="Calibri"/>
          <w:sz w:val="20"/>
          <w:szCs w:val="20"/>
        </w:rPr>
        <w:t xml:space="preserve">Warren framed the item: confirm what is being built, what is in scope and what each person completes next. Warren said Cohen had asked the team to understand the broader workflow and the information moving through it.</w:t>
      </w:r>
    </w:p>
    <w:p>
      <w:pPr>
        <w:pStyle w:val="ListParagraph"/>
        <w:numPr>
          <w:ilvl w:val="0"/>
          <w:numId w:val="2"/>
        </w:numPr>
        <w:spacing w:after="40"/>
      </w:pPr>
      <w:r>
        <w:rPr>
          <w:rFonts w:ascii="Calibri" w:cs="Calibri" w:eastAsia="Calibri" w:hAnsi="Calibri"/>
          <w:b/>
          <w:bCs/>
          <w:sz w:val="20"/>
          <w:szCs w:val="20"/>
        </w:rPr>
        <w:t xml:space="preserve">Scope and boundary (Mmenyene, Miro):</w:t>
      </w:r>
      <w:r>
        <w:rPr>
          <w:rFonts w:ascii="Calibri" w:cs="Calibri" w:eastAsia="Calibri" w:hAnsi="Calibri"/>
          <w:sz w:val="20"/>
          <w:szCs w:val="20"/>
        </w:rPr>
        <w:t xml:space="preserve"> the pipeline supports the Prism request lifecycle. </w:t>
      </w:r>
      <w:r>
        <w:rPr>
          <w:rFonts w:ascii="Calibri" w:cs="Calibri" w:eastAsia="Calibri" w:hAnsi="Calibri"/>
          <w:b/>
          <w:bCs/>
          <w:sz w:val="20"/>
          <w:szCs w:val="20"/>
        </w:rPr>
        <w:t xml:space="preserve">In scope:</w:t>
      </w:r>
      <w:r>
        <w:rPr>
          <w:rFonts w:ascii="Calibri" w:cs="Calibri" w:eastAsia="Calibri" w:hAnsi="Calibri"/>
          <w:sz w:val="20"/>
          <w:szCs w:val="20"/>
        </w:rPr>
        <w:t xml:space="preserve"> initiation and submission (requester needs, CMAC details), review by coordinators, fulfilment, closure, and visibility (status reporting). </w:t>
      </w:r>
      <w:r>
        <w:rPr>
          <w:rFonts w:ascii="Calibri" w:cs="Calibri" w:eastAsia="Calibri" w:hAnsi="Calibri"/>
          <w:b/>
          <w:bCs/>
          <w:sz w:val="20"/>
          <w:szCs w:val="20"/>
        </w:rPr>
        <w:t xml:space="preserve">Out of scope:</w:t>
      </w:r>
      <w:r>
        <w:rPr>
          <w:rFonts w:ascii="Calibri" w:cs="Calibri" w:eastAsia="Calibri" w:hAnsi="Calibri"/>
          <w:sz w:val="20"/>
          <w:szCs w:val="20"/>
        </w:rPr>
        <w:t xml:space="preserve"> other Prism services; external integrations such as Snap Tracker and 1GX; historical work-order migration (unconfirmed); vendor-facing workflow (unknown).</w:t>
      </w:r>
    </w:p>
    <w:p>
      <w:pPr>
        <w:pStyle w:val="ListParagraph"/>
        <w:numPr>
          <w:ilvl w:val="0"/>
          <w:numId w:val="2"/>
        </w:numPr>
        <w:spacing w:after="40"/>
      </w:pPr>
      <w:r>
        <w:rPr>
          <w:rFonts w:ascii="Calibri" w:cs="Calibri" w:eastAsia="Calibri" w:hAnsi="Calibri"/>
          <w:b/>
          <w:bCs/>
          <w:sz w:val="20"/>
          <w:szCs w:val="20"/>
        </w:rPr>
        <w:t xml:space="preserve">Sources:</w:t>
      </w:r>
      <w:r>
        <w:rPr>
          <w:rFonts w:ascii="Calibri" w:cs="Calibri" w:eastAsia="Calibri" w:hAnsi="Calibri"/>
          <w:sz w:val="20"/>
          <w:szCs w:val="20"/>
        </w:rPr>
        <w:t xml:space="preserve"> people (requesters, CMACs, coordinators, vendors); existing channels (the work-order system, the Outlook shared inbox per the interview with Genevieve, Snap Tracker, 1GX); reference data (building and furniture information, the checklist, rules and authorization). Data elements were set out per source.</w:t>
      </w:r>
    </w:p>
    <w:p>
      <w:pPr>
        <w:pStyle w:val="ListParagraph"/>
        <w:numPr>
          <w:ilvl w:val="0"/>
          <w:numId w:val="2"/>
        </w:numPr>
        <w:spacing w:after="40"/>
      </w:pPr>
      <w:r>
        <w:rPr>
          <w:rFonts w:ascii="Calibri" w:cs="Calibri" w:eastAsia="Calibri" w:hAnsi="Calibri"/>
          <w:b/>
          <w:bCs/>
          <w:sz w:val="20"/>
          <w:szCs w:val="20"/>
        </w:rPr>
        <w:t xml:space="preserve">Data flow and open validation:</w:t>
      </w:r>
      <w:r>
        <w:rPr>
          <w:rFonts w:ascii="Calibri" w:cs="Calibri" w:eastAsia="Calibri" w:hAnsi="Calibri"/>
          <w:sz w:val="20"/>
          <w:szCs w:val="20"/>
        </w:rPr>
        <w:t xml:space="preserve"> a requester outside the system sends a request; the CMAC prepares it and passes it to infrastructure; infrastructure returns status, dates and decisions to the CMAC and sends information to the vendor; the case closes. Closed-case timestamps could feed operational reporting, which Mmenyene placed on the boundary, unsure whether it sits inside or outside. To revalidate: which data elements are mandatory, where authoritative building and furniture information is maintained, and which fulfilment details must be recorded in Prism.</w:t>
      </w:r>
    </w:p>
    <w:p>
      <w:pPr>
        <w:pStyle w:val="ListParagraph"/>
        <w:numPr>
          <w:ilvl w:val="0"/>
          <w:numId w:val="2"/>
        </w:numPr>
        <w:spacing w:after="40"/>
      </w:pPr>
      <w:r>
        <w:rPr>
          <w:rFonts w:ascii="Calibri" w:cs="Calibri" w:eastAsia="Calibri" w:hAnsi="Calibri"/>
          <w:sz w:val="20"/>
          <w:szCs w:val="20"/>
        </w:rPr>
        <w:t xml:space="preserve">Warren said everything should map back to the purpose of clarifying the furniture request process, and asked for questions; none were raised.</w:t>
      </w:r>
    </w:p>
    <w:p>
      <w:pPr>
        <w:pStyle w:val="ListParagraph"/>
        <w:numPr>
          <w:ilvl w:val="0"/>
          <w:numId w:val="2"/>
        </w:numPr>
        <w:spacing w:after="40"/>
      </w:pPr>
      <w:r>
        <w:rPr>
          <w:rFonts w:ascii="Calibri" w:cs="Calibri" w:eastAsia="Calibri" w:hAnsi="Calibri"/>
          <w:b/>
          <w:bCs/>
          <w:sz w:val="20"/>
          <w:szCs w:val="20"/>
        </w:rPr>
        <w:t xml:space="preserve">Ownership (Qiuchen shared the Miro plan; Warren read it out):</w:t>
      </w:r>
      <w:r>
        <w:rPr>
          <w:rFonts w:ascii="Calibri" w:cs="Calibri" w:eastAsia="Calibri" w:hAnsi="Calibri"/>
          <w:sz w:val="20"/>
          <w:szCs w:val="20"/>
        </w:rPr>
        <w:t xml:space="preserve"> Adekunle, the five pipeline stages and data ownership; Warren, sinks and value created; Anne-Marie, newly generated data and feedback loops; Fuyang, gaps, “leaks” (as transcribed) and feasibility; Mmenyene, scope and sources. Warren stressed the sections are connected (sources feed the pipeline, the pipeline supports the sinks, generated data informs improvement) and asked that dependencies be flagged early. Warren confirmed with Mmenyene that Snap Tracker and 1GX are deferred (red stickers). Mmenyene shared the source data with Adekunle during the session.</w:t>
      </w:r>
    </w:p>
    <w:p>
      <w:pPr>
        <w:pStyle w:val="ListParagraph"/>
        <w:numPr>
          <w:ilvl w:val="0"/>
          <w:numId w:val="2"/>
        </w:numPr>
        <w:spacing w:after="40"/>
      </w:pPr>
      <w:r>
        <w:rPr>
          <w:rFonts w:ascii="Calibri" w:cs="Calibri" w:eastAsia="Calibri" w:hAnsi="Calibri"/>
          <w:sz w:val="20"/>
          <w:szCs w:val="20"/>
        </w:rPr>
        <w:t xml:space="preserve">Warren asked whether anything needed for value is missing from the sources and flow, or anything exceeds the agreed scope. Qiuchen said it looks good for now and more can be added after the user tests; no other response was recorded.</w:t>
      </w:r>
    </w:p>
    <w:p>
      <w:pPr>
        <w:pStyle w:val="ListParagraph"/>
        <w:numPr>
          <w:ilvl w:val="0"/>
          <w:numId w:val="2"/>
        </w:numPr>
        <w:spacing w:after="40"/>
      </w:pPr>
      <w:r>
        <w:rPr>
          <w:rFonts w:ascii="Calibri" w:cs="Calibri" w:eastAsia="Calibri" w:hAnsi="Calibri"/>
          <w:b/>
          <w:bCs/>
          <w:sz w:val="20"/>
          <w:szCs w:val="20"/>
        </w:rPr>
        <w:t xml:space="preserve">Next steps:</w:t>
      </w:r>
      <w:r>
        <w:rPr>
          <w:rFonts w:ascii="Calibri" w:cs="Calibri" w:eastAsia="Calibri" w:hAnsi="Calibri"/>
          <w:sz w:val="20"/>
          <w:szCs w:val="20"/>
        </w:rPr>
        <w:t xml:space="preserve"> Mmenyene will convert the scope and boundary content into PowerPoint, with Fuyang on look and feel. On speaker notes, Warren said the assignment instructions encourage but do not require them and recommended using them to explain what the slides do not. Mmenyene emailed the instructor to clarify what “data ownership” means (understood by Mmenyene as the business players) and will report back.</w:t>
      </w:r>
    </w:p>
    <w:p>
      <w:pPr>
        <w:pStyle w:val="ListParagraph"/>
        <w:numPr>
          <w:ilvl w:val="0"/>
          <w:numId w:val="2"/>
        </w:numPr>
        <w:spacing w:after="40"/>
      </w:pPr>
      <w:r>
        <w:rPr>
          <w:rFonts w:ascii="Calibri" w:cs="Calibri" w:eastAsia="Calibri" w:hAnsi="Calibri"/>
          <w:b/>
          <w:bCs/>
          <w:sz w:val="20"/>
          <w:szCs w:val="20"/>
        </w:rPr>
        <w:t xml:space="preserve">Resolved:</w:t>
      </w:r>
      <w:r>
        <w:rPr>
          <w:rFonts w:ascii="Calibri" w:cs="Calibri" w:eastAsia="Calibri" w:hAnsi="Calibri"/>
          <w:sz w:val="20"/>
          <w:szCs w:val="20"/>
        </w:rPr>
        <w:t xml:space="preserve"> each owner adds a Trello card for their pipeline work (Warren); Mmenyene added Warren’s card as a child of the main card.</w:t>
      </w:r>
    </w:p>
    <w:p>
      <w:pPr>
        <w:pStyle w:val="ListParagraph"/>
        <w:numPr>
          <w:ilvl w:val="0"/>
          <w:numId w:val="2"/>
        </w:numPr>
        <w:spacing w:after="40"/>
      </w:pPr>
      <w:r>
        <w:rPr>
          <w:rFonts w:ascii="Calibri" w:cs="Calibri" w:eastAsia="Calibri" w:hAnsi="Calibri"/>
          <w:b/>
          <w:bCs/>
          <w:sz w:val="20"/>
          <w:szCs w:val="20"/>
        </w:rPr>
        <w:t xml:space="preserve">Saturday 24 October:</w:t>
      </w:r>
      <w:r>
        <w:rPr>
          <w:rFonts w:ascii="Calibri" w:cs="Calibri" w:eastAsia="Calibri" w:hAnsi="Calibri"/>
          <w:sz w:val="20"/>
          <w:szCs w:val="20"/>
        </w:rPr>
        <w:t xml:space="preserve"> Mmenyene said the integrated plan puts sinks and the pipeline on Saturday; Warren said that is fine. Qiuchen cannot attend; Mmenyene can attend part of the day; Adekunle was unsure and will tell the team; Warren and Fuyang confirmed; Anne-Marie possibly. Mmenyene noted the team is behind on the pipeline-stages section, which had been due for review that day; Adekunle said the draft is in Miro. </w:t>
      </w:r>
      <w:r>
        <w:rPr>
          <w:rFonts w:ascii="Calibri" w:cs="Calibri" w:eastAsia="Calibri" w:hAnsi="Calibri"/>
          <w:b/>
          <w:bCs/>
          <w:sz w:val="20"/>
          <w:szCs w:val="20"/>
        </w:rPr>
        <w:t xml:space="preserve">Not resolved:</w:t>
      </w:r>
      <w:r>
        <w:rPr>
          <w:rFonts w:ascii="Calibri" w:cs="Calibri" w:eastAsia="Calibri" w:hAnsi="Calibri"/>
          <w:sz w:val="20"/>
          <w:szCs w:val="20"/>
        </w:rPr>
        <w:t xml:space="preserve"> the review of the pipeline stages and Saturday attendance.</w:t>
      </w:r>
    </w:p>
    <w:p>
      <w:pPr>
        <w:pStyle w:val="ListParagraph"/>
        <w:numPr>
          <w:ilvl w:val="0"/>
          <w:numId w:val="2"/>
        </w:numPr>
        <w:spacing w:after="40"/>
      </w:pPr>
      <w:r>
        <w:rPr>
          <w:rFonts w:ascii="Calibri" w:cs="Calibri" w:eastAsia="Calibri" w:hAnsi="Calibri"/>
          <w:b/>
          <w:bCs/>
          <w:sz w:val="20"/>
          <w:szCs w:val="20"/>
        </w:rPr>
        <w:t xml:space="preserve">Value proposition:</w:t>
      </w:r>
      <w:r>
        <w:rPr>
          <w:rFonts w:ascii="Calibri" w:cs="Calibri" w:eastAsia="Calibri" w:hAnsi="Calibri"/>
          <w:sz w:val="20"/>
          <w:szCs w:val="20"/>
        </w:rPr>
        <w:t xml:space="preserve"> Mmenyene asked about a team-chat mention by Anne-Marie of a value proposition. Warren said it relates to the product strategic vision (a Miro vision board, due in November, tied to the PRD) and the comment had been removed. No action was set.</w:t>
      </w:r>
    </w:p>
    <w:p>
      <w:pPr>
        <w:pStyle w:val="Heading2"/>
      </w:pPr>
      <w:r>
        <w:t xml:space="preserve">Item 3 — Other business</w:t>
      </w:r>
    </w:p>
    <w:p>
      <w:pPr>
        <w:pStyle w:val="ListParagraph"/>
        <w:numPr>
          <w:ilvl w:val="0"/>
          <w:numId w:val="2"/>
        </w:numPr>
        <w:spacing w:after="40"/>
      </w:pPr>
      <w:r>
        <w:rPr>
          <w:rFonts w:ascii="Calibri" w:cs="Calibri" w:eastAsia="Calibri" w:hAnsi="Calibri"/>
          <w:sz w:val="20"/>
          <w:szCs w:val="20"/>
        </w:rPr>
        <w:t xml:space="preserve">Warren asked Adekunle for the decision log for this meeting; Adekunle said it could be provided that night. Mmenyene asked that notes be saved in the Team shared folder rather than the chat; Adekunle agreed. Warren said the admin and working-session agendas are now in the Team shared folder.</w:t>
      </w:r>
    </w:p>
    <w:p>
      <w:pPr>
        <w:pStyle w:val="Heading1"/>
      </w:pPr>
      <w:r>
        <w:t xml:space="preserve">3. Action items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0"/>
        <w:gridCol w:w="4900"/>
        <w:gridCol w:w="2250"/>
        <w:gridCol w:w="2018"/>
      </w:tblGrid>
      <w:tr>
        <w:trPr>
          <w:cantSplit/>
          <w:tblHeader/>
        </w:trPr>
        <w:tc>
          <w:tcPr>
            <w:tcW w:type="dxa" w:w="48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w:t>
            </w:r>
          </w:p>
        </w:tc>
        <w:tc>
          <w:tcPr>
            <w:tcW w:type="dxa" w:w="49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Action / deliverable</w:t>
            </w:r>
          </w:p>
        </w:tc>
        <w:tc>
          <w:tcPr>
            <w:tcW w:type="dxa" w:w="225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Owner</w:t>
            </w:r>
          </w:p>
        </w:tc>
        <w:tc>
          <w:tcPr>
            <w:tcW w:type="dxa" w:w="201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Due</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Reword the background (soften claims; replace “occasional user” with “authorized CMAC user”)</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 (before 22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Restructure “Product and design to test” into a simple table, keeping the information</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Qiuchen Li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Confirm the blocked-request flow exists end to end before testing, or Task 3 is removed or redesigned</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Fuyang Xu</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Before sessions start (21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4</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Reword Task 4 (client decision recording); label lead times as provisional; correct task-to-hypothesis mappings; add a problem hypothesis for Task 4</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 (Warren holds the hypotheses; Qiuchen added a note)</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5</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Revisit the wording of the highlighted assumptions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Qiuchen Li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6</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Rework the methodology (paragraph; Teams and HTML prototype; recording consent; confidence questions; remove Zoom) and comment for Anne-Marie</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(section owner: Anne-Marie Lampow, absent)</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7</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Final rubric check tying each section to the rubric</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After edits; before 22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8</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Build the HTML prototype with the controller and the dashboard-start “share status” scenario; first draft for review</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Fuyang Xu</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End of Tue 20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9</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Run the pilot test</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Tue 20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10</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Remind Cohen about the promised AI credits (priority: Fuyang)</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Share the recordings folder with Adekunle (suggested that everyone share theirs)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Convert the scope and boundary content to PowerPoint, with notes; report back on the instructor’s reply about data ownership</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 reply when received</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Add a Trello card for each pipeline section</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Each section owner: Warren, Adekunle, Anne-Marie, Fuyang</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14</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Produce the decision log for this meeting; save notes in the Team shared folder, not the chat</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Night of Mon 19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15</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Tell the team whether attending the Saturday 24 Oct working session is possible</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bl>
    <w:p>
      <w:pPr>
        <w:pStyle w:val="Heading1"/>
      </w:pPr>
      <w:r>
        <w:t xml:space="preserve">4. Items carried forward from the 17 October working session</w:t>
      </w:r>
    </w:p>
    <w:p>
      <w:pPr>
        <w:keepNext/>
        <w:spacing w:after="80"/>
      </w:pPr>
      <w:r>
        <w:rPr>
          <w:rFonts w:ascii="Calibri" w:cs="Calibri" w:eastAsia="Calibri" w:hAnsi="Calibri"/>
          <w:i/>
          <w:iCs/>
          <w:color w:val="5B6670"/>
          <w:sz w:val="18"/>
          <w:szCs w:val="18"/>
        </w:rPr>
        <w:t xml:space="preserve">Status as shown in this session.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6348"/>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Item carried forward</w:t>
            </w:r>
          </w:p>
        </w:tc>
        <w:tc>
          <w:tcPr>
            <w:tcW w:type="dxa" w:w="634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Current status</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Usability plan sections (due Mon 19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Reviewed in full. Still needing edits: product and design to test, task mapping, assumptions and methodology (see actions).</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Methodology draft (Anne-Marie)</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 long draft exists but needs reworking; the owner was absent. Warren will comment.</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Contact and timeline check (Warren)</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Closed: Cohen kept as the single contact; timeline dropped as not graded.</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Prototype and test data (Fuyang, Adekunle; due 20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In progress: HTML build under way; first draft due end of 20 Oct.</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Test materials, logistics, pilot, participants (due 20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Pilot assigned to Mmenyene for 20 Oct; materials still to be saved to the folder; calendar entries await Cohen, who has the volunteer list. The logistics owner, unidentified on 17 Oct, was not mentioned.</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Pipeline: source, scope and mapping (moved to Mon 19 Oct); ownership confirmation</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Scope and sources presented; ownership read out with no changes requested. Pipeline-stages review not held; now looking to Saturday 24 Oct.</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Decision log for 15 and 17 Oct (Adekunle); guest invitation for Thursday (Fuyang); communication standards (Warren)</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discussed.</w:t>
            </w:r>
          </w:p>
        </w:tc>
      </w:tr>
    </w:tbl>
    <w:p>
      <w:pPr>
        <w:pStyle w:val="Heading1"/>
      </w:pPr>
      <w:r>
        <w:t xml:space="preserve">5. Open points for confirmation</w:t>
      </w:r>
    </w:p>
    <w:p>
      <w:pPr>
        <w:pStyle w:val="ListParagraph"/>
        <w:numPr>
          <w:ilvl w:val="0"/>
          <w:numId w:val="2"/>
        </w:numPr>
        <w:spacing w:after="40"/>
      </w:pPr>
      <w:r>
        <w:rPr>
          <w:rFonts w:ascii="Calibri" w:cs="Calibri" w:eastAsia="Calibri" w:hAnsi="Calibri"/>
          <w:sz w:val="20"/>
          <w:szCs w:val="20"/>
        </w:rPr>
        <w:t xml:space="preserve">Whether the prototype controller is hidden from participants; whether all Figma corrections are in the HTML build.</w:t>
      </w:r>
    </w:p>
    <w:p>
      <w:pPr>
        <w:pStyle w:val="ListParagraph"/>
        <w:numPr>
          <w:ilvl w:val="0"/>
          <w:numId w:val="2"/>
        </w:numPr>
        <w:spacing w:after="40"/>
      </w:pPr>
      <w:r>
        <w:rPr>
          <w:rFonts w:ascii="Calibri" w:cs="Calibri" w:eastAsia="Calibri" w:hAnsi="Calibri"/>
          <w:sz w:val="20"/>
          <w:szCs w:val="20"/>
        </w:rPr>
        <w:t xml:space="preserve">Methodology: whether think-aloud is the agreed method; recording-consent wording; whether confidence calibration is dropped.</w:t>
      </w:r>
    </w:p>
    <w:p>
      <w:pPr>
        <w:pStyle w:val="ListParagraph"/>
        <w:numPr>
          <w:ilvl w:val="0"/>
          <w:numId w:val="2"/>
        </w:numPr>
        <w:spacing w:after="40"/>
      </w:pPr>
      <w:r>
        <w:rPr>
          <w:rFonts w:ascii="Calibri" w:cs="Calibri" w:eastAsia="Calibri" w:hAnsi="Calibri"/>
          <w:sz w:val="20"/>
          <w:szCs w:val="20"/>
        </w:rPr>
        <w:t xml:space="preserve">Owners not named: Task 4 rewording, hypothesis mapping and the new problem hypothesis, and the AI-credits reminder.</w:t>
      </w:r>
    </w:p>
    <w:p>
      <w:pPr>
        <w:pStyle w:val="ListParagraph"/>
        <w:numPr>
          <w:ilvl w:val="0"/>
          <w:numId w:val="2"/>
        </w:numPr>
        <w:spacing w:after="40"/>
      </w:pPr>
      <w:r>
        <w:rPr>
          <w:rFonts w:ascii="Calibri" w:cs="Calibri" w:eastAsia="Calibri" w:hAnsi="Calibri"/>
          <w:sz w:val="20"/>
          <w:szCs w:val="20"/>
        </w:rPr>
        <w:t xml:space="preserve">Pipeline stages were not reviewed; Saturday attendance is uncertain (Qiuchen absent, Mmenyene part-day, Adekunle unsure).</w:t>
      </w:r>
    </w:p>
    <w:p>
      <w:pPr>
        <w:pStyle w:val="ListParagraph"/>
        <w:numPr>
          <w:ilvl w:val="0"/>
          <w:numId w:val="2"/>
        </w:numPr>
        <w:spacing w:after="40"/>
      </w:pPr>
      <w:r>
        <w:rPr>
          <w:rFonts w:ascii="Calibri" w:cs="Calibri" w:eastAsia="Calibri" w:hAnsi="Calibri"/>
          <w:sz w:val="20"/>
          <w:szCs w:val="20"/>
        </w:rPr>
        <w:t xml:space="preserve">Two interviewers per session (first moderates, second takes notes) was confirmed here; the 15 October arrangement of concurrent sessions was not mentioned.</w:t>
      </w:r>
    </w:p>
    <w:p>
      <w:pPr>
        <w:pStyle w:val="Heading1"/>
      </w:pPr>
      <w:r>
        <w:t xml:space="preserve">6. References</w:t>
      </w:r>
    </w:p>
    <w:p>
      <w:pPr>
        <w:pStyle w:val="ListParagraph"/>
        <w:numPr>
          <w:ilvl w:val="0"/>
          <w:numId w:val="2"/>
        </w:numPr>
        <w:spacing w:after="40"/>
      </w:pPr>
      <w:r>
        <w:rPr>
          <w:rFonts w:ascii="Calibri" w:cs="Calibri" w:eastAsia="Calibri" w:hAnsi="Calibri"/>
          <w:sz w:val="20"/>
          <w:szCs w:val="20"/>
        </w:rPr>
        <w:t xml:space="preserve">Usability test plan (Team Dart › Shared › usability testing material) and Miro board; session schedule; Trello board; volunteer list sent to Cohen; HTML and Figma prototypes; assignment rubric; data pipeline Miro board; product strategic vision board (due November).</w:t>
      </w:r>
    </w:p>
    <w:p>
      <w:pPr>
        <w:spacing w:after="80"/>
      </w:pPr>
      <w:r>
        <w:rPr>
          <w:rFonts w:ascii="Calibri" w:cs="Calibri" w:eastAsia="Calibri" w:hAnsi="Calibri"/>
          <w:i/>
          <w:iCs/>
          <w:color w:val="5B6670"/>
          <w:sz w:val="18"/>
          <w:szCs w:val="18"/>
        </w:rPr>
        <w:t xml:space="preserve">Transcription note: names and terms were normalised where the meaning was clear (“Felix” is Fuyang Xu, “Nene” is Mmenyene Umana). CMAC and CIMVHR are written “CMAC”; “Words” and “Warts” are written “work-order system”; “Hamilton” is as transcribed. Please confirm.</w:t>
      </w:r>
    </w:p>
    <w:sectPr>
      <w:headerReference w:type="default" r:id="rId7"/>
      <w:footerReference w:type="default" r:id="rId8"/>
      <w:pgSz w:w="12240" w:h="15840" w:orient="portrait"/>
      <w:pgMar w:top="1080" w:right="1296" w:bottom="1080" w:left="1296"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tabs>
        <w:tab w:val="right" w:pos="9648"/>
      </w:tabs>
    </w:pPr>
    <w:r>
      <w:rPr>
        <w:rFonts w:ascii="Calibri" w:cs="Calibri" w:eastAsia="Calibri" w:hAnsi="Calibri"/>
        <w:color w:val="5B6670"/>
        <w:sz w:val="17"/>
        <w:szCs w:val="17"/>
      </w:rPr>
      <w:t xml:space="preserve">Draft for correction at the next meeting</w:t>
    </w:r>
    <w:r>
      <w:rPr>
        <w:rFonts w:ascii="Calibri" w:cs="Calibri" w:eastAsia="Calibri" w:hAnsi="Calibri"/>
        <w:color w:val="5B6670"/>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70"/>
        <w:sz w:val="17"/>
        <w:szCs w:val="17"/>
      </w:rPr>
      <w:t xml:space="preserve">Team Dart · Working Session 1 · 19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6" w:space="2"/>
      </w:pBdr>
      <w:spacing w:after="120" w:before="320"/>
      <w:outlineLvl w:val="0"/>
    </w:pPr>
    <w:rPr>
      <w:rFonts w:ascii="Calibri" w:cs="Calibri" w:eastAsia="Calibri" w:hAnsi="Calibri"/>
      <w:b/>
      <w:bCs/>
      <w:color w:val="1F3A5F"/>
      <w:sz w:val="28"/>
      <w:szCs w:val="28"/>
    </w:rPr>
  </w:style>
  <w:style w:type="paragraph" w:styleId="FooterText">
    <w:name w:val="Footer Text"/>
    <w:basedOn w:val="Normal"/>
    <w:qFormat/>
    <w:rPr>
      <w:rFonts w:ascii="Calibri" w:cs="Calibri" w:eastAsia="Calibri" w:hAnsi="Calibri"/>
      <w:color w:val="5B6670"/>
      <w:sz w:val="17"/>
      <w:szCs w:val="17"/>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Dart · Working Session 1 · 19 October 2026</dc:title>
  <dc:creator>Meeting summary</dc:creator>
  <cp:lastModifiedBy>Un-named</cp:lastModifiedBy>
  <cp:revision>1</cp:revision>
  <dcterms:created xsi:type="dcterms:W3CDTF">2026-10-28T00:44:23.160Z</dcterms:created>
  <dcterms:modified xsi:type="dcterms:W3CDTF">2026-10-28T00:44:23.160Z</dcterms:modified>
</cp:coreProperties>
</file>

<file path=docProps/custom.xml><?xml version="1.0" encoding="utf-8"?>
<Properties xmlns="http://schemas.openxmlformats.org/officeDocument/2006/custom-properties" xmlns:vt="http://schemas.openxmlformats.org/officeDocument/2006/docPropsVTypes"/>
</file>