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B6670"/>
          <w:spacing w:val="40"/>
          <w:sz w:val="18"/>
          <w:szCs w:val="18"/>
        </w:rPr>
        <w:t xml:space="preserve">MEETING SUMMARY</w:t>
      </w:r>
    </w:p>
    <w:p>
      <w:pPr>
        <w:spacing w:after="40"/>
      </w:pPr>
      <w:r>
        <w:rPr>
          <w:rFonts w:ascii="Calibri" w:cs="Calibri" w:eastAsia="Calibri" w:hAnsi="Calibri"/>
          <w:b/>
          <w:bCs/>
          <w:color w:val="1F3A5F"/>
          <w:sz w:val="44"/>
          <w:szCs w:val="44"/>
        </w:rPr>
        <w:t xml:space="preserve">Team Dart — Working Session 2</w:t>
      </w:r>
    </w:p>
    <w:p>
      <w:pPr>
        <w:pBdr>
          <w:bottom w:val="single" w:color="1F3A5F" w:sz="12" w:space="6"/>
        </w:pBdr>
        <w:spacing w:after="160"/>
      </w:pPr>
      <w:r>
        <w:rPr>
          <w:rFonts w:ascii="Calibri" w:cs="Calibri" w:eastAsia="Calibri" w:hAnsi="Calibri"/>
          <w:color w:val="5B6670"/>
          <w:sz w:val="24"/>
          <w:szCs w:val="24"/>
        </w:rPr>
        <w:t xml:space="preserve">Saturday, 17 October 2026</w:t>
      </w:r>
    </w:p>
    <w:p>
      <w:pPr>
        <w:pBdr>
          <w:left w:val="single" w:color="1F3A5F" w:sz="24" w:space="6"/>
        </w:pBdr>
        <w:shd w:fill="EEF2F7" w:color="auto" w:val="clear"/>
        <w:spacing w:after="160"/>
        <w:ind w:left="120"/>
      </w:pPr>
      <w:r>
        <w:rPr>
          <w:rFonts w:ascii="Calibri" w:cs="Calibri" w:eastAsia="Calibri" w:hAnsi="Calibri"/>
          <w:b/>
          <w:bCs/>
          <w:color w:val="333F4B"/>
          <w:sz w:val="19"/>
          <w:szCs w:val="19"/>
        </w:rPr>
        <w:t xml:space="preserve">Draft for correction.</w:t>
      </w:r>
      <w:r>
        <w:rPr>
          <w:rFonts w:ascii="Calibri" w:cs="Calibri" w:eastAsia="Calibri" w:hAnsi="Calibri"/>
          <w:color w:val="333F4B"/>
          <w:sz w:val="19"/>
          <w:szCs w:val="19"/>
        </w:rPr>
        <w:t xml:space="preserve"> Prepared on 19 October 2026 from the automatic transcript of the recording. Please report errors or omissions before this summary is confirmed at the next meeting.</w:t>
      </w:r>
    </w:p>
    <w:p>
      <w:pPr>
        <w:pStyle w:val="Heading1"/>
      </w:pPr>
      <w:r>
        <w:t xml:space="preserve">1. Meeting details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7748"/>
      </w:tblGrid>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Date</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Saturday, 17 October 2026</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Time</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5:32 pm per the recording header (time zone not stated; the file name shows 13:32). Duration 1 h 56 min.</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Platform</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Online; recorded and auto-transcribed</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Purpose</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Review and integrate the prototype ahead of the demo video and the 18 October milestone; begin the usability plan due 22 October</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Facilitator</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Note-taker</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named in the transcript; transcription was started by Fuyang Xu</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Present</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 (facilitator), Fuyang Xu (presented the Figma prototype), Mmenyene Umana, Anne-Marie Lampow, Qiuchen Li, Adekunle Adeniji</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Arrivals</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Qiuchen Li’s first recorded contribution is at about 1 h 08 min; arrival time is not captured</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Recording</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Begins partway through Warren’s opening remarks; the start of the session is not captured</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Declarations</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 in-camera session; no conflict of interest declared. Section 2.6 records an exchange on tone of communication.</w:t>
            </w:r>
          </w:p>
        </w:tc>
      </w:tr>
    </w:tbl>
    <w:p>
      <w:pPr>
        <w:pStyle w:val="Heading1"/>
      </w:pPr>
      <w:r>
        <w:t xml:space="preserve">2. Framing and sequencing</w:t>
      </w:r>
    </w:p>
    <w:p>
      <w:pPr>
        <w:pStyle w:val="ListParagraph"/>
        <w:numPr>
          <w:ilvl w:val="0"/>
          <w:numId w:val="2"/>
        </w:numPr>
        <w:spacing w:after="40"/>
      </w:pPr>
      <w:r>
        <w:rPr>
          <w:rFonts w:ascii="Calibri" w:cs="Calibri" w:eastAsia="Calibri" w:hAnsi="Calibri"/>
          <w:sz w:val="20"/>
          <w:szCs w:val="20"/>
        </w:rPr>
        <w:t xml:space="preserve">Warren Noronha said the aim was to leave the session with the prototype fully integrated and checked from beginning to end, ready for the final video and submission (milestone 18 October; Sunday kept as a buffer). The usability assignment is due on 22 October.</w:t>
      </w:r>
    </w:p>
    <w:p>
      <w:pPr>
        <w:pStyle w:val="ListParagraph"/>
        <w:numPr>
          <w:ilvl w:val="0"/>
          <w:numId w:val="2"/>
        </w:numPr>
        <w:spacing w:after="40"/>
      </w:pPr>
      <w:r>
        <w:rPr>
          <w:rFonts w:ascii="Calibri" w:cs="Calibri" w:eastAsia="Calibri" w:hAnsi="Calibri"/>
          <w:sz w:val="20"/>
          <w:szCs w:val="20"/>
        </w:rPr>
        <w:t xml:space="preserve">Warren proposed confirming only urgent usability gaps if time allowed, using Monday’s working session (19 October) for a detailed usability review and, time permitting, the pipeline assignment. Fuyang Xu agreed.</w:t>
      </w:r>
    </w:p>
    <w:p>
      <w:pPr>
        <w:pStyle w:val="ListParagraph"/>
        <w:numPr>
          <w:ilvl w:val="0"/>
          <w:numId w:val="2"/>
        </w:numPr>
        <w:spacing w:after="40"/>
      </w:pPr>
      <w:r>
        <w:rPr>
          <w:rFonts w:ascii="Calibri" w:cs="Calibri" w:eastAsia="Calibri" w:hAnsi="Calibri"/>
          <w:sz w:val="20"/>
          <w:szCs w:val="20"/>
        </w:rPr>
        <w:t xml:space="preserve">Mmenyene Umana said the agreement had been to take the other assignments on Monday and asked that it be kept, adding that finishing what was agreed before working sessions avoids repeated rescheduling. Warren said imminent deliverables should take priority and raised the risk of a long discussion overrunning Monday.</w:t>
      </w:r>
    </w:p>
    <w:p>
      <w:pPr>
        <w:pStyle w:val="ListParagraph"/>
        <w:numPr>
          <w:ilvl w:val="0"/>
          <w:numId w:val="2"/>
        </w:numPr>
        <w:spacing w:after="40"/>
      </w:pPr>
      <w:r>
        <w:rPr>
          <w:rFonts w:ascii="Calibri" w:cs="Calibri" w:eastAsia="Calibri" w:hAnsi="Calibri"/>
          <w:b/>
          <w:bCs/>
          <w:sz w:val="20"/>
          <w:szCs w:val="20"/>
        </w:rPr>
        <w:t xml:space="preserve">Outcome:</w:t>
      </w:r>
      <w:r>
        <w:rPr>
          <w:rFonts w:ascii="Calibri" w:cs="Calibri" w:eastAsia="Calibri" w:hAnsi="Calibri"/>
          <w:sz w:val="20"/>
          <w:szCs w:val="20"/>
        </w:rPr>
        <w:t xml:space="preserve"> the session moved to the prototype review. No change to the Monday plan was recorded.</w:t>
      </w:r>
    </w:p>
    <w:p>
      <w:pPr>
        <w:pStyle w:val="Heading1"/>
      </w:pPr>
      <w:r>
        <w:t xml:space="preserve">3. Discussion and resolutions</w:t>
      </w:r>
    </w:p>
    <w:p>
      <w:pPr>
        <w:pStyle w:val="Heading2"/>
      </w:pPr>
      <w:r>
        <w:t xml:space="preserve">Item 1 — Prototype review</w:t>
      </w:r>
    </w:p>
    <w:p>
      <w:pPr>
        <w:spacing w:after="80"/>
      </w:pPr>
      <w:r>
        <w:rPr>
          <w:rFonts w:ascii="Calibri" w:cs="Calibri" w:eastAsia="Calibri" w:hAnsi="Calibri"/>
          <w:sz w:val="20"/>
          <w:szCs w:val="20"/>
        </w:rPr>
        <w:t xml:space="preserve">Fuyang walked through Flow 1 (submission) and Flow 2 (post-submission) in Figma, noting touchpoints for the video script. The prototype personas are Kevin (CMAC requester) and Joy (furniture coordinator, infrastructure side).</w:t>
      </w:r>
    </w:p>
    <w:p>
      <w:pPr>
        <w:keepNext/>
        <w:spacing w:after="60" w:before="60"/>
      </w:pPr>
      <w:r>
        <w:rPr>
          <w:rFonts w:ascii="Calibri" w:cs="Calibri" w:eastAsia="Calibri" w:hAnsi="Calibri"/>
          <w:b/>
          <w:bCs/>
          <w:sz w:val="20"/>
          <w:szCs w:val="20"/>
        </w:rPr>
        <w:t xml:space="preserve">1.1 Flow 1: pre-filled annotation</w:t>
      </w:r>
    </w:p>
    <w:p>
      <w:pPr>
        <w:pStyle w:val="ListParagraph"/>
        <w:numPr>
          <w:ilvl w:val="0"/>
          <w:numId w:val="2"/>
        </w:numPr>
        <w:spacing w:after="40"/>
      </w:pPr>
      <w:r>
        <w:rPr>
          <w:rFonts w:ascii="Calibri" w:cs="Calibri" w:eastAsia="Calibri" w:hAnsi="Calibri"/>
          <w:sz w:val="20"/>
          <w:szCs w:val="20"/>
        </w:rPr>
        <w:t xml:space="preserve">Mmenyene and Warren asked what an on-screen box reading “Pre-filled demonstration fixtures, not imported … directory integration and profile management prototype hypothesis” would mean to a viewer. Fuyang said it was an AI-generated caption aid for script writers, because no animation shows the requester fields being pre-filled.</w:t>
      </w:r>
    </w:p>
    <w:p>
      <w:pPr>
        <w:pStyle w:val="ListParagraph"/>
        <w:numPr>
          <w:ilvl w:val="0"/>
          <w:numId w:val="2"/>
        </w:numPr>
        <w:spacing w:after="40"/>
      </w:pPr>
      <w:r>
        <w:rPr>
          <w:rFonts w:ascii="Calibri" w:cs="Calibri" w:eastAsia="Calibri" w:hAnsi="Calibri"/>
          <w:b/>
          <w:bCs/>
          <w:sz w:val="20"/>
          <w:szCs w:val="20"/>
        </w:rPr>
        <w:t xml:space="preserve">Resolved (no objection):</w:t>
      </w:r>
      <w:r>
        <w:rPr>
          <w:rFonts w:ascii="Calibri" w:cs="Calibri" w:eastAsia="Calibri" w:hAnsi="Calibri"/>
          <w:sz w:val="20"/>
          <w:szCs w:val="20"/>
        </w:rPr>
        <w:t xml:space="preserve"> remove the box; the script will say the contact information is pre-filled. Fuyang deleted it during the session.</w:t>
      </w:r>
    </w:p>
    <w:p>
      <w:pPr>
        <w:keepNext/>
        <w:spacing w:after="60" w:before="60"/>
      </w:pPr>
      <w:r>
        <w:rPr>
          <w:rFonts w:ascii="Calibri" w:cs="Calibri" w:eastAsia="Calibri" w:hAnsi="Calibri"/>
          <w:b/>
          <w:bCs/>
          <w:sz w:val="20"/>
          <w:szCs w:val="20"/>
        </w:rPr>
        <w:t xml:space="preserve">1.2 Flow 1: submission confirmation</w:t>
      </w:r>
    </w:p>
    <w:p>
      <w:pPr>
        <w:pStyle w:val="ListParagraph"/>
        <w:numPr>
          <w:ilvl w:val="0"/>
          <w:numId w:val="2"/>
        </w:numPr>
        <w:spacing w:after="40"/>
      </w:pPr>
      <w:r>
        <w:rPr>
          <w:rFonts w:ascii="Calibri" w:cs="Calibri" w:eastAsia="Calibri" w:hAnsi="Calibri"/>
          <w:sz w:val="20"/>
          <w:szCs w:val="20"/>
        </w:rPr>
        <w:t xml:space="preserve">Mmenyene said the confirmation was confusing: “work order received” appeared without the work order number, which only appears later, and “submitted” and “received” described the same event. Anne-Marie Lampow said the page carried too many words, with the number and “request submitted” already shown above.</w:t>
      </w:r>
    </w:p>
    <w:p>
      <w:pPr>
        <w:pStyle w:val="ListParagraph"/>
        <w:numPr>
          <w:ilvl w:val="0"/>
          <w:numId w:val="2"/>
        </w:numPr>
        <w:spacing w:after="40"/>
      </w:pPr>
      <w:r>
        <w:rPr>
          <w:rFonts w:ascii="Calibri" w:cs="Calibri" w:eastAsia="Calibri" w:hAnsi="Calibri"/>
          <w:sz w:val="20"/>
          <w:szCs w:val="20"/>
        </w:rPr>
        <w:t xml:space="preserve">Mmenyene suggested a pop-up receipt. Warren preferred a full confirmation page: the user has completed a multi-step form and needs a receipt that cannot disappear, headed along the lines of “Request submitted” (the system has accepted the submission and created the record; the coordinator has not yet reviewed it).</w:t>
      </w:r>
    </w:p>
    <w:p>
      <w:pPr>
        <w:pStyle w:val="ListParagraph"/>
        <w:numPr>
          <w:ilvl w:val="0"/>
          <w:numId w:val="2"/>
        </w:numPr>
        <w:spacing w:after="40"/>
      </w:pPr>
      <w:r>
        <w:rPr>
          <w:rFonts w:ascii="Calibri" w:cs="Calibri" w:eastAsia="Calibri" w:hAnsi="Calibri"/>
          <w:sz w:val="20"/>
          <w:szCs w:val="20"/>
        </w:rPr>
        <w:t xml:space="preserve">Mmenyene also noted that the four-step progress bar still showed an active step after submission, that the review page and confirmation page duplicated each other, and that the checklist seemed dormant until almost the last step. Warren added that the page should read “submitted successfully” or “work order created”, not “successfully updated”, since this is the first submission.</w:t>
      </w:r>
    </w:p>
    <w:p>
      <w:pPr>
        <w:pStyle w:val="ListParagraph"/>
        <w:numPr>
          <w:ilvl w:val="0"/>
          <w:numId w:val="2"/>
        </w:numPr>
        <w:spacing w:after="40"/>
      </w:pPr>
      <w:r>
        <w:rPr>
          <w:rFonts w:ascii="Calibri" w:cs="Calibri" w:eastAsia="Calibri" w:hAnsi="Calibri"/>
          <w:b/>
          <w:bCs/>
          <w:sz w:val="20"/>
          <w:szCs w:val="20"/>
        </w:rPr>
        <w:t xml:space="preserve">Resolved (consensus):</w:t>
      </w:r>
      <w:r>
        <w:rPr>
          <w:rFonts w:ascii="Calibri" w:cs="Calibri" w:eastAsia="Calibri" w:hAnsi="Calibri"/>
          <w:sz w:val="20"/>
          <w:szCs w:val="20"/>
        </w:rPr>
        <w:t xml:space="preserve"> redesign the post-submission screen as a single receipt-style full page showing the work order number and wording such as “created and sent for review”, with a button back to the dashboard; remove duplicated elements and the “updated” wording. Owner: Fuyang.</w:t>
      </w:r>
    </w:p>
    <w:p>
      <w:pPr>
        <w:pStyle w:val="ListParagraph"/>
        <w:numPr>
          <w:ilvl w:val="0"/>
          <w:numId w:val="2"/>
        </w:numPr>
        <w:spacing w:after="40"/>
      </w:pPr>
      <w:r>
        <w:rPr>
          <w:rFonts w:ascii="Calibri" w:cs="Calibri" w:eastAsia="Calibri" w:hAnsi="Calibri"/>
          <w:b/>
          <w:bCs/>
          <w:sz w:val="20"/>
          <w:szCs w:val="20"/>
        </w:rPr>
        <w:t xml:space="preserve">Not resolved:</w:t>
      </w:r>
      <w:r>
        <w:rPr>
          <w:rFonts w:ascii="Calibri" w:cs="Calibri" w:eastAsia="Calibri" w:hAnsi="Calibri"/>
          <w:sz w:val="20"/>
          <w:szCs w:val="20"/>
        </w:rPr>
        <w:t xml:space="preserve"> whether the checklist should appear earlier than the attachment step; not discussed further.</w:t>
      </w:r>
    </w:p>
    <w:p>
      <w:pPr>
        <w:keepNext/>
        <w:spacing w:after="60" w:before="60"/>
      </w:pPr>
      <w:r>
        <w:rPr>
          <w:rFonts w:ascii="Calibri" w:cs="Calibri" w:eastAsia="Calibri" w:hAnsi="Calibri"/>
          <w:b/>
          <w:bCs/>
          <w:sz w:val="20"/>
          <w:szCs w:val="20"/>
        </w:rPr>
        <w:t xml:space="preserve">1.3 Link between Flow 1 and Flow 2</w:t>
      </w:r>
    </w:p>
    <w:p>
      <w:pPr>
        <w:pStyle w:val="ListParagraph"/>
        <w:numPr>
          <w:ilvl w:val="0"/>
          <w:numId w:val="2"/>
        </w:numPr>
        <w:spacing w:after="40"/>
      </w:pPr>
      <w:r>
        <w:rPr>
          <w:rFonts w:ascii="Calibri" w:cs="Calibri" w:eastAsia="Calibri" w:hAnsi="Calibri"/>
          <w:sz w:val="20"/>
          <w:szCs w:val="20"/>
        </w:rPr>
        <w:t xml:space="preserve">Mmenyene questioned the green dashboard banner (“view work order”) after submission, which opens a different view. Fuyang said it was kept to bridge the time gap before Joy’s update appears and could be dropped, with the script saying an update arrives a day or two later. No objection was recorded.</w:t>
      </w:r>
    </w:p>
    <w:p>
      <w:pPr>
        <w:keepNext/>
        <w:spacing w:after="60" w:before="60"/>
      </w:pPr>
      <w:r>
        <w:rPr>
          <w:rFonts w:ascii="Calibri" w:cs="Calibri" w:eastAsia="Calibri" w:hAnsi="Calibri"/>
          <w:b/>
          <w:bCs/>
          <w:sz w:val="20"/>
          <w:szCs w:val="20"/>
        </w:rPr>
        <w:t xml:space="preserve">1.4 Flow 2: sharing the proposal with the client</w:t>
      </w:r>
    </w:p>
    <w:p>
      <w:pPr>
        <w:pStyle w:val="ListParagraph"/>
        <w:numPr>
          <w:ilvl w:val="0"/>
          <w:numId w:val="2"/>
        </w:numPr>
        <w:spacing w:after="40"/>
      </w:pPr>
      <w:r>
        <w:rPr>
          <w:rFonts w:ascii="Calibri" w:cs="Calibri" w:eastAsia="Calibri" w:hAnsi="Calibri"/>
          <w:sz w:val="20"/>
          <w:szCs w:val="20"/>
        </w:rPr>
        <w:t xml:space="preserve">Fuyang’s prototype used “copy link” to send a live document, and Fuyang asked how the client should receive it.</w:t>
      </w:r>
    </w:p>
    <w:p>
      <w:pPr>
        <w:pStyle w:val="ListParagraph"/>
        <w:numPr>
          <w:ilvl w:val="0"/>
          <w:numId w:val="2"/>
        </w:numPr>
        <w:spacing w:after="40"/>
      </w:pPr>
      <w:r>
        <w:rPr>
          <w:rFonts w:ascii="Calibri" w:cs="Calibri" w:eastAsia="Calibri" w:hAnsi="Calibri"/>
          <w:sz w:val="20"/>
          <w:szCs w:val="20"/>
        </w:rPr>
        <w:t xml:space="preserve">Mmenyene proposed that “Share with client” open a panel showing the client’s name and email (collected in Flow 1), a message box and Send, so the requester need not leave the platform or use another tool such as Microsoft Office. The file would attach itself (a back-end function) and the client would not be given system access. Mmenyene said this had been validated with Cohen Mcleod as buildable.</w:t>
      </w:r>
    </w:p>
    <w:p>
      <w:pPr>
        <w:pStyle w:val="ListParagraph"/>
        <w:numPr>
          <w:ilvl w:val="0"/>
          <w:numId w:val="2"/>
        </w:numPr>
        <w:spacing w:after="40"/>
      </w:pPr>
      <w:r>
        <w:rPr>
          <w:rFonts w:ascii="Calibri" w:cs="Calibri" w:eastAsia="Calibri" w:hAnsi="Calibri"/>
          <w:sz w:val="20"/>
          <w:szCs w:val="20"/>
        </w:rPr>
        <w:t xml:space="preserve">Anne-Marie said it had been confirmed only that this can be done, not the method; Anne-Marie asked about attachments and suggested a hover or pop-up on the button explaining that the system emails the client, without building the back end. Mmenyene said that could be done.</w:t>
      </w:r>
    </w:p>
    <w:p>
      <w:pPr>
        <w:pStyle w:val="ListParagraph"/>
        <w:numPr>
          <w:ilvl w:val="0"/>
          <w:numId w:val="2"/>
        </w:numPr>
        <w:spacing w:after="40"/>
      </w:pPr>
      <w:r>
        <w:rPr>
          <w:rFonts w:ascii="Calibri" w:cs="Calibri" w:eastAsia="Calibri" w:hAnsi="Calibri"/>
          <w:sz w:val="20"/>
          <w:szCs w:val="20"/>
        </w:rPr>
        <w:t xml:space="preserve">Warren said the recipient can be pre-filled from Flow 1 but the email integration and attachment mechanism need not be decided now: the interaction to test is share with client, confirm recipient, send secure proposal link, receive a success confirmation.</w:t>
      </w:r>
    </w:p>
    <w:p>
      <w:pPr>
        <w:pStyle w:val="ListParagraph"/>
        <w:numPr>
          <w:ilvl w:val="0"/>
          <w:numId w:val="2"/>
        </w:numPr>
        <w:spacing w:after="40"/>
      </w:pPr>
      <w:r>
        <w:rPr>
          <w:rFonts w:ascii="Calibri" w:cs="Calibri" w:eastAsia="Calibri" w:hAnsi="Calibri"/>
          <w:b/>
          <w:bCs/>
          <w:sz w:val="20"/>
          <w:szCs w:val="20"/>
        </w:rPr>
        <w:t xml:space="preserve">Resolved (consensus):</w:t>
      </w:r>
      <w:r>
        <w:rPr>
          <w:rFonts w:ascii="Calibri" w:cs="Calibri" w:eastAsia="Calibri" w:hAnsi="Calibri"/>
          <w:sz w:val="20"/>
          <w:szCs w:val="20"/>
        </w:rPr>
        <w:t xml:space="preserve"> replace “copy link” with the panel described (pre-filled recipient, message box, send, success confirmation). The video’s last scene ends at the successful send, as Mmenyene confirmed to Fuyang. </w:t>
      </w:r>
      <w:r>
        <w:rPr>
          <w:rFonts w:ascii="Calibri" w:cs="Calibri" w:eastAsia="Calibri" w:hAnsi="Calibri"/>
          <w:i/>
          <w:iCs/>
          <w:sz w:val="20"/>
          <w:szCs w:val="20"/>
        </w:rPr>
        <w:t xml:space="preserve">Caveat: the sharing method, email integration and attachment mechanism are unvalidated. Anne-Marie’s hover text was not confirmed as a requirement.</w:t>
      </w:r>
    </w:p>
    <w:p>
      <w:pPr>
        <w:keepNext/>
        <w:spacing w:after="60" w:before="60"/>
      </w:pPr>
      <w:r>
        <w:rPr>
          <w:rFonts w:ascii="Calibri" w:cs="Calibri" w:eastAsia="Calibri" w:hAnsi="Calibri"/>
          <w:b/>
          <w:bCs/>
          <w:sz w:val="20"/>
          <w:szCs w:val="20"/>
        </w:rPr>
        <w:t xml:space="preserve">1.5 Flow 2: work-order page structure</w:t>
      </w:r>
    </w:p>
    <w:p>
      <w:pPr>
        <w:pStyle w:val="ListParagraph"/>
        <w:numPr>
          <w:ilvl w:val="0"/>
          <w:numId w:val="2"/>
        </w:numPr>
        <w:spacing w:after="40"/>
      </w:pPr>
      <w:r>
        <w:rPr>
          <w:rFonts w:ascii="Calibri" w:cs="Calibri" w:eastAsia="Calibri" w:hAnsi="Calibri"/>
          <w:sz w:val="20"/>
          <w:szCs w:val="20"/>
        </w:rPr>
        <w:t xml:space="preserve">Mmenyene, speaking from recording the video, said the Overview tab (with an AI-generated summary) made the other content redundant and Activity &amp; Messages largely duplicated it; the proposal could be opened from three places; and the flow looped (overview, proposal, message, reply, attachments, share, then stalled after “copy link”). Mmenyene proposed removing Overview, keeping Activity &amp; Messages and Attachments, and landing the user on Activity &amp; Messages, with the proposal viewed from a link in the message.</w:t>
      </w:r>
    </w:p>
    <w:p>
      <w:pPr>
        <w:pStyle w:val="ListParagraph"/>
        <w:numPr>
          <w:ilvl w:val="0"/>
          <w:numId w:val="2"/>
        </w:numPr>
        <w:spacing w:after="40"/>
      </w:pPr>
      <w:r>
        <w:rPr>
          <w:rFonts w:ascii="Calibri" w:cs="Calibri" w:eastAsia="Calibri" w:hAnsi="Calibri"/>
          <w:sz w:val="20"/>
          <w:szCs w:val="20"/>
        </w:rPr>
        <w:t xml:space="preserve">Fuyang preferred a visible summary but accepted the change, folding the proposal and request summary into Activity &amp; Messages.</w:t>
      </w:r>
    </w:p>
    <w:p>
      <w:pPr>
        <w:pStyle w:val="ListParagraph"/>
        <w:numPr>
          <w:ilvl w:val="0"/>
          <w:numId w:val="2"/>
        </w:numPr>
        <w:spacing w:after="40"/>
      </w:pPr>
      <w:r>
        <w:rPr>
          <w:rFonts w:ascii="Calibri" w:cs="Calibri" w:eastAsia="Calibri" w:hAnsi="Calibri"/>
          <w:sz w:val="20"/>
          <w:szCs w:val="20"/>
        </w:rPr>
        <w:t xml:space="preserve">Warren agreed to remove the Overview tab if redundant but to keep one concise persistent status section at the top (request number and title, current status, assigned coordinator, what is pending), labelled “Request status” or “Request summary” rather than “AI summary”: the scenario does not need an AI feature, and the label raises questions about how the summary is generated. Beneath it, two tabs: Activity &amp; Messages, and Attachments.</w:t>
      </w:r>
    </w:p>
    <w:p>
      <w:pPr>
        <w:pStyle w:val="ListParagraph"/>
        <w:numPr>
          <w:ilvl w:val="0"/>
          <w:numId w:val="2"/>
        </w:numPr>
        <w:spacing w:after="40"/>
      </w:pPr>
      <w:r>
        <w:rPr>
          <w:rFonts w:ascii="Calibri" w:cs="Calibri" w:eastAsia="Calibri" w:hAnsi="Calibri"/>
          <w:b/>
          <w:bCs/>
          <w:sz w:val="20"/>
          <w:szCs w:val="20"/>
        </w:rPr>
        <w:t xml:space="preserve">Resolved (consensus; Mmenyene, Warren, Fuyang):</w:t>
      </w:r>
      <w:r>
        <w:rPr>
          <w:rFonts w:ascii="Calibri" w:cs="Calibri" w:eastAsia="Calibri" w:hAnsi="Calibri"/>
          <w:sz w:val="20"/>
          <w:szCs w:val="20"/>
        </w:rPr>
        <w:t xml:space="preserve"> remove the Overview tab and the AI label, keep a persistent status summary, and open the work order on Activity &amp; Messages.</w:t>
      </w:r>
    </w:p>
    <w:p>
      <w:pPr>
        <w:keepNext/>
        <w:spacing w:after="60" w:before="60"/>
      </w:pPr>
      <w:r>
        <w:rPr>
          <w:rFonts w:ascii="Calibri" w:cs="Calibri" w:eastAsia="Calibri" w:hAnsi="Calibri"/>
          <w:b/>
          <w:bCs/>
          <w:sz w:val="20"/>
          <w:szCs w:val="20"/>
        </w:rPr>
        <w:t xml:space="preserve">1.6 Flow 2: messaging, alerts and activity record</w:t>
      </w:r>
    </w:p>
    <w:p>
      <w:pPr>
        <w:pStyle w:val="ListParagraph"/>
        <w:numPr>
          <w:ilvl w:val="0"/>
          <w:numId w:val="2"/>
        </w:numPr>
        <w:spacing w:after="40"/>
      </w:pPr>
      <w:r>
        <w:rPr>
          <w:rFonts w:ascii="Calibri" w:cs="Calibri" w:eastAsia="Calibri" w:hAnsi="Calibri"/>
          <w:sz w:val="20"/>
          <w:szCs w:val="20"/>
        </w:rPr>
        <w:t xml:space="preserve">Anne-Marie asked why Joy’s message is needed: routine updates should trigger a system alert (“proposal ready for review”) and Kevin should review and share without replying; messaging suits out-of-the-ordinary cases. Anne-Marie also said the proposal link appeared too many times.</w:t>
      </w:r>
    </w:p>
    <w:p>
      <w:pPr>
        <w:pStyle w:val="ListParagraph"/>
        <w:numPr>
          <w:ilvl w:val="0"/>
          <w:numId w:val="2"/>
        </w:numPr>
        <w:spacing w:after="40"/>
      </w:pPr>
      <w:r>
        <w:rPr>
          <w:rFonts w:ascii="Calibri" w:cs="Calibri" w:eastAsia="Calibri" w:hAnsi="Calibri"/>
          <w:sz w:val="20"/>
          <w:szCs w:val="20"/>
        </w:rPr>
        <w:t xml:space="preserve">Fuyang said government staff need an official record and confirmation. Mmenyene said the communication happens inside the work order (not by email) and that the flow is meant to test the ability to communicate. Anne-Marie said a message about the 14 chairs requested (four from recycling, ten to be purchased) is the kind of out-of-the-ordinary update that suits messaging; Mmenyene said that is why the message was included, and that whether Kevin must reply is unknown. Both agreed it could be tested.</w:t>
      </w:r>
    </w:p>
    <w:p>
      <w:pPr>
        <w:pStyle w:val="ListParagraph"/>
        <w:numPr>
          <w:ilvl w:val="0"/>
          <w:numId w:val="2"/>
        </w:numPr>
        <w:spacing w:after="40"/>
      </w:pPr>
      <w:r>
        <w:rPr>
          <w:rFonts w:ascii="Calibri" w:cs="Calibri" w:eastAsia="Calibri" w:hAnsi="Calibri"/>
          <w:sz w:val="20"/>
          <w:szCs w:val="20"/>
        </w:rPr>
        <w:t xml:space="preserve">Warren distinguished a system alert, an activity record and a person-to-person message, and proposed: keep Joy’s short message (four recycled chairs and ten new), followed by one clear “view proposal” button; Kevin can review and share without a manual reply; after sharing, the system shows a confirmation and records “proposal viewed” and “proposal shared”, with date and time, in the activity log.</w:t>
      </w:r>
    </w:p>
    <w:p>
      <w:pPr>
        <w:pStyle w:val="ListParagraph"/>
        <w:numPr>
          <w:ilvl w:val="0"/>
          <w:numId w:val="2"/>
        </w:numPr>
        <w:spacing w:after="40"/>
      </w:pPr>
      <w:r>
        <w:rPr>
          <w:rFonts w:ascii="Calibri" w:cs="Calibri" w:eastAsia="Calibri" w:hAnsi="Calibri"/>
          <w:sz w:val="20"/>
          <w:szCs w:val="20"/>
        </w:rPr>
        <w:t xml:space="preserve">Mmenyene accepted this and said an “optional” label on the reply box was unnecessary, since the user can simply reply or not. Fuyang agreed.</w:t>
      </w:r>
    </w:p>
    <w:p>
      <w:pPr>
        <w:pStyle w:val="ListParagraph"/>
        <w:numPr>
          <w:ilvl w:val="0"/>
          <w:numId w:val="2"/>
        </w:numPr>
        <w:spacing w:after="40"/>
      </w:pPr>
      <w:r>
        <w:rPr>
          <w:rFonts w:ascii="Calibri" w:cs="Calibri" w:eastAsia="Calibri" w:hAnsi="Calibri"/>
          <w:b/>
          <w:bCs/>
          <w:sz w:val="20"/>
          <w:szCs w:val="20"/>
        </w:rPr>
        <w:t xml:space="preserve">Resolved (consensus among Warren, Mmenyene and Fuyang; Anne-Marie did not comment on the final wording):</w:t>
      </w:r>
      <w:r>
        <w:rPr>
          <w:rFonts w:ascii="Calibri" w:cs="Calibri" w:eastAsia="Calibri" w:hAnsi="Calibri"/>
          <w:sz w:val="20"/>
          <w:szCs w:val="20"/>
        </w:rPr>
        <w:t xml:space="preserve"> adopt Warren’s proposal. </w:t>
      </w:r>
      <w:r>
        <w:rPr>
          <w:rFonts w:ascii="Calibri" w:cs="Calibri" w:eastAsia="Calibri" w:hAnsi="Calibri"/>
          <w:i/>
          <w:iCs/>
          <w:sz w:val="20"/>
          <w:szCs w:val="20"/>
        </w:rPr>
        <w:t xml:space="preserve">Caveat: whether the requester is expected to reply to the coordinator is to be tested in usability sessions.</w:t>
      </w:r>
    </w:p>
    <w:p>
      <w:pPr>
        <w:pStyle w:val="ListParagraph"/>
        <w:numPr>
          <w:ilvl w:val="0"/>
          <w:numId w:val="2"/>
        </w:numPr>
        <w:spacing w:after="40"/>
      </w:pPr>
      <w:r>
        <w:rPr>
          <w:rFonts w:ascii="Calibri" w:cs="Calibri" w:eastAsia="Calibri" w:hAnsi="Calibri"/>
          <w:sz w:val="20"/>
          <w:szCs w:val="20"/>
        </w:rPr>
        <w:t xml:space="preserve">Anne-Marie asked that the Scenario 2 flow posted on 8 October be reviewed; Warren said it had been seen, and the group moved to a decision given the next-day deadline.</w:t>
      </w:r>
    </w:p>
    <w:p>
      <w:pPr>
        <w:keepNext/>
        <w:spacing w:after="60" w:before="60"/>
      </w:pPr>
      <w:r>
        <w:rPr>
          <w:rFonts w:ascii="Calibri" w:cs="Calibri" w:eastAsia="Calibri" w:hAnsi="Calibri"/>
          <w:b/>
          <w:bCs/>
          <w:sz w:val="20"/>
          <w:szCs w:val="20"/>
        </w:rPr>
        <w:t xml:space="preserve">1.7 Scope of changes; differing views</w:t>
      </w:r>
    </w:p>
    <w:p>
      <w:pPr>
        <w:pStyle w:val="ListParagraph"/>
        <w:numPr>
          <w:ilvl w:val="0"/>
          <w:numId w:val="2"/>
        </w:numPr>
        <w:spacing w:after="40"/>
      </w:pPr>
      <w:r>
        <w:rPr>
          <w:rFonts w:ascii="Calibri" w:cs="Calibri" w:eastAsia="Calibri" w:hAnsi="Calibri"/>
          <w:sz w:val="20"/>
          <w:szCs w:val="20"/>
        </w:rPr>
        <w:t xml:space="preserve">Qiuchen Li said Scenario 1 had been reviewed and Fuyang’s design was acceptable; further changes risked a “rabbit hole” at prototype stage, and refinements should follow real-user feedback. Adekunle Adeniji agreed, adding that the user interviews would supply more data.</w:t>
      </w:r>
    </w:p>
    <w:p>
      <w:pPr>
        <w:pStyle w:val="ListParagraph"/>
        <w:numPr>
          <w:ilvl w:val="0"/>
          <w:numId w:val="2"/>
        </w:numPr>
        <w:spacing w:after="40"/>
      </w:pPr>
      <w:r>
        <w:rPr>
          <w:rFonts w:ascii="Calibri" w:cs="Calibri" w:eastAsia="Calibri" w:hAnsi="Calibri"/>
          <w:sz w:val="20"/>
          <w:szCs w:val="20"/>
        </w:rPr>
        <w:t xml:space="preserve">Warren said the rubric requires the product to function correctly and support both scenarios, and that the inconsistencies found (missing numbers, unclear reply boxes, duplicate actions) justified changes, while agreeing the group had gone into too much detail on operational assumptions. Mmenyene said that if no further changes were wanted, the team could review the recorded videos and submit; Warren asked that the agreed changes still be made.</w:t>
      </w:r>
    </w:p>
    <w:p>
      <w:pPr>
        <w:pStyle w:val="ListParagraph"/>
        <w:numPr>
          <w:ilvl w:val="0"/>
          <w:numId w:val="2"/>
        </w:numPr>
        <w:spacing w:after="40"/>
      </w:pPr>
      <w:r>
        <w:rPr>
          <w:rFonts w:ascii="Calibri" w:cs="Calibri" w:eastAsia="Calibri" w:hAnsi="Calibri"/>
          <w:sz w:val="20"/>
          <w:szCs w:val="20"/>
        </w:rPr>
        <w:t xml:space="preserve">Fuyang said two changes were under way: the submission receipt (Flow 1) and removal of the AI overview, moving the proposal and request summary into Activity &amp; Messages. Removing the chat box and turning Activity &amp; Messages into an activity-only timeline would need a UX structure from someone else.</w:t>
      </w:r>
    </w:p>
    <w:p>
      <w:pPr>
        <w:pStyle w:val="ListParagraph"/>
        <w:numPr>
          <w:ilvl w:val="0"/>
          <w:numId w:val="2"/>
        </w:numPr>
        <w:spacing w:after="40"/>
      </w:pPr>
      <w:r>
        <w:rPr>
          <w:rFonts w:ascii="Calibri" w:cs="Calibri" w:eastAsia="Calibri" w:hAnsi="Calibri"/>
          <w:b/>
          <w:bCs/>
          <w:sz w:val="20"/>
          <w:szCs w:val="20"/>
        </w:rPr>
        <w:t xml:space="preserve">Resolved:</w:t>
      </w:r>
      <w:r>
        <w:rPr>
          <w:rFonts w:ascii="Calibri" w:cs="Calibri" w:eastAsia="Calibri" w:hAnsi="Calibri"/>
          <w:sz w:val="20"/>
          <w:szCs w:val="20"/>
        </w:rPr>
        <w:t xml:space="preserve"> the activity-only restructure is deferred to a later iteration (Warren: do not redesign now if it takes long). Mmenyene offered Fuyang an hour after the session if needed; later Fuyang reported the Figma update complete (submission-received screen; request summary and proposal inside Activity &amp; Messages; share pop-up changed to select the client and leave a message). Mmenyene will review it.</w:t>
      </w:r>
    </w:p>
    <w:p>
      <w:pPr>
        <w:keepNext/>
        <w:spacing w:after="60" w:before="60"/>
      </w:pPr>
      <w:r>
        <w:rPr>
          <w:rFonts w:ascii="Calibri" w:cs="Calibri" w:eastAsia="Calibri" w:hAnsi="Calibri"/>
          <w:b/>
          <w:bCs/>
          <w:sz w:val="20"/>
          <w:szCs w:val="20"/>
        </w:rPr>
        <w:t xml:space="preserve">1.8 Demo video</w:t>
      </w:r>
    </w:p>
    <w:p>
      <w:pPr>
        <w:pStyle w:val="ListParagraph"/>
        <w:numPr>
          <w:ilvl w:val="0"/>
          <w:numId w:val="2"/>
        </w:numPr>
        <w:spacing w:after="40"/>
      </w:pPr>
      <w:r>
        <w:rPr>
          <w:rFonts w:ascii="Calibri" w:cs="Calibri" w:eastAsia="Calibri" w:hAnsi="Calibri"/>
          <w:sz w:val="20"/>
          <w:szCs w:val="20"/>
        </w:rPr>
        <w:t xml:space="preserve">Mmenyene will record the clicks and Warren will add the script and edit. Mmenyene will post the video in the team folder for review so it can be accepted and submitted. Warren and Mmenyene aim to finish that evening.</w:t>
      </w:r>
    </w:p>
    <w:p>
      <w:pPr>
        <w:pStyle w:val="Heading2"/>
      </w:pPr>
      <w:r>
        <w:t xml:space="preserve">Item 2 — Usability plan (due 22 October)</w:t>
      </w:r>
    </w:p>
    <w:p>
      <w:pPr>
        <w:keepNext/>
        <w:spacing w:after="60" w:before="60"/>
      </w:pPr>
      <w:r>
        <w:rPr>
          <w:rFonts w:ascii="Calibri" w:cs="Calibri" w:eastAsia="Calibri" w:hAnsi="Calibri"/>
          <w:b/>
          <w:bCs/>
          <w:sz w:val="20"/>
          <w:szCs w:val="20"/>
        </w:rPr>
        <w:t xml:space="preserve">2.1 Start now or Monday</w:t>
      </w:r>
    </w:p>
    <w:p>
      <w:pPr>
        <w:pStyle w:val="ListParagraph"/>
        <w:numPr>
          <w:ilvl w:val="0"/>
          <w:numId w:val="2"/>
        </w:numPr>
        <w:spacing w:after="40"/>
      </w:pPr>
      <w:r>
        <w:rPr>
          <w:rFonts w:ascii="Calibri" w:cs="Calibri" w:eastAsia="Calibri" w:hAnsi="Calibri"/>
          <w:sz w:val="20"/>
          <w:szCs w:val="20"/>
        </w:rPr>
        <w:t xml:space="preserve">Warren asked whether to work on the plan now or on Monday. Mmenyene said not to push it: ownership should be clear so Monday can be used for review. Fuyang agreed that ownership should be assigned with deliverables for Monday. </w:t>
      </w:r>
      <w:r>
        <w:rPr>
          <w:rFonts w:ascii="Calibri" w:cs="Calibri" w:eastAsia="Calibri" w:hAnsi="Calibri"/>
          <w:b/>
          <w:bCs/>
          <w:sz w:val="20"/>
          <w:szCs w:val="20"/>
        </w:rPr>
        <w:t xml:space="preserve">Resolved (consensus):</w:t>
      </w:r>
      <w:r>
        <w:rPr>
          <w:rFonts w:ascii="Calibri" w:cs="Calibri" w:eastAsia="Calibri" w:hAnsi="Calibri"/>
          <w:sz w:val="20"/>
          <w:szCs w:val="20"/>
        </w:rPr>
        <w:t xml:space="preserve"> proceed now.</w:t>
      </w:r>
    </w:p>
    <w:p>
      <w:pPr>
        <w:keepNext/>
        <w:spacing w:after="60" w:before="60"/>
      </w:pPr>
      <w:r>
        <w:rPr>
          <w:rFonts w:ascii="Calibri" w:cs="Calibri" w:eastAsia="Calibri" w:hAnsi="Calibri"/>
          <w:b/>
          <w:bCs/>
          <w:sz w:val="20"/>
          <w:szCs w:val="20"/>
        </w:rPr>
        <w:t xml:space="preserve">2.2 Document status (Qiuchen)</w:t>
      </w:r>
    </w:p>
    <w:p>
      <w:pPr>
        <w:pStyle w:val="ListParagraph"/>
        <w:numPr>
          <w:ilvl w:val="0"/>
          <w:numId w:val="2"/>
        </w:numPr>
        <w:spacing w:after="40"/>
      </w:pPr>
      <w:r>
        <w:rPr>
          <w:rFonts w:ascii="Calibri" w:cs="Calibri" w:eastAsia="Calibri" w:hAnsi="Calibri"/>
          <w:sz w:val="20"/>
          <w:szCs w:val="20"/>
        </w:rPr>
        <w:t xml:space="preserve">Section ownership is on the Miro board (several sections marked “in review”). The working document, the class template, is in Team Dart › Shared › “usability testing material” (link in the Team chat); it is the final place for review and for the 22 October submission. Target: sections 90–95% complete by Monday, then formatting and group approval.</w:t>
      </w:r>
    </w:p>
    <w:p>
      <w:pPr>
        <w:pStyle w:val="ListParagraph"/>
        <w:numPr>
          <w:ilvl w:val="0"/>
          <w:numId w:val="2"/>
        </w:numPr>
        <w:spacing w:after="40"/>
      </w:pPr>
      <w:r>
        <w:rPr>
          <w:rFonts w:ascii="Calibri" w:cs="Calibri" w:eastAsia="Calibri" w:hAnsi="Calibri"/>
          <w:sz w:val="20"/>
          <w:szCs w:val="20"/>
        </w:rPr>
        <w:t xml:space="preserve">Warren thanked Qiuchen for the draft and said methodology and target audience need the most work. Warren’s problem/solution hypothesis section is done but may change as others finish; Warren asked everyone to comment in the document. Adekunle asked how to contribute; Qiuchen pointed Adekunle to the shared folder.</w:t>
      </w:r>
    </w:p>
    <w:p>
      <w:pPr>
        <w:keepNext/>
        <w:spacing w:after="60" w:before="60"/>
      </w:pPr>
      <w:r>
        <w:rPr>
          <w:rFonts w:ascii="Calibri" w:cs="Calibri" w:eastAsia="Calibri" w:hAnsi="Calibri"/>
          <w:b/>
          <w:bCs/>
          <w:sz w:val="20"/>
          <w:szCs w:val="20"/>
        </w:rPr>
        <w:t xml:space="preserve">2.3 Section decisions</w:t>
      </w:r>
    </w:p>
    <w:p>
      <w:pPr>
        <w:pStyle w:val="ListParagraph"/>
        <w:numPr>
          <w:ilvl w:val="0"/>
          <w:numId w:val="2"/>
        </w:numPr>
        <w:spacing w:after="40"/>
      </w:pPr>
      <w:r>
        <w:rPr>
          <w:rFonts w:ascii="Calibri" w:cs="Calibri" w:eastAsia="Calibri" w:hAnsi="Calibri"/>
          <w:b/>
          <w:bCs/>
          <w:sz w:val="20"/>
          <w:szCs w:val="20"/>
        </w:rPr>
        <w:t xml:space="preserve">Contact and timeline:</w:t>
      </w:r>
      <w:r>
        <w:rPr>
          <w:rFonts w:ascii="Calibri" w:cs="Calibri" w:eastAsia="Calibri" w:hAnsi="Calibri"/>
          <w:sz w:val="20"/>
          <w:szCs w:val="20"/>
        </w:rPr>
        <w:t xml:space="preserve"> Qiuchen asked whose contacts the section lists and whether a timeline is needed. Mmenyene said the main contact is Cohen (project manager), that guidance given in class indicated roles need not be broken down (the source is not clearly identified in the transcript), and that the team’s own timeline can be used. </w:t>
      </w:r>
      <w:r>
        <w:rPr>
          <w:rFonts w:ascii="Calibri" w:cs="Calibri" w:eastAsia="Calibri" w:hAnsi="Calibri"/>
          <w:b/>
          <w:bCs/>
          <w:sz w:val="20"/>
          <w:szCs w:val="20"/>
        </w:rPr>
        <w:t xml:space="preserve">Not resolved:</w:t>
      </w:r>
      <w:r>
        <w:rPr>
          <w:rFonts w:ascii="Calibri" w:cs="Calibri" w:eastAsia="Calibri" w:hAnsi="Calibri"/>
          <w:sz w:val="20"/>
          <w:szCs w:val="20"/>
        </w:rPr>
        <w:t xml:space="preserve"> Warren will check the class recording and transcript and report back.</w:t>
      </w:r>
    </w:p>
    <w:p>
      <w:pPr>
        <w:pStyle w:val="ListParagraph"/>
        <w:numPr>
          <w:ilvl w:val="0"/>
          <w:numId w:val="2"/>
        </w:numPr>
        <w:spacing w:after="40"/>
      </w:pPr>
      <w:r>
        <w:rPr>
          <w:rFonts w:ascii="Calibri" w:cs="Calibri" w:eastAsia="Calibri" w:hAnsi="Calibri"/>
          <w:b/>
          <w:bCs/>
          <w:sz w:val="20"/>
          <w:szCs w:val="20"/>
        </w:rPr>
        <w:t xml:space="preserve">Assumptions:</w:t>
      </w:r>
      <w:r>
        <w:rPr>
          <w:rFonts w:ascii="Calibri" w:cs="Calibri" w:eastAsia="Calibri" w:hAnsi="Calibri"/>
          <w:sz w:val="20"/>
          <w:szCs w:val="20"/>
        </w:rPr>
        <w:t xml:space="preserve"> largely done; Qiuchen to tidy the wording.</w:t>
      </w:r>
    </w:p>
    <w:p>
      <w:pPr>
        <w:pStyle w:val="ListParagraph"/>
        <w:numPr>
          <w:ilvl w:val="0"/>
          <w:numId w:val="2"/>
        </w:numPr>
        <w:spacing w:after="40"/>
      </w:pPr>
      <w:r>
        <w:rPr>
          <w:rFonts w:ascii="Calibri" w:cs="Calibri" w:eastAsia="Calibri" w:hAnsi="Calibri"/>
          <w:b/>
          <w:bCs/>
          <w:sz w:val="20"/>
          <w:szCs w:val="20"/>
        </w:rPr>
        <w:t xml:space="preserve">Hypotheses:</w:t>
      </w:r>
      <w:r>
        <w:rPr>
          <w:rFonts w:ascii="Calibri" w:cs="Calibri" w:eastAsia="Calibri" w:hAnsi="Calibri"/>
          <w:sz w:val="20"/>
          <w:szCs w:val="20"/>
        </w:rPr>
        <w:t xml:space="preserve"> PH6 (mobile capture) removed; problem and solution hypotheses end at five.</w:t>
      </w:r>
    </w:p>
    <w:p>
      <w:pPr>
        <w:pStyle w:val="ListParagraph"/>
        <w:numPr>
          <w:ilvl w:val="0"/>
          <w:numId w:val="2"/>
        </w:numPr>
        <w:spacing w:after="40"/>
      </w:pPr>
      <w:r>
        <w:rPr>
          <w:rFonts w:ascii="Calibri" w:cs="Calibri" w:eastAsia="Calibri" w:hAnsi="Calibri"/>
          <w:b/>
          <w:bCs/>
          <w:sz w:val="20"/>
          <w:szCs w:val="20"/>
        </w:rPr>
        <w:t xml:space="preserve">Common usability metrics:</w:t>
      </w:r>
      <w:r>
        <w:rPr>
          <w:rFonts w:ascii="Calibri" w:cs="Calibri" w:eastAsia="Calibri" w:hAnsi="Calibri"/>
          <w:sz w:val="20"/>
          <w:szCs w:val="20"/>
        </w:rPr>
        <w:t xml:space="preserve"> box kept as a reference list without explanation; the metrics are defined within the solution hypotheses (Warren, citing the rubric). Mmenyene confirmed post-test questions will be asked and metrics used (a Likert-scale approach was mentioned).</w:t>
      </w:r>
    </w:p>
    <w:p>
      <w:pPr>
        <w:pStyle w:val="ListParagraph"/>
        <w:numPr>
          <w:ilvl w:val="0"/>
          <w:numId w:val="2"/>
        </w:numPr>
        <w:spacing w:after="40"/>
      </w:pPr>
      <w:r>
        <w:rPr>
          <w:rFonts w:ascii="Calibri" w:cs="Calibri" w:eastAsia="Calibri" w:hAnsi="Calibri"/>
          <w:b/>
          <w:bCs/>
          <w:sz w:val="20"/>
          <w:szCs w:val="20"/>
        </w:rPr>
        <w:t xml:space="preserve">Target audience:</w:t>
      </w:r>
      <w:r>
        <w:rPr>
          <w:rFonts w:ascii="Calibri" w:cs="Calibri" w:eastAsia="Calibri" w:hAnsi="Calibri"/>
          <w:sz w:val="20"/>
          <w:szCs w:val="20"/>
        </w:rPr>
        <w:t xml:space="preserve"> in progress; owner not named.</w:t>
      </w:r>
    </w:p>
    <w:p>
      <w:pPr>
        <w:pStyle w:val="ListParagraph"/>
        <w:numPr>
          <w:ilvl w:val="0"/>
          <w:numId w:val="2"/>
        </w:numPr>
        <w:spacing w:after="40"/>
      </w:pPr>
      <w:r>
        <w:rPr>
          <w:rFonts w:ascii="Calibri" w:cs="Calibri" w:eastAsia="Calibri" w:hAnsi="Calibri"/>
          <w:b/>
          <w:bCs/>
          <w:sz w:val="20"/>
          <w:szCs w:val="20"/>
        </w:rPr>
        <w:t xml:space="preserve">Methodology (Anne-Marie):</w:t>
      </w:r>
      <w:r>
        <w:rPr>
          <w:rFonts w:ascii="Calibri" w:cs="Calibri" w:eastAsia="Calibri" w:hAnsi="Calibri"/>
          <w:sz w:val="20"/>
          <w:szCs w:val="20"/>
        </w:rPr>
        <w:t xml:space="preserve"> full draft due Monday. Warren explained that it states the type of test (for example, a moderated, task-based remote test of the Prism request prototype with participants thinking aloud through the furniture request scenario) and the setup (remote, prototype used, live moderator observation, how responses are captured); the rubric gives full marks when both are clear and suitable. The Miro text is AI-generated and unreviewed (Qiuchen) and is a reference only. Anne-Marie asked for a discussion once the walkthrough ended; Qiuchen and Mmenyene said there was nothing to discuss without a draft and that each member should produce a draft for Monday’s review.</w:t>
      </w:r>
    </w:p>
    <w:p>
      <w:pPr>
        <w:pStyle w:val="ListParagraph"/>
        <w:numPr>
          <w:ilvl w:val="0"/>
          <w:numId w:val="2"/>
        </w:numPr>
        <w:spacing w:after="40"/>
      </w:pPr>
      <w:r>
        <w:rPr>
          <w:rFonts w:ascii="Calibri" w:cs="Calibri" w:eastAsia="Calibri" w:hAnsi="Calibri"/>
          <w:b/>
          <w:bCs/>
          <w:sz w:val="20"/>
          <w:szCs w:val="20"/>
        </w:rPr>
        <w:t xml:space="preserve">Usability tasks:</w:t>
      </w:r>
      <w:r>
        <w:rPr>
          <w:rFonts w:ascii="Calibri" w:cs="Calibri" w:eastAsia="Calibri" w:hAnsi="Calibri"/>
          <w:sz w:val="20"/>
          <w:szCs w:val="20"/>
        </w:rPr>
        <w:t xml:space="preserve"> four confirmed: submit a request; check a request’s progress; resolve a blocked request; share a quote (proposal). Mmenyene has built the session guide and scenarios; the prototype screens for these tasks are not all built. Methodology, tasks and scenarios are to be settled by Monday because they are used in sessions on 21–22 October.</w:t>
      </w:r>
    </w:p>
    <w:p>
      <w:pPr>
        <w:pStyle w:val="ListParagraph"/>
        <w:numPr>
          <w:ilvl w:val="0"/>
          <w:numId w:val="2"/>
        </w:numPr>
        <w:spacing w:after="40"/>
      </w:pPr>
      <w:r>
        <w:rPr>
          <w:rFonts w:ascii="Calibri" w:cs="Calibri" w:eastAsia="Calibri" w:hAnsi="Calibri"/>
          <w:b/>
          <w:bCs/>
          <w:sz w:val="20"/>
          <w:szCs w:val="20"/>
        </w:rPr>
        <w:t xml:space="preserve">Order balancing:</w:t>
      </w:r>
      <w:r>
        <w:rPr>
          <w:rFonts w:ascii="Calibri" w:cs="Calibri" w:eastAsia="Calibri" w:hAnsi="Calibri"/>
          <w:sz w:val="20"/>
          <w:szCs w:val="20"/>
        </w:rPr>
        <w:t xml:space="preserve"> removed as optional, since a single design is tested.</w:t>
      </w:r>
    </w:p>
    <w:p>
      <w:pPr>
        <w:pStyle w:val="ListParagraph"/>
        <w:numPr>
          <w:ilvl w:val="0"/>
          <w:numId w:val="2"/>
        </w:numPr>
        <w:spacing w:after="40"/>
      </w:pPr>
      <w:r>
        <w:rPr>
          <w:rFonts w:ascii="Calibri" w:cs="Calibri" w:eastAsia="Calibri" w:hAnsi="Calibri"/>
          <w:b/>
          <w:bCs/>
          <w:sz w:val="20"/>
          <w:szCs w:val="20"/>
        </w:rPr>
        <w:t xml:space="preserve">Rule on changes:</w:t>
      </w:r>
      <w:r>
        <w:rPr>
          <w:rFonts w:ascii="Calibri" w:cs="Calibri" w:eastAsia="Calibri" w:hAnsi="Calibri"/>
          <w:sz w:val="20"/>
          <w:szCs w:val="20"/>
        </w:rPr>
        <w:t xml:space="preserve"> Warren said methodology and scenarios should not change during formal testing on the strength of one participant, so everyone takes the same test and results stay comparable. Qiuchen accepted this.</w:t>
      </w:r>
    </w:p>
    <w:p>
      <w:pPr>
        <w:keepNext/>
        <w:spacing w:after="60" w:before="60"/>
      </w:pPr>
      <w:r>
        <w:rPr>
          <w:rFonts w:ascii="Calibri" w:cs="Calibri" w:eastAsia="Calibri" w:hAnsi="Calibri"/>
          <w:b/>
          <w:bCs/>
          <w:sz w:val="20"/>
          <w:szCs w:val="20"/>
        </w:rPr>
        <w:t xml:space="preserve">2.4 Protocol (Mmenyene’s walkthrough)</w:t>
      </w:r>
    </w:p>
    <w:p>
      <w:pPr>
        <w:pStyle w:val="ListParagraph"/>
        <w:numPr>
          <w:ilvl w:val="0"/>
          <w:numId w:val="2"/>
        </w:numPr>
        <w:spacing w:after="40"/>
      </w:pPr>
      <w:r>
        <w:rPr>
          <w:rFonts w:ascii="Calibri" w:cs="Calibri" w:eastAsia="Calibri" w:hAnsi="Calibri"/>
          <w:sz w:val="20"/>
          <w:szCs w:val="20"/>
        </w:rPr>
        <w:t xml:space="preserve">Before: participant confirmation, emails, preparing the four tasks. Session: guide with script (to be copied into a separate document for use in sessions); pre-task questions (role, how requests are usually submitted); scenario; tasks given one at a time, no moving on until finished; “why” questions after each task; a six-question post-test questionnaire (proposed as an online form during the session); closing script.</w:t>
      </w:r>
    </w:p>
    <w:p>
      <w:pPr>
        <w:pStyle w:val="ListParagraph"/>
        <w:numPr>
          <w:ilvl w:val="0"/>
          <w:numId w:val="2"/>
        </w:numPr>
        <w:spacing w:after="40"/>
      </w:pPr>
      <w:r>
        <w:rPr>
          <w:rFonts w:ascii="Calibri" w:cs="Calibri" w:eastAsia="Calibri" w:hAnsi="Calibri"/>
          <w:sz w:val="20"/>
          <w:szCs w:val="20"/>
        </w:rPr>
        <w:t xml:space="preserve">No participant compensation: participants are public servants (per Cohen).</w:t>
      </w:r>
    </w:p>
    <w:p>
      <w:pPr>
        <w:pStyle w:val="ListParagraph"/>
        <w:numPr>
          <w:ilvl w:val="0"/>
          <w:numId w:val="2"/>
        </w:numPr>
        <w:spacing w:after="40"/>
      </w:pPr>
      <w:r>
        <w:rPr>
          <w:rFonts w:ascii="Calibri" w:cs="Calibri" w:eastAsia="Calibri" w:hAnsi="Calibri"/>
          <w:sz w:val="20"/>
          <w:szCs w:val="20"/>
        </w:rPr>
        <w:t xml:space="preserve">Recruitment strategy: Fuyang, with data from Mmenyene including the email sent to Cohen; handed over so Fuyang can finish and focus on the test screens.</w:t>
      </w:r>
    </w:p>
    <w:p>
      <w:pPr>
        <w:keepNext/>
        <w:spacing w:after="60" w:before="60"/>
      </w:pPr>
      <w:r>
        <w:rPr>
          <w:rFonts w:ascii="Calibri" w:cs="Calibri" w:eastAsia="Calibri" w:hAnsi="Calibri"/>
          <w:b/>
          <w:bCs/>
          <w:sz w:val="20"/>
          <w:szCs w:val="20"/>
        </w:rPr>
        <w:t xml:space="preserve">2.5 Trello tasks and test schedule</w:t>
      </w:r>
    </w:p>
    <w:p>
      <w:pPr>
        <w:pStyle w:val="ListParagraph"/>
        <w:numPr>
          <w:ilvl w:val="0"/>
          <w:numId w:val="2"/>
        </w:numPr>
        <w:spacing w:after="40"/>
      </w:pPr>
      <w:r>
        <w:rPr>
          <w:rFonts w:ascii="Calibri" w:cs="Calibri" w:eastAsia="Calibri" w:hAnsi="Calibri"/>
          <w:sz w:val="20"/>
          <w:szCs w:val="20"/>
        </w:rPr>
        <w:t xml:space="preserve">Four Trello tasks, all due 20 October because testing starts 21 October: (1) confirm participants: Mmenyene; (2) prepare the prototype and test data: Fuyang and Adekunle; (3) usability materials (scripts, task sheets, pre- and post-test questions, observation sheets): Qiuchen and Anne-Marie; (4) logistics (meeting links, technical backup plan, pilot test): owner not identifiable in the transcript.</w:t>
      </w:r>
    </w:p>
    <w:p>
      <w:pPr>
        <w:pStyle w:val="ListParagraph"/>
        <w:numPr>
          <w:ilvl w:val="0"/>
          <w:numId w:val="2"/>
        </w:numPr>
        <w:spacing w:after="40"/>
      </w:pPr>
      <w:r>
        <w:rPr>
          <w:rFonts w:ascii="Calibri" w:cs="Calibri" w:eastAsia="Calibri" w:hAnsi="Calibri"/>
          <w:sz w:val="20"/>
          <w:szCs w:val="20"/>
        </w:rPr>
        <w:t xml:space="preserve">Schedule: three participants on 21 October and three on 22 October, with two interviewers per participant; roles (questioning, observing, note-taking) may switch. Mmenyene posted the participant list on 16 October; the plan is in the Team folder.</w:t>
      </w:r>
    </w:p>
    <w:p>
      <w:pPr>
        <w:pStyle w:val="ListParagraph"/>
        <w:numPr>
          <w:ilvl w:val="0"/>
          <w:numId w:val="2"/>
        </w:numPr>
        <w:spacing w:after="40"/>
      </w:pPr>
      <w:r>
        <w:rPr>
          <w:rFonts w:ascii="Calibri" w:cs="Calibri" w:eastAsia="Calibri" w:hAnsi="Calibri"/>
          <w:sz w:val="20"/>
          <w:szCs w:val="20"/>
        </w:rPr>
        <w:t xml:space="preserve">Participants: Mmenyene has emailed Cohen and paused entering sessions in Cohen’s calendar, unsure whether to invite the CMAC participants directly. Warren recalled Cohen’s instruction (give Cohen the times and Cohen lines up participants). Mmenyene said sessions will be entered in Cohen’s calendar once Cohen confirms participants, and hoped for a reply on Monday.</w:t>
      </w:r>
    </w:p>
    <w:p>
      <w:pPr>
        <w:keepNext/>
        <w:spacing w:after="60" w:before="60"/>
      </w:pPr>
      <w:r>
        <w:rPr>
          <w:rFonts w:ascii="Calibri" w:cs="Calibri" w:eastAsia="Calibri" w:hAnsi="Calibri"/>
          <w:b/>
          <w:bCs/>
          <w:sz w:val="20"/>
          <w:szCs w:val="20"/>
        </w:rPr>
        <w:t xml:space="preserve">2.6 Trello use and tone of communication (sensitive)</w:t>
      </w:r>
    </w:p>
    <w:p>
      <w:pPr>
        <w:pStyle w:val="ListParagraph"/>
        <w:numPr>
          <w:ilvl w:val="0"/>
          <w:numId w:val="2"/>
        </w:numPr>
        <w:spacing w:after="40"/>
      </w:pPr>
      <w:r>
        <w:rPr>
          <w:rFonts w:ascii="Calibri" w:cs="Calibri" w:eastAsia="Calibri" w:hAnsi="Calibri"/>
          <w:sz w:val="20"/>
          <w:szCs w:val="20"/>
        </w:rPr>
        <w:t xml:space="preserve">Mmenyene asked members to use their Trello boards, saying a long message on this had been ignored, and used the phrase “I will drag you”. Warren said the wording was inappropriate in a professional setting and that mutual respect affects whether people feel safe working together. Mmenyene replied that the team had agreed to use Trello and not all had done so, then said the remark was not serious and the request was simply to use Trello.</w:t>
      </w:r>
    </w:p>
    <w:p>
      <w:pPr>
        <w:pStyle w:val="ListParagraph"/>
        <w:numPr>
          <w:ilvl w:val="0"/>
          <w:numId w:val="2"/>
        </w:numPr>
        <w:spacing w:after="40"/>
      </w:pPr>
      <w:r>
        <w:rPr>
          <w:rFonts w:ascii="Calibri" w:cs="Calibri" w:eastAsia="Calibri" w:hAnsi="Calibri"/>
          <w:sz w:val="20"/>
          <w:szCs w:val="20"/>
        </w:rPr>
        <w:t xml:space="preserve">Warren said communication standards will be raised at the next admin meeting.</w:t>
      </w:r>
    </w:p>
    <w:p>
      <w:pPr>
        <w:pStyle w:val="Heading2"/>
      </w:pPr>
      <w:r>
        <w:t xml:space="preserve">Item 3 — Other business</w:t>
      </w:r>
    </w:p>
    <w:p>
      <w:pPr>
        <w:pStyle w:val="ListParagraph"/>
        <w:numPr>
          <w:ilvl w:val="0"/>
          <w:numId w:val="2"/>
        </w:numPr>
        <w:spacing w:after="40"/>
      </w:pPr>
      <w:r>
        <w:rPr>
          <w:rFonts w:ascii="Calibri" w:cs="Calibri" w:eastAsia="Calibri" w:hAnsi="Calibri"/>
          <w:b/>
          <w:bCs/>
          <w:sz w:val="20"/>
          <w:szCs w:val="20"/>
        </w:rPr>
        <w:t xml:space="preserve">Decision log:</w:t>
      </w:r>
      <w:r>
        <w:rPr>
          <w:rFonts w:ascii="Calibri" w:cs="Calibri" w:eastAsia="Calibri" w:hAnsi="Calibri"/>
          <w:sz w:val="20"/>
          <w:szCs w:val="20"/>
        </w:rPr>
        <w:t xml:space="preserve"> Warren asked Adekunle about the decision log for the 15 October admin meeting. Adekunle said the log had been created but not uploaded, and was unsure the recording had been received. Warren asked that actions and decisions from that meeting and this session be combined, separated by date. Adekunle will check for the transcript.</w:t>
      </w:r>
    </w:p>
    <w:p>
      <w:pPr>
        <w:pStyle w:val="ListParagraph"/>
        <w:numPr>
          <w:ilvl w:val="0"/>
          <w:numId w:val="2"/>
        </w:numPr>
        <w:spacing w:after="40"/>
      </w:pPr>
      <w:r>
        <w:rPr>
          <w:rFonts w:ascii="Calibri" w:cs="Calibri" w:eastAsia="Calibri" w:hAnsi="Calibri"/>
          <w:b/>
          <w:bCs/>
          <w:sz w:val="20"/>
          <w:szCs w:val="20"/>
        </w:rPr>
        <w:t xml:space="preserve">Guest at Thursday’s admin meeting:</w:t>
      </w:r>
      <w:r>
        <w:rPr>
          <w:rFonts w:ascii="Calibri" w:cs="Calibri" w:eastAsia="Calibri" w:hAnsi="Calibri"/>
          <w:sz w:val="20"/>
          <w:szCs w:val="20"/>
        </w:rPr>
        <w:t xml:space="preserve"> Anne-Marie asked whether Warren would respond to “M” (as transcribed) about attending Thursday’s meeting. Warren agreed, for about 20 minutes, to brief deliverables. Fuyang offered to send the email and Warren agreed. Mmenyene gave the date as “the 20th”; Anne-Marie said Thursday (22 October).</w:t>
      </w:r>
    </w:p>
    <w:p>
      <w:pPr>
        <w:pStyle w:val="ListParagraph"/>
        <w:numPr>
          <w:ilvl w:val="0"/>
          <w:numId w:val="2"/>
        </w:numPr>
        <w:spacing w:after="40"/>
      </w:pPr>
      <w:r>
        <w:rPr>
          <w:rFonts w:ascii="Calibri" w:cs="Calibri" w:eastAsia="Calibri" w:hAnsi="Calibri"/>
          <w:b/>
          <w:bCs/>
          <w:sz w:val="20"/>
          <w:szCs w:val="20"/>
        </w:rPr>
        <w:t xml:space="preserve">Closing:</w:t>
      </w:r>
      <w:r>
        <w:rPr>
          <w:rFonts w:ascii="Calibri" w:cs="Calibri" w:eastAsia="Calibri" w:hAnsi="Calibri"/>
          <w:sz w:val="20"/>
          <w:szCs w:val="20"/>
        </w:rPr>
        <w:t xml:space="preserve"> Warren asked that sections be ready for everyone to see on Monday. Anne-Marie gave notice of absence on Monday (voting day) and said it would be done “tomorrow” (Sunday); the item referred to was not specified.</w:t>
      </w:r>
    </w:p>
    <w:p>
      <w:pPr>
        <w:pStyle w:val="Heading1"/>
      </w:pPr>
      <w:r>
        <w:t xml:space="preserve">4. Action items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0"/>
        <w:gridCol w:w="4900"/>
        <w:gridCol w:w="2250"/>
        <w:gridCol w:w="2018"/>
      </w:tblGrid>
      <w:tr>
        <w:trPr>
          <w:cantSplit/>
          <w:tblHeader/>
        </w:trPr>
        <w:tc>
          <w:tcPr>
            <w:tcW w:type="dxa" w:w="48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w:t>
            </w:r>
          </w:p>
        </w:tc>
        <w:tc>
          <w:tcPr>
            <w:tcW w:type="dxa" w:w="490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Action / deliverable</w:t>
            </w:r>
          </w:p>
        </w:tc>
        <w:tc>
          <w:tcPr>
            <w:tcW w:type="dxa" w:w="225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Owner</w:t>
            </w:r>
          </w:p>
        </w:tc>
        <w:tc>
          <w:tcPr>
            <w:tcW w:type="dxa" w:w="2018"/>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Due</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Review the updated Figma prototype (Fuyang reported the changes complete)</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Mmenyene Umana</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After the session, 17 Oct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2</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Record the click-through video and post it in the team folder for review (Warren adds script and edits)</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Mmenyene Umana</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Evening of 17 Oct (target)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3</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Prepare the prototype and test data for the sessions, including the screens still missing for the four tasks</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Fuyang Xu; Adekunle Adeniji (co-owners per Trello)</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20 Oct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4</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Write the recruitment strategy section of the usability plan (Mmenyene supplies data)</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Fuyang Xu</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Mon 19 Oct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5</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Draft the methodology section in full</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Anne-Marie Lampow</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Mon 19 Oct (away Monday)</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6</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Complete assigned usability-plan sections and comment in the document</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Each section owner</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Mon 19 Oct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7</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Check the class recording and transcript on whether Contact and Timeline sections are required; report back</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17 Oct (“today”)</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8</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Tidy the wording of the Assumptions section</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Qiuchen Li</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9</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Confirm participants with Cohen, then enter sessions in Cohen’s calendar</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Mmenyene Umana</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After Cohen replies (hoped for Mon 19 Oct)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10</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Prepare usability test materials: scripts, task sheets, pre- and post-test questions, observation sheets</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Qiuchen Li; Anne-Marie Lampow (co-owners per Trello)</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20 Oct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11</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Confirm logistics: meeting links, technical backup plan, pilot test</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identifiable from the transcript</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20 Oct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12</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Produce the decision log combining the 15 Oct admin meeting and this session, separated by date; upload it</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Adekunle Adeniji</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13</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Email the guest to invite them to Thursday’s admin meeting (about 20 minutes) to brief deliverables</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Fuyang Xu</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 (before Thursday)</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14</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Raise team communication standards at the next admin meeting</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Next admin meeting (date not stated)</w:t>
            </w:r>
          </w:p>
        </w:tc>
      </w:tr>
    </w:tbl>
    <w:p>
      <w:pPr>
        <w:pStyle w:val="Heading1"/>
      </w:pPr>
      <w:r>
        <w:t xml:space="preserve">5. Items carried forward from the 15 October admin meeting</w:t>
      </w:r>
    </w:p>
    <w:p>
      <w:pPr>
        <w:keepNext/>
        <w:spacing w:after="80"/>
      </w:pPr>
      <w:r>
        <w:rPr>
          <w:rFonts w:ascii="Calibri" w:cs="Calibri" w:eastAsia="Calibri" w:hAnsi="Calibri"/>
          <w:i/>
          <w:iCs/>
          <w:color w:val="5B6670"/>
          <w:sz w:val="18"/>
          <w:szCs w:val="18"/>
        </w:rPr>
        <w:t xml:space="preserve">Status as shown in this session.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300"/>
        <w:gridCol w:w="6348"/>
      </w:tblGrid>
      <w:tr>
        <w:trPr>
          <w:cantSplit/>
          <w:tblHeader/>
        </w:trPr>
        <w:tc>
          <w:tcPr>
            <w:tcW w:type="dxa" w:w="330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Item carried forward</w:t>
            </w:r>
          </w:p>
        </w:tc>
        <w:tc>
          <w:tcPr>
            <w:tcW w:type="dxa" w:w="6348"/>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Current status</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End-to-end QA pass (Adekunle; due 17 Oct)</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reported in the captured part of the session.</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Demo video (Mmenyene; due 17 Oct)</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In progress. Mmenyene had recorded an earlier version and found the flow confusing; the clicks will be re-recorded after Fuyang’s update, and Warren will add script and editing. Target: evening of 17 October.</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Scheduling information to Cohen (Mmenyene; due 16 Oct)</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Participant list posted 16 October and Cohen emailed; a reply is awaited. Calendar entries on hold.</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Usability plan at about 80% (by this session)</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Partly met. Background, objective and assumptions done; hypotheses reviewed; protocol drafted. Methodology, target audience and timeline outstanding. The four tasks are confirmed, but their prototype screens are not all built.</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Methodology update for the regroup approach (Anne-Marie; due 17 Oct)</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done. No reviewed methodology text exists; full draft due Monday. The regroup approach was not discussed in the captured part.</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Pipeline ownership confirmation (due 17 Oct)</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taken up. The pipeline assignment was deferred to the Monday 19 October session.</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Charter update (due 24 Oct); requirements document filing; briefing-package format with Cohen</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discussed in this session.</w:t>
            </w:r>
          </w:p>
        </w:tc>
      </w:tr>
    </w:tbl>
    <w:p>
      <w:pPr>
        <w:pStyle w:val="Heading1"/>
      </w:pPr>
      <w:r>
        <w:t xml:space="preserve">6. Open points for confirmation</w:t>
      </w:r>
    </w:p>
    <w:p>
      <w:pPr>
        <w:pStyle w:val="ListParagraph"/>
        <w:numPr>
          <w:ilvl w:val="0"/>
          <w:numId w:val="2"/>
        </w:numPr>
        <w:spacing w:after="40"/>
      </w:pPr>
      <w:r>
        <w:rPr>
          <w:rFonts w:ascii="Calibri" w:cs="Calibri" w:eastAsia="Calibri" w:hAnsi="Calibri"/>
          <w:b/>
          <w:bCs/>
          <w:sz w:val="20"/>
          <w:szCs w:val="20"/>
        </w:rPr>
        <w:t xml:space="preserve">Test arrangement:</w:t>
      </w:r>
      <w:r>
        <w:rPr>
          <w:rFonts w:ascii="Calibri" w:cs="Calibri" w:eastAsia="Calibri" w:hAnsi="Calibri"/>
          <w:sz w:val="20"/>
          <w:szCs w:val="20"/>
        </w:rPr>
        <w:t xml:space="preserve"> on 15 October the team agreed concurrent sessions, one moderator per participant, with a regroup after the first round. The Trello plan described here has six participants over 21–22 October with two interviewers each. The change was not discussed; confirm which applies.</w:t>
      </w:r>
    </w:p>
    <w:p>
      <w:pPr>
        <w:pStyle w:val="ListParagraph"/>
        <w:numPr>
          <w:ilvl w:val="0"/>
          <w:numId w:val="2"/>
        </w:numPr>
        <w:spacing w:after="40"/>
      </w:pPr>
      <w:r>
        <w:rPr>
          <w:rFonts w:ascii="Calibri" w:cs="Calibri" w:eastAsia="Calibri" w:hAnsi="Calibri"/>
          <w:sz w:val="20"/>
          <w:szCs w:val="20"/>
        </w:rPr>
        <w:t xml:space="preserve">The sharing method, email integration and attachment mechanism for “Share with client” are unvalidated, and the hover explanation is unconfirmed. Whether the requester must reply to the coordinator is to be tested.</w:t>
      </w:r>
    </w:p>
    <w:p>
      <w:pPr>
        <w:pStyle w:val="ListParagraph"/>
        <w:numPr>
          <w:ilvl w:val="0"/>
          <w:numId w:val="2"/>
        </w:numPr>
        <w:spacing w:after="40"/>
      </w:pPr>
      <w:r>
        <w:rPr>
          <w:rFonts w:ascii="Calibri" w:cs="Calibri" w:eastAsia="Calibri" w:hAnsi="Calibri"/>
          <w:sz w:val="20"/>
          <w:szCs w:val="20"/>
        </w:rPr>
        <w:t xml:space="preserve">Timing of the checklist in Flow 1 was not discussed. The activity-only restructure is deferred; Fuyang asked for UX structure support.</w:t>
      </w:r>
    </w:p>
    <w:p>
      <w:pPr>
        <w:pStyle w:val="ListParagraph"/>
        <w:numPr>
          <w:ilvl w:val="0"/>
          <w:numId w:val="2"/>
        </w:numPr>
        <w:spacing w:after="40"/>
      </w:pPr>
      <w:r>
        <w:rPr>
          <w:rFonts w:ascii="Calibri" w:cs="Calibri" w:eastAsia="Calibri" w:hAnsi="Calibri"/>
          <w:sz w:val="20"/>
          <w:szCs w:val="20"/>
        </w:rPr>
        <w:t xml:space="preserve">Owners not identified: logistics task, target audience section, timeline section. Contact and Timeline requirements pending Warren’s check.</w:t>
      </w:r>
    </w:p>
    <w:p>
      <w:pPr>
        <w:pStyle w:val="ListParagraph"/>
        <w:numPr>
          <w:ilvl w:val="0"/>
          <w:numId w:val="2"/>
        </w:numPr>
        <w:spacing w:after="40"/>
      </w:pPr>
      <w:r>
        <w:rPr>
          <w:rFonts w:ascii="Calibri" w:cs="Calibri" w:eastAsia="Calibri" w:hAnsi="Calibri"/>
          <w:sz w:val="20"/>
          <w:szCs w:val="20"/>
        </w:rPr>
        <w:t xml:space="preserve">Guest at Thursday’s admin meeting: identified only as “M” in the transcript; date given as “the 20th” and as Thursday (22 October).</w:t>
      </w:r>
    </w:p>
    <w:p>
      <w:pPr>
        <w:pStyle w:val="ListParagraph"/>
        <w:numPr>
          <w:ilvl w:val="0"/>
          <w:numId w:val="2"/>
        </w:numPr>
        <w:spacing w:after="40"/>
      </w:pPr>
      <w:r>
        <w:rPr>
          <w:rFonts w:ascii="Calibri" w:cs="Calibri" w:eastAsia="Calibri" w:hAnsi="Calibri"/>
          <w:sz w:val="20"/>
          <w:szCs w:val="20"/>
        </w:rPr>
        <w:t xml:space="preserve">Whether CMAC participants may be invited directly: awaiting Cohen’s reply. Anne-Marie will be away on Monday, when the methodology draft is due for review. The Scenario 2 flow Anne-Marie posted on 8 October was not reviewed.</w:t>
      </w:r>
    </w:p>
    <w:p>
      <w:pPr>
        <w:pStyle w:val="Heading1"/>
      </w:pPr>
      <w:r>
        <w:t xml:space="preserve">7. References</w:t>
      </w:r>
    </w:p>
    <w:p>
      <w:pPr>
        <w:pStyle w:val="ListParagraph"/>
        <w:numPr>
          <w:ilvl w:val="0"/>
          <w:numId w:val="2"/>
        </w:numPr>
        <w:spacing w:after="40"/>
      </w:pPr>
      <w:r>
        <w:rPr>
          <w:rFonts w:ascii="Calibri" w:cs="Calibri" w:eastAsia="Calibri" w:hAnsi="Calibri"/>
          <w:sz w:val="20"/>
          <w:szCs w:val="20"/>
        </w:rPr>
        <w:t xml:space="preserve">Figma prototype (Flows 1 and 2); demo video (team folder); usability plan Word template (Team Dart › Shared › usability testing material) and Miro board with section ownership; Trello board; participant list (16 October); assignment rubric; class recording and transcript; Scenario 2 flow (8 October); decision log for the 15 October admin meeting.</w:t>
      </w:r>
    </w:p>
    <w:p>
      <w:pPr>
        <w:spacing w:after="80"/>
      </w:pPr>
    </w:p>
    <w:p>
      <w:pPr>
        <w:spacing w:after="80"/>
      </w:pPr>
      <w:r>
        <w:rPr>
          <w:rFonts w:ascii="Calibri" w:cs="Calibri" w:eastAsia="Calibri" w:hAnsi="Calibri"/>
          <w:i/>
          <w:iCs/>
          <w:color w:val="5B6670"/>
          <w:sz w:val="18"/>
          <w:szCs w:val="18"/>
        </w:rPr>
        <w:t xml:space="preserve">Transcription note: names and terms were normalised from the automatic transcript where the meaning was clear (for example, Fuyang Xu is addressed as “Felix” and Mmenyene Umana as “Nene”). The personas Kevin and Joy appear in places as “Joyce”, “Troy” and similar. The requester role appears as CMAC, CIMVHR and C Max and is written “CMAC” here. Please confirm.</w:t>
      </w:r>
    </w:p>
    <w:sectPr>
      <w:headerReference w:type="default" r:id="rId7"/>
      <w:footerReference w:type="default" r:id="rId8"/>
      <w:pgSz w:w="12240" w:h="15840" w:orient="portrait"/>
      <w:pgMar w:top="1080" w:right="1296" w:bottom="1080" w:left="1296" w:header="52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tabs>
        <w:tab w:val="right" w:pos="9648"/>
      </w:tabs>
    </w:pPr>
    <w:r>
      <w:rPr>
        <w:rFonts w:ascii="Calibri" w:cs="Calibri" w:eastAsia="Calibri" w:hAnsi="Calibri"/>
        <w:color w:val="5B6670"/>
        <w:sz w:val="17"/>
        <w:szCs w:val="17"/>
      </w:rPr>
      <w:t xml:space="preserve">Draft for correction at the next meeting</w:t>
    </w:r>
    <w:r>
      <w:rPr>
        <w:rFonts w:ascii="Calibri" w:cs="Calibri" w:eastAsia="Calibri" w:hAnsi="Calibri"/>
        <w:color w:val="5B6670"/>
        <w:sz w:val="17"/>
        <w:szCs w:val="17"/>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670"/>
        <w:sz w:val="17"/>
        <w:szCs w:val="17"/>
      </w:rPr>
      <w:t xml:space="preserve">Team Dart · Working Session 2 · 17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lvl w:ilvl="2" w15:tentative="1">
      <w:start w:val="1"/>
      <w:numFmt w:val="bullet"/>
      <w:lvlText w:val="◦"/>
      <w:lvlJc w:val="left"/>
      <w:pPr>
        <w:ind w:left="10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A5F" w:sz="6" w:space="2"/>
      </w:pBdr>
      <w:spacing w:after="120" w:before="320"/>
      <w:outlineLvl w:val="0"/>
    </w:pPr>
    <w:rPr>
      <w:rFonts w:ascii="Calibri" w:cs="Calibri" w:eastAsia="Calibri" w:hAnsi="Calibri"/>
      <w:b/>
      <w:bCs/>
      <w:color w:val="1F3A5F"/>
      <w:sz w:val="28"/>
      <w:szCs w:val="28"/>
    </w:rPr>
  </w:style>
  <w:style w:type="paragraph" w:styleId="FooterText">
    <w:name w:val="Footer Text"/>
    <w:basedOn w:val="Normal"/>
    <w:qFormat/>
    <w:rPr>
      <w:rFonts w:ascii="Calibri" w:cs="Calibri" w:eastAsia="Calibri" w:hAnsi="Calibri"/>
      <w:color w:val="5B6670"/>
      <w:sz w:val="17"/>
      <w:szCs w:val="17"/>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Dart · Working Session 2 · 17 October 2026</dc:title>
  <dc:creator>Meeting summary</dc:creator>
  <cp:lastModifiedBy>Un-named</cp:lastModifiedBy>
  <cp:revision>1</cp:revision>
  <dcterms:created xsi:type="dcterms:W3CDTF">2026-10-28T00:43:40.515Z</dcterms:created>
  <dcterms:modified xsi:type="dcterms:W3CDTF">2026-10-28T00:43:40.516Z</dcterms:modified>
</cp:coreProperties>
</file>

<file path=docProps/custom.xml><?xml version="1.0" encoding="utf-8"?>
<Properties xmlns="http://schemas.openxmlformats.org/officeDocument/2006/custom-properties" xmlns:vt="http://schemas.openxmlformats.org/officeDocument/2006/docPropsVTypes"/>
</file>