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5C8A"/>
          <w:sz w:val="18"/>
          <w:szCs w:val="18"/>
        </w:rPr>
        <w:t xml:space="preserve">RESEARCH PROPOSAL | MASc, FALL 2027</w:t>
      </w:r>
    </w:p>
    <w:p>
      <w:pPr>
        <w:spacing w:after="100"/>
      </w:pPr>
      <w:r>
        <w:rPr>
          <w:rFonts w:ascii="Calibri" w:cs="Calibri" w:eastAsia="Calibri" w:hAnsi="Calibri"/>
          <w:b/>
          <w:bCs/>
          <w:color w:val="1F3A5F"/>
          <w:sz w:val="44"/>
          <w:szCs w:val="44"/>
        </w:rPr>
        <w:t xml:space="preserve">Process-to-Performance Study of a Reprocessable Thermoplastic Composite Arm for Small UAVs: A Thesis-Based M.Sc. Research Proposal for Dr. Pascal Hubert</w:t>
      </w:r>
    </w:p>
    <w:p>
      <w:pPr>
        <w:pBdr>
          <w:bottom w:val="single" w:color="1F3A5F" w:sz="12" w:space="6"/>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Pascal Hubert, Professor. Email: pascal.hubert@mcgill.ca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Department of Mechanical Engineering, McGill University (Structures and Composites Laboratory)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M.Sc. in Mechanical Engineering (thesis), McGill University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Summary</w:t>
      </w:r>
    </w:p>
    <w:p>
      <w:pPr>
        <w:spacing w:after="100" w:line="276"/>
      </w:pPr>
      <w:r>
        <w:rPr>
          <w:rFonts w:ascii="Calibri" w:cs="Calibri" w:eastAsia="Calibri" w:hAnsi="Calibri"/>
          <w:sz w:val="21"/>
          <w:szCs w:val="21"/>
        </w:rPr>
        <w:t xml:space="preserve">This proposal describes a 24-month, thesis-based M.Sc. project in Mechanical Engineering at McGill, starting in September 2027, on how process choices affect a reprocessable thermoplastic composite arm for small uncrewed aerial vehicles (UAVs). The material is a continuous-carbon-fibre polyamide tape consolidated in a heated press, without an autoclave. A first-pass literature search found close neighbours for each part of the question, including voids in carbon/PEEK from the supervisor's group, but no study joining them on one material, so the gap is framed as an integration gap held with low confidence. A four-month systematic review (Work Package 0) ends in a decision gate. Four work packages follow: models (WP1), a designed coupon-level experiment with a single-condition reprocessing check (WP2), a drilling study (WP3) and a moulded demonstrator arm tested on the bench (WP4). All numerical targets are hypotheses, not results. I bring UAV and machining experience and a dated training plan for composites testing, finite element analysis and data analysis.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 Background and motivation</w:t>
      </w:r>
    </w:p>
    <w:p>
      <w:pPr>
        <w:spacing w:after="100" w:line="276"/>
      </w:pPr>
      <w:r>
        <w:rPr>
          <w:rFonts w:ascii="Calibri" w:cs="Calibri" w:eastAsia="Calibri" w:hAnsi="Calibri"/>
          <w:sz w:val="21"/>
          <w:szCs w:val="21"/>
        </w:rPr>
        <w:t xml:space="preserve">Small uncrewed aerial vehicles (UAVs) are used for inspection, mapping, monitoring and logistics. As general engineering background, structural mass in a multirotor is paid for twice, in the airframe and in the motors and battery that lift it, so a lighter structure at equal stiffness can become endurance or payload. Carbon-fibre composites are a common answer.</w:t>
      </w:r>
    </w:p>
    <w:p>
      <w:pPr>
        <w:spacing w:after="100" w:line="276"/>
      </w:pPr>
      <w:r>
        <w:rPr>
          <w:rFonts w:ascii="Calibri" w:cs="Calibri" w:eastAsia="Calibri" w:hAnsi="Calibri"/>
          <w:sz w:val="21"/>
          <w:szCs w:val="21"/>
        </w:rPr>
        <w:t xml:space="preserve">Thermoset composites cannot be re-melted and are hard to reclaim; recycling technologies and recovered-fibre properties are reviewed in [1]. Thermoplastics can in principle be re-melted, but for carbon-fibre PEEK a recent review stresses that changes in fibre, matrix and interface limit the number of recycling cycles [2], and a closed-loop route for discontinuous carbon-fibre polypropylene has been reported [3]. Both centre on comminution; whether a continuous-fibre polyamide arm keeps its properties when a whole laminate is re-consolidated is, as far as I have found, not answered by them.</w:t>
      </w:r>
    </w:p>
    <w:p>
      <w:pPr>
        <w:spacing w:after="100" w:line="276"/>
      </w:pPr>
      <w:r>
        <w:rPr>
          <w:rFonts w:ascii="Calibri" w:cs="Calibri" w:eastAsia="Calibri" w:hAnsi="Calibri"/>
          <w:sz w:val="21"/>
          <w:szCs w:val="21"/>
        </w:rPr>
        <w:t xml:space="preserve">Properties also depend on how a part is made. Consolidation temperature, pressure and cooling rate can affect void content and crystallinity; in carbon/PEEK, cooling-stage processing has been linked to voids and lost compressive strength [4]. Arms also need holes, assumed drilled after moulding, and reviews of CFRP drilling treat delamination and tool wear [5]. A reprocessable arm is useful only if its properties are predictable from its process, it can be machined without hidden damage, and it survives reprocessing.</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One part (a thin-walled channel-section arm) and one material system (continuous-carbon-fibre polyamide tape consolidated in a heated press). No new material development, life-cycle assessment, certification testing or, in the main plan, flight testing.</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2. Literature review and research gap</w:t>
      </w:r>
    </w:p>
    <w:p>
      <w:pPr>
        <w:spacing w:after="100" w:line="276"/>
      </w:pPr>
      <w:r>
        <w:rPr>
          <w:rFonts w:ascii="Calibri" w:cs="Calibri" w:eastAsia="Calibri" w:hAnsi="Calibri"/>
          <w:b/>
          <w:bCs/>
          <w:sz w:val="21"/>
          <w:szCs w:val="21"/>
        </w:rPr>
        <w:t xml:space="preserve">Evidence base and its limits.</w:t>
      </w:r>
      <w:r>
        <w:rPr>
          <w:rFonts w:ascii="Calibri" w:cs="Calibri" w:eastAsia="Calibri" w:hAnsi="Calibri"/>
          <w:sz w:val="21"/>
          <w:szCs w:val="21"/>
        </w:rPr>
        <w:t xml:space="preserve"> This section rests on a first-pass search (16 searches, nine references) read at the level of abstracts and repository records. Full texts were not read and Scopus and Web of Science were not queried, so each statement is limited to what that record supports. Work Package 0 (WP0) will replace it with a systematic review.</w:t>
      </w:r>
    </w:p>
    <w:p>
      <w:pPr>
        <w:pStyle w:val="Heading2"/>
        <w:keepNext/>
        <w:spacing w:after="100" w:before="260"/>
      </w:pPr>
      <w:r>
        <w:rPr>
          <w:rFonts w:ascii="Calibri" w:cs="Calibri" w:eastAsia="Calibri" w:hAnsi="Calibri"/>
          <w:b/>
          <w:bCs/>
          <w:color w:val="2E5C8A"/>
          <w:sz w:val="26"/>
          <w:szCs w:val="26"/>
        </w:rPr>
        <w:t xml:space="preserve">2.1 What the literature establishes, and what it does not yet show</w:t>
      </w:r>
    </w:p>
    <w:p>
      <w:pPr>
        <w:pStyle w:val="ListParagraph"/>
        <w:numPr>
          <w:ilvl w:val="0"/>
          <w:numId w:val="2"/>
        </w:numPr>
        <w:spacing w:after="60" w:line="276"/>
      </w:pPr>
      <w:r>
        <w:rPr>
          <w:rFonts w:ascii="Calibri" w:cs="Calibri" w:eastAsia="Calibri" w:hAnsi="Calibri"/>
          <w:b/>
          <w:bCs/>
          <w:sz w:val="21"/>
          <w:szCs w:val="21"/>
        </w:rPr>
        <w:t xml:space="preserve">Reclamation and recycling.</w:t>
      </w:r>
      <w:r>
        <w:rPr>
          <w:rFonts w:ascii="Calibri" w:cs="Calibri" w:eastAsia="Calibri" w:hAnsi="Calibri"/>
          <w:sz w:val="21"/>
          <w:szCs w:val="21"/>
        </w:rPr>
        <w:t xml:space="preserve"> A closed-loop route for discontinuous carbon-fibre polypropylene, over two loops, reported no fall in properties, with strength and strain rising, attributed to residual matrix on the fibres [3]. A 2024 PEEK-focused review concludes that comminution followed by compression moulding is the most promising route for CF-PEEK [2]. I have not found in either a whole-laminate re-consolidation of continuous-fibre polyamide (full texts to check). I may also have seen a reference to an earlier closed-loop polyamide 6 study that I could not identify, so I do not cite it; WP0 will look for it first, as it bears on RQ6.</w:t>
      </w:r>
    </w:p>
    <w:p>
      <w:pPr>
        <w:pStyle w:val="ListParagraph"/>
        <w:numPr>
          <w:ilvl w:val="0"/>
          <w:numId w:val="2"/>
        </w:numPr>
        <w:spacing w:after="60" w:line="276"/>
      </w:pPr>
      <w:r>
        <w:rPr>
          <w:rFonts w:ascii="Calibri" w:cs="Calibri" w:eastAsia="Calibri" w:hAnsi="Calibri"/>
          <w:b/>
          <w:bCs/>
          <w:sz w:val="21"/>
          <w:szCs w:val="21"/>
        </w:rPr>
        <w:t xml:space="preserve">Process, voids and crystallinity.</w:t>
      </w:r>
      <w:r>
        <w:rPr>
          <w:rFonts w:ascii="Calibri" w:cs="Calibri" w:eastAsia="Calibri" w:hAnsi="Calibri"/>
          <w:sz w:val="21"/>
          <w:szCs w:val="21"/>
        </w:rPr>
        <w:t xml:space="preserve"> In randomly oriented strand carbon/PEEK from the supervisor's group, pressure-release temperature during cooling was linked to void formation, attributed to non-uniform shrinkage at the onset of crystallization, and void contents of 0.63 to 1.3 percent were associated with roughly 15 to 25 percent lower compressive strength [4]. For carbon-fibre/PA6 laminates, peel strength was highest at 240 and 260 °C with cold-plate cooling [6]. I have not yet verified a source for the expectations behind H1 and H2 on polyamide tape (voids reduce matrix-dominated properties; cooling rate sets crystallinity); WP0 will seek one.</w:t>
      </w:r>
    </w:p>
    <w:p>
      <w:pPr>
        <w:pStyle w:val="ListParagraph"/>
        <w:numPr>
          <w:ilvl w:val="0"/>
          <w:numId w:val="2"/>
        </w:numPr>
        <w:spacing w:after="60" w:line="276"/>
      </w:pPr>
      <w:r>
        <w:rPr>
          <w:rFonts w:ascii="Calibri" w:cs="Calibri" w:eastAsia="Calibri" w:hAnsi="Calibri"/>
          <w:b/>
          <w:bCs/>
          <w:sz w:val="21"/>
          <w:szCs w:val="21"/>
        </w:rPr>
        <w:t xml:space="preserve">Machining.</w:t>
      </w:r>
      <w:r>
        <w:rPr>
          <w:rFonts w:ascii="Calibri" w:cs="Calibri" w:eastAsia="Calibri" w:hAnsi="Calibri"/>
          <w:sz w:val="21"/>
          <w:szCs w:val="21"/>
        </w:rPr>
        <w:t xml:space="preserve"> Drilling of carbon-fibre Nylon 6 has been studied in a 3 x 3 factorial of cutting speed (about 36 to 133 m/min) and feed (0.018 to 0.118 mm/rev), measuring thrust force and push-out delamination [7]. Drilling reviews cover hole quality, delamination and tool wear, mainly for thermoset CFRP [5]. One broader review [8] is reported to say that the link between drilling conditions and the 'physical properties' of the composite has received little attention; I do not yet know whether that means laminate quality before drilling or properties after it, so I do not rely on it here.</w:t>
      </w:r>
    </w:p>
    <w:p>
      <w:pPr>
        <w:pStyle w:val="ListParagraph"/>
        <w:numPr>
          <w:ilvl w:val="0"/>
          <w:numId w:val="2"/>
        </w:numPr>
        <w:spacing w:after="60" w:line="276"/>
      </w:pPr>
      <w:r>
        <w:rPr>
          <w:rFonts w:ascii="Calibri" w:cs="Calibri" w:eastAsia="Calibri" w:hAnsi="Calibri"/>
          <w:b/>
          <w:bCs/>
          <w:sz w:val="21"/>
          <w:szCs w:val="21"/>
        </w:rPr>
        <w:t xml:space="preserve">Test methods.</w:t>
      </w:r>
      <w:r>
        <w:rPr>
          <w:rFonts w:ascii="Calibri" w:cs="Calibri" w:eastAsia="Calibri" w:hAnsi="Calibri"/>
          <w:sz w:val="21"/>
          <w:szCs w:val="21"/>
        </w:rPr>
        <w:t xml:space="preserve"> Short-beam strength follows ASTM D2344/D2344M-22 [9], to be re-checked for a later edition; the current editions of the other standards named in Section 4 have not been verified.</w:t>
      </w:r>
    </w:p>
    <w:p>
      <w:pPr>
        <w:pStyle w:val="ListParagraph"/>
        <w:numPr>
          <w:ilvl w:val="0"/>
          <w:numId w:val="2"/>
        </w:numPr>
        <w:spacing w:after="60" w:line="276"/>
      </w:pPr>
      <w:r>
        <w:rPr>
          <w:rFonts w:ascii="Calibri" w:cs="Calibri" w:eastAsia="Calibri" w:hAnsi="Calibri"/>
          <w:b/>
          <w:bCs/>
          <w:sz w:val="21"/>
          <w:szCs w:val="21"/>
        </w:rPr>
        <w:t xml:space="preserve">UAV structures.</w:t>
      </w:r>
      <w:r>
        <w:rPr>
          <w:rFonts w:ascii="Calibri" w:cs="Calibri" w:eastAsia="Calibri" w:hAnsi="Calibri"/>
          <w:sz w:val="21"/>
          <w:szCs w:val="21"/>
        </w:rPr>
        <w:t xml:space="preserve"> One UAV-focused search found no peer-reviewed study of a thermoplastic or recycled-fibre multirotor arm, only industry items without test data, which I do not cite; that is weak evidence of absence. I assume arms are governed by bending stiffness, torsion and vibration rather than strength; WP1 will check this with finite element (FE) stress and strain margins (impact and hard-landing loads excluded).</w:t>
      </w:r>
    </w:p>
    <w:p>
      <w:pPr>
        <w:pStyle w:val="Heading2"/>
        <w:keepNext/>
        <w:spacing w:after="100" w:before="260"/>
      </w:pPr>
      <w:r>
        <w:rPr>
          <w:rFonts w:ascii="Calibri" w:cs="Calibri" w:eastAsia="Calibri" w:hAnsi="Calibri"/>
          <w:b/>
          <w:bCs/>
          <w:color w:val="2E5C8A"/>
          <w:sz w:val="26"/>
          <w:szCs w:val="26"/>
        </w:rPr>
        <w:t xml:space="preserve">2.2 The research gap and the work that pre-empts part of it</w:t>
      </w:r>
    </w:p>
    <w:p>
      <w:pPr>
        <w:spacing w:after="100" w:line="276"/>
      </w:pPr>
      <w:r>
        <w:rPr>
          <w:rFonts w:ascii="Calibri" w:cs="Calibri" w:eastAsia="Calibri" w:hAnsi="Calibri"/>
          <w:sz w:val="21"/>
          <w:szCs w:val="21"/>
        </w:rPr>
        <w:t xml:space="preserve">What remains looks like an integration gap rather than a topic gap, because every ingredient has neighbouring work. I found no study that, on one continuous-carbon-fibre polyamide laminate consolidated out of autoclave, varies consolidation settings in a designed experiment, reports void content, crystallinity, flexure and short-beam properties, drilling damage and reprocessing retention together, and then tests whether coupon data predict a small UAV arm. That absence is a working hypothesis, not a finding; my confidence is low.</w:t>
      </w:r>
    </w:p>
    <w:p>
      <w:pPr>
        <w:keepNext/>
        <w:spacing w:after="60" w:before="80"/>
      </w:pPr>
      <w:r>
        <w:rPr>
          <w:rFonts w:ascii="Calibri" w:cs="Calibri" w:eastAsia="Calibri" w:hAnsi="Calibri"/>
          <w:b/>
          <w:bCs/>
          <w:sz w:val="19"/>
          <w:szCs w:val="19"/>
        </w:rPr>
        <w:t xml:space="preserve">Nearest work and what each appears to leave open (abstract-level reading, to be confirmed against full texts).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438"/>
        <w:gridCol w:w="4642"/>
      </w:tblGrid>
      <w:tr>
        <w:trPr>
          <w:cantSplit/>
          <w:tblHeader/>
        </w:trPr>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Nearest work</w:t>
            </w:r>
          </w:p>
        </w:tc>
        <w:tc>
          <w:tcPr>
            <w:tcW w:type="dxa" w:w="44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it covers</w:t>
            </w:r>
          </w:p>
        </w:tc>
        <w:tc>
          <w:tcPr>
            <w:tcW w:type="dxa" w:w="46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it appears to leave open here</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CF/PA6: temperature and cooling effects on peel strength</w:t>
            </w:r>
          </w:p>
        </w:tc>
        <w:tc>
          <w:tcPr>
            <w:tcW w:type="dxa" w:w="46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Peel strength only, per the summary; no void, flexure, short-beam, drilling or reprocessing data</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Factorial drilling of carbon-fibre Nylon 6; thrust force, push-out delamination</w:t>
            </w:r>
          </w:p>
        </w:tc>
        <w:tc>
          <w:tcPr>
            <w:tcW w:type="dxa" w:w="46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Consolidation quality or void content not seen as a factor at abstract level; full text to check</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Cooling, voids and strength loss in carbon/PEEK (supervisor's group)</w:t>
            </w:r>
          </w:p>
        </w:tc>
        <w:tc>
          <w:tcPr>
            <w:tcW w:type="dxa" w:w="46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Random strands and PEEK, not unidirectional polyamide tape; H1 and H2 are extensions</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[2]</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Closed-loop recycling of discontinuous carbon/polypropylene; PEEK-focused review favouring comminution plus compression moulding</w:t>
            </w:r>
          </w:p>
        </w:tc>
        <w:tc>
          <w:tcPr>
            <w:tcW w:type="dxa" w:w="46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Whole-laminate re-consolidation of continuous-fibre polyamide not seen in either (full texts to check)</w:t>
            </w:r>
          </w:p>
        </w:tc>
      </w:tr>
    </w:tbl>
    <w:p>
      <w:pPr>
        <w:spacing w:after="120"/>
      </w:pPr>
    </w:p>
    <w:p>
      <w:pPr>
        <w:spacing w:after="100" w:line="276"/>
      </w:pPr>
      <w:r>
        <w:rPr>
          <w:rFonts w:ascii="Calibri" w:cs="Calibri" w:eastAsia="Calibri" w:hAnsi="Calibri"/>
          <w:b/>
          <w:bCs/>
          <w:sz w:val="21"/>
          <w:szCs w:val="21"/>
        </w:rPr>
        <w:t xml:space="preserve">Pre-emption and framing.</w:t>
      </w:r>
      <w:r>
        <w:rPr>
          <w:rFonts w:ascii="Calibri" w:cs="Calibri" w:eastAsia="Calibri" w:hAnsi="Calibri"/>
          <w:sz w:val="21"/>
          <w:szCs w:val="21"/>
        </w:rPr>
        <w:t xml:space="preserve"> I therefore do not claim that process effects, drilling or reprocessing of thermoplastic composites are unstudied. The contribution is a controlled, same-material, same-protocol study connecting three links the literature seems to treat separately (consolidation settings to void content and crystallinity; quality to mechanical properties; quality to drilling damage), with a single-condition reprocessing check and a coupon-to-arm check. The UAV arm is the demonstrator that gives the study a physical test, not the claimed novelty. The consolidation-to-drilling link is the most likely to survive and reprocessing the most exposed to existing recycling work; both judgements need the full texts.</w:t>
      </w:r>
    </w:p>
    <w:p>
      <w:pPr>
        <w:pStyle w:val="Heading2"/>
        <w:keepNext/>
        <w:spacing w:after="100" w:before="260"/>
      </w:pPr>
      <w:r>
        <w:rPr>
          <w:rFonts w:ascii="Calibri" w:cs="Calibri" w:eastAsia="Calibri" w:hAnsi="Calibri"/>
          <w:b/>
          <w:bCs/>
          <w:color w:val="2E5C8A"/>
          <w:sz w:val="26"/>
          <w:szCs w:val="26"/>
        </w:rPr>
        <w:t xml:space="preserve">2.3 How Work Package 0 will settle the question</w:t>
      </w:r>
    </w:p>
    <w:p>
      <w:pPr>
        <w:spacing w:after="100" w:line="276"/>
      </w:pPr>
      <w:r>
        <w:rPr>
          <w:rFonts w:ascii="Calibri" w:cs="Calibri" w:eastAsia="Calibri" w:hAnsi="Calibri"/>
          <w:sz w:val="21"/>
          <w:szCs w:val="21"/>
        </w:rPr>
        <w:t xml:space="preserve">WP0 (Section 4.1) will first check whether the drilling study varied consolidation quality, whether the two recycling papers touch whole-laminate re-consolidation, whether an earlier closed-loop polyamide 6 study exists, whether the CF/PA6 work goes beyond peel strength, what the drilling review means by 'physical properties', a source for cooling rate and crystallinity in polyamide tape, and which group papers the supervisor recommends. It ends in a gap statement and a go, narrow or redirect decision with the supervisor.</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3. Aim, objectives, research questions and hypotheses</w:t>
      </w:r>
    </w:p>
    <w:p>
      <w:pPr>
        <w:spacing w:after="100" w:line="276"/>
      </w:pPr>
      <w:r>
        <w:rPr>
          <w:rFonts w:ascii="Calibri" w:cs="Calibri" w:eastAsia="Calibri" w:hAnsi="Calibri"/>
          <w:b/>
          <w:bCs/>
          <w:sz w:val="21"/>
          <w:szCs w:val="21"/>
        </w:rPr>
        <w:t xml:space="preserve">Overall aim.</w:t>
      </w:r>
      <w:r>
        <w:rPr>
          <w:rFonts w:ascii="Calibri" w:cs="Calibri" w:eastAsia="Calibri" w:hAnsi="Calibri"/>
          <w:sz w:val="21"/>
          <w:szCs w:val="21"/>
        </w:rPr>
        <w:t xml:space="preserve"> To determine, for one reprocessable thermoplastic composite processed out of autoclave, how consolidation settings govern void content, stiffness and machinability, how much performance is retained after one further consolidation cycle, and whether same-layup coupon flexure data predict arm bending behaviour.</w:t>
      </w:r>
    </w:p>
    <w:p>
      <w:pPr>
        <w:pStyle w:val="ListParagraph"/>
        <w:numPr>
          <w:ilvl w:val="0"/>
          <w:numId w:val="3"/>
        </w:numPr>
        <w:spacing w:after="60" w:line="276"/>
      </w:pPr>
      <w:r>
        <w:rPr>
          <w:rFonts w:ascii="Calibri" w:cs="Calibri" w:eastAsia="Calibri" w:hAnsi="Calibri"/>
          <w:b/>
          <w:bCs/>
          <w:sz w:val="21"/>
          <w:szCs w:val="21"/>
        </w:rPr>
        <w:t xml:space="preserve">O1 (WP0, month 4).</w:t>
      </w:r>
      <w:r>
        <w:rPr>
          <w:rFonts w:ascii="Calibri" w:cs="Calibri" w:eastAsia="Calibri" w:hAnsi="Calibri"/>
          <w:sz w:val="21"/>
          <w:szCs w:val="21"/>
        </w:rPr>
        <w:t xml:space="preserve"> Complete a documented systematic review with at least 12 recorded searches, an evidence table and a supervisor-approved gap statement.</w:t>
      </w:r>
    </w:p>
    <w:p>
      <w:pPr>
        <w:pStyle w:val="ListParagraph"/>
        <w:numPr>
          <w:ilvl w:val="0"/>
          <w:numId w:val="3"/>
        </w:numPr>
        <w:spacing w:after="60" w:line="276"/>
      </w:pPr>
      <w:r>
        <w:rPr>
          <w:rFonts w:ascii="Calibri" w:cs="Calibri" w:eastAsia="Calibri" w:hAnsi="Calibri"/>
          <w:b/>
          <w:bCs/>
          <w:sz w:val="21"/>
          <w:szCs w:val="21"/>
        </w:rPr>
        <w:t xml:space="preserve">O2 (WP2, month 17).</w:t>
      </w:r>
      <w:r>
        <w:rPr>
          <w:rFonts w:ascii="Calibri" w:cs="Calibri" w:eastAsia="Calibri" w:hAnsi="Calibri"/>
          <w:sz w:val="21"/>
          <w:szCs w:val="21"/>
        </w:rPr>
        <w:t xml:space="preserve"> Quantify how the retained process factors (from temperature, pressure and cooling rate) affect void content, crystallinity, flexural and short-beam properties, with the panel as the experimental unit, and estimate retention after one further consolidation cycle at one best-case condition.</w:t>
      </w:r>
    </w:p>
    <w:p>
      <w:pPr>
        <w:pStyle w:val="ListParagraph"/>
        <w:numPr>
          <w:ilvl w:val="0"/>
          <w:numId w:val="3"/>
        </w:numPr>
        <w:spacing w:after="60" w:line="276"/>
      </w:pPr>
      <w:r>
        <w:rPr>
          <w:rFonts w:ascii="Calibri" w:cs="Calibri" w:eastAsia="Calibri" w:hAnsi="Calibri"/>
          <w:b/>
          <w:bCs/>
          <w:sz w:val="21"/>
          <w:szCs w:val="21"/>
        </w:rPr>
        <w:t xml:space="preserve">O3 (WP3, month 19).</w:t>
      </w:r>
      <w:r>
        <w:rPr>
          <w:rFonts w:ascii="Calibri" w:cs="Calibri" w:eastAsia="Calibri" w:hAnsi="Calibri"/>
          <w:sz w:val="21"/>
          <w:szCs w:val="21"/>
        </w:rPr>
        <w:t xml:space="preserve"> Estimate the association between cutting speed, feed and laminate consolidation quality and delamination factor in 72 drilled holes (two panels per laminate condition), and define a tested drilling window.</w:t>
      </w:r>
    </w:p>
    <w:p>
      <w:pPr>
        <w:pStyle w:val="ListParagraph"/>
        <w:numPr>
          <w:ilvl w:val="0"/>
          <w:numId w:val="3"/>
        </w:numPr>
        <w:spacing w:after="60" w:line="276"/>
      </w:pPr>
      <w:r>
        <w:rPr>
          <w:rFonts w:ascii="Calibri" w:cs="Calibri" w:eastAsia="Calibri" w:hAnsi="Calibri"/>
          <w:b/>
          <w:bCs/>
          <w:sz w:val="21"/>
          <w:szCs w:val="21"/>
        </w:rPr>
        <w:t xml:space="preserve">O4 (WP1 and WP4, month 22).</w:t>
      </w:r>
      <w:r>
        <w:rPr>
          <w:rFonts w:ascii="Calibri" w:cs="Calibri" w:eastAsia="Calibri" w:hAnsi="Calibri"/>
          <w:sz w:val="21"/>
          <w:szCs w:val="21"/>
        </w:rPr>
        <w:t xml:space="preserve"> Manufacture demonstrator arms and compare their mass, bending stiffness and first natural frequency with a model built from same-layup coupon data and with a commercial baseline arm; a flight comparison is optional.</w:t>
      </w:r>
    </w:p>
    <w:p>
      <w:pPr>
        <w:keepNext/>
        <w:spacing w:after="60" w:before="80"/>
      </w:pPr>
      <w:r>
        <w:rPr>
          <w:rFonts w:ascii="Calibri" w:cs="Calibri" w:eastAsia="Calibri" w:hAnsi="Calibri"/>
          <w:b/>
          <w:bCs/>
          <w:sz w:val="19"/>
          <w:szCs w:val="19"/>
        </w:rPr>
        <w:t xml:space="preserve">Research questions, hypotheses and measures. Thresholds are targets to be tested and may be revised after WP0 and the pilot; null results will be reported.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44"/>
        <w:gridCol w:w="1000"/>
        <w:gridCol w:w="3068"/>
        <w:gridCol w:w="3068"/>
        <w:gridCol w:w="1000"/>
      </w:tblGrid>
      <w:tr>
        <w:trPr>
          <w:cantSplit/>
          <w:tblHeader/>
        </w:trPr>
        <w:tc>
          <w:tcPr>
            <w:tcW w:type="dxa" w:w="19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Objective</w:t>
            </w:r>
          </w:p>
        </w:tc>
        <w:tc>
          <w:tcPr>
            <w:tcW w:type="dxa" w:w="306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 to be tested</w:t>
            </w:r>
          </w:p>
        </w:tc>
        <w:tc>
          <w:tcPr>
            <w:tcW w:type="dxa" w:w="306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or test</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WP</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Which links between consolidation, quality, properties, drilling damage and reprocessing remain open?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O1</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 least one remains open, most likely consolidation quality to drilling damage (a premise to be confirmed).</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table and gap statement at month 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Which process factors govern void content and crystallinity?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O2</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Within the tested range, pressure (held to a fixed release temperature) and temperature mainly determine void content, and cooling rate mainly affects crystallinity, extending carbon/PEEK findings [4] to polyamide tape; H1 and H2 partly overlap CF/PA6 peel-strength work [6].</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Multi-section image analysis (primary); density corrected for crystallinity (cross-check); DSC (ASTM D3418); mixed-effects analysis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WP2</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Do void content and crystallinity explain strength and stiffness differences?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O2</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Short-beam strength falls as void content rises (restated as no detectable association if the void range is too narrow).</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D2344 [9] and D7264; regression with 95% confidence intervals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WP2</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Is drilling damage associated with consolidation quality?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O3</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(exploratory). Poorly consolidated laminates show a larger delamination factor, and feed matters more than cutting speed. Kondo et al. varied speed and feed and measured thrust force and push-out delamination [7]; at abstract level I did not see consolidation quality varied (full text to check). With two panels per condition this is an association, not a causal test.</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Delamination factor and hole-wall thermal damage from microscopy; roughness on a subset; mixed model with panel random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WP3</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RQ5. Can arm stiffness and first natural frequency be predicted from same-layup coupon data?</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O4</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H4. Predictions agree with bench measurements within a target of 10% (descriptive, three to five arms); with a fibre-dominated layup this mainly tests lamination theory and geometry, not process sensitivity.</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Cantilever and impact-hammer tests; beam-theory and FE comparison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WP1, WP4</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RQ6. How much performance is retained after one more consolidation cycle at one best-case condition?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O2</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H5 (exploratory). Retention of flexural and short-beam strength is reported as a percentage of control with a 95% confidence interval from three panel pairs (very wide), with no pass or fail threshold; possible moisture or thermal degradation is a stated limitation. The direction is open: a PEEK-focused review reports that interface changes limit recycling cycles [2], yet closed-loop discontinuous polypropylene showed no loss [3].</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Paired split-panel comparison (ASTM D7264, D2344); DSC</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WP2</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4. Research methodology</w:t>
      </w:r>
    </w:p>
    <w:p>
      <w:pPr>
        <w:spacing w:after="100" w:line="276"/>
      </w:pPr>
      <w:r>
        <w:rPr>
          <w:rFonts w:ascii="Calibri" w:cs="Calibri" w:eastAsia="Calibri" w:hAnsi="Calibri"/>
          <w:sz w:val="21"/>
          <w:szCs w:val="21"/>
        </w:rPr>
        <w:t xml:space="preserve">WP0 is followed by four technical work packages (WP1 to WP4).</w:t>
      </w:r>
    </w:p>
    <w:p>
      <w:pPr>
        <w:spacing w:after="100" w:line="276"/>
      </w:pPr>
      <w:r>
        <w:rPr>
          <w:rFonts w:ascii="Calibri" w:cs="Calibri" w:eastAsia="Calibri" w:hAnsi="Calibri"/>
          <w:b/>
          <w:bCs/>
          <w:sz w:val="21"/>
          <w:szCs w:val="21"/>
        </w:rPr>
        <w:t xml:space="preserve">Material, panels and factors.</w:t>
      </w:r>
      <w:r>
        <w:rPr>
          <w:rFonts w:ascii="Calibri" w:cs="Calibri" w:eastAsia="Calibri" w:hAnsi="Calibri"/>
          <w:sz w:val="21"/>
          <w:szCs w:val="21"/>
        </w:rPr>
        <w:t xml:space="preserve"> One material system is used throughout: unidirectional continuous-carbon-fibre tape with a polyamide matrix (PA6 or PA12, depending on supplier and group stock), consolidated in a heated platen press with controlled cooling; vacuum-bag-only consolidation is not used because it limits pressure and cooling control. Coupon panels are about 200 mm x 200 mm with 16 plies in a symmetric, 0-degree-dominant layup, for example [0/0/0/90]2s, about 2.4 mm thick if the tape is about 0.15 mm per ply (to check with the supplier). Ply count and thickness are fixed in the pilot so that specimens fit (short-beam dimensions scale with thickness; to check in ASTM D2344), and the cutting plan of 5 flexure and 5 short-beam coupons plus small samples per panel or half-panel is confirmed on the first pilot panel. Arm walls use the same stacking sequence with fewer repeats (for example 8 plies); the models use ply-level properties from the coupons and the measured wall thickness.</w:t>
      </w:r>
    </w:p>
    <w:p>
      <w:pPr>
        <w:spacing w:after="100" w:line="276"/>
      </w:pPr>
      <w:r>
        <w:rPr>
          <w:rFonts w:ascii="Calibri" w:cs="Calibri" w:eastAsia="Calibri" w:hAnsi="Calibri"/>
          <w:sz w:val="21"/>
          <w:szCs w:val="21"/>
        </w:rPr>
        <w:t xml:space="preserve">Factor levels are the supplier's recommended temperature and pressure plus a lower level of each, and slow versus fast cooling; for PA6, temperatures will be checked against the 240 to 260 °C range reported for peel strength [6]. Pressure is held until the laminate has cooled below a stated release temperature (set in the pilot below the DSC crystallization onset and logged for every panel), the mechanism linked to voids in carbon/PEEK [4]; it is constant in Stage A and a candidate Stage B factor. Dwell time and heating rate are held constant; a recycled-fibre route is excluded because it would change RQ6.</w:t>
      </w:r>
    </w:p>
    <w:p>
      <w:pPr>
        <w:spacing w:after="100" w:line="276"/>
      </w:pPr>
      <w:r>
        <w:rPr>
          <w:rFonts w:ascii="Calibri" w:cs="Calibri" w:eastAsia="Calibri" w:hAnsi="Calibri"/>
          <w:b/>
          <w:bCs/>
          <w:sz w:val="21"/>
          <w:szCs w:val="21"/>
        </w:rPr>
        <w:t xml:space="preserve">Moisture and degradation.</w:t>
      </w:r>
      <w:r>
        <w:rPr>
          <w:rFonts w:ascii="Calibri" w:cs="Calibri" w:eastAsia="Calibri" w:hAnsi="Calibri"/>
          <w:sz w:val="21"/>
          <w:szCs w:val="21"/>
        </w:rPr>
        <w:t xml:space="preserve"> Moisture in polyamide can create voids and cause hydrolytic degradation at melt temperature, and air can cause thermo-oxidative degradation. The tape is dried before every consolidation (schedule from the supplier), the control and re-consolidated halves are dried identically, and moisture state, atmosphere and time above melt are logged for every cycle. Retention after a second cycle still mixes re-melt effects with possible degradation, a stated limitation of H5.</w:t>
      </w:r>
    </w:p>
    <w:p>
      <w:pPr>
        <w:pStyle w:val="Heading2"/>
        <w:keepNext/>
        <w:spacing w:after="100" w:before="260"/>
      </w:pPr>
      <w:r>
        <w:rPr>
          <w:rFonts w:ascii="Calibri" w:cs="Calibri" w:eastAsia="Calibri" w:hAnsi="Calibri"/>
          <w:b/>
          <w:bCs/>
          <w:color w:val="2E5C8A"/>
          <w:sz w:val="26"/>
          <w:szCs w:val="26"/>
        </w:rPr>
        <w:t xml:space="preserve">4.1 Work Package 0: systematic literature review (months 1 to 4)</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Turn the first-pass search into a systematic review and confirm or narrow the gap. (1) Write a search protocol in month 1 (questions, databases, strings, inclusion and exclusion criteria, quality checklist). (2) Run and record at least 12 searches in Scopus, Web of Science, Google Scholar and publisher platforms, with citation chasing. (3) Screen titles, abstracts and full texts, logging exclusion reasons, and read the nine first-pass references in full. (4) Build the evidence table and write the gap statement. (5) Hold the month-4 decision gate.</w:t>
      </w:r>
    </w:p>
    <w:p>
      <w:pPr>
        <w:pStyle w:val="ListParagraph"/>
        <w:numPr>
          <w:ilvl w:val="0"/>
          <w:numId w:val="2"/>
        </w:numPr>
        <w:spacing w:after="6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Reference manager, evidence table, screening flow diagram, and an independent check of a random sample of screening decisions. Protocol (month 1); review report with gap statement and revised plan (month 4). Success: at least 12 documented searches, every included study traceable to a search record, and a written decision to proceed, narrow or redirect.</w:t>
      </w:r>
    </w:p>
    <w:p>
      <w:pPr>
        <w:pStyle w:val="Heading2"/>
        <w:keepNext/>
        <w:spacing w:after="100" w:before="260"/>
      </w:pPr>
      <w:r>
        <w:rPr>
          <w:rFonts w:ascii="Calibri" w:cs="Calibri" w:eastAsia="Calibri" w:hAnsi="Calibri"/>
          <w:b/>
          <w:bCs/>
          <w:color w:val="2E5C8A"/>
          <w:sz w:val="26"/>
          <w:szCs w:val="26"/>
        </w:rPr>
        <w:t xml:space="preserve">4.2 Work Package 1: requirements, baseline arm and models (months 3 to 10)</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Define arm requirements, measure a commercial baseline arm, and build verified models. (1) Agree the arm class, section and layup with the supervisor; the demonstrator is a thin-walled channel-section arm about 250 mm long, sized to the baseline envelope and compression moulded in one step in a matched metal tool. (2) Define load cases: bending from motor thrust, torsion from motor reaction torque, and vibration at motor and propeller frequencies. (3) Measure mass, geometry, cantilever stiffness and first natural frequency of three baseline arms. (4) Build a beam-theory and classical lamination theory model in Python. (5) Build an FE model in the licensed package available (Fusion 360 simulation as a fallback, with the laminate simplified to an equivalent orthotropic shell), verify it against closed-form solutions and, by back-calculating an effective modulus, the baseline-arm measurements, and check stress and strain margins under the load cases. This is verification, not prediction.</w:t>
      </w:r>
    </w:p>
    <w:p>
      <w:pPr>
        <w:pStyle w:val="ListParagraph"/>
        <w:numPr>
          <w:ilvl w:val="0"/>
          <w:numId w:val="2"/>
        </w:numPr>
        <w:spacing w:after="6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Autodesk Inventor and Fusion 360; Python (NumPy, SciPy); a mesh-convergence study. Arm specification, load cases, baseline dataset and verified models (month 10), with FE within a target of 5% of the analytical benchmark. The baseline differs in material and geometry, so that comparison is descriptive.</w:t>
      </w:r>
    </w:p>
    <w:p>
      <w:pPr>
        <w:pStyle w:val="Heading2"/>
        <w:keepNext/>
        <w:spacing w:after="100" w:before="260"/>
      </w:pPr>
      <w:r>
        <w:rPr>
          <w:rFonts w:ascii="Calibri" w:cs="Calibri" w:eastAsia="Calibri" w:hAnsi="Calibri"/>
          <w:b/>
          <w:bCs/>
          <w:color w:val="2E5C8A"/>
          <w:sz w:val="26"/>
          <w:szCs w:val="26"/>
        </w:rPr>
        <w:t xml:space="preserve">4.3 Work Package 2: process-to-property study at coupon level (months 6 to 17)</w:t>
      </w:r>
    </w:p>
    <w:p>
      <w:pPr>
        <w:pStyle w:val="ListParagraph"/>
        <w:numPr>
          <w:ilvl w:val="0"/>
          <w:numId w:val="2"/>
        </w:numPr>
        <w:spacing w:after="60" w:line="276"/>
      </w:pPr>
      <w:r>
        <w:rPr>
          <w:rFonts w:ascii="Calibri" w:cs="Calibri" w:eastAsia="Calibri" w:hAnsi="Calibri"/>
          <w:b/>
          <w:bCs/>
          <w:sz w:val="21"/>
          <w:szCs w:val="21"/>
        </w:rPr>
        <w:t xml:space="preserve">Objective and unit.</w:t>
      </w:r>
      <w:r>
        <w:rPr>
          <w:rFonts w:ascii="Calibri" w:cs="Calibri" w:eastAsia="Calibri" w:hAnsi="Calibri"/>
          <w:sz w:val="21"/>
          <w:szCs w:val="21"/>
        </w:rPr>
        <w:t xml:space="preserve"> Quantify how consolidation settings affect panel quality and coupon properties, and estimate the performance retained after one additional consolidation cycle at one best-case condition. The experimental unit is the panel, not the coupon.</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(1) Pilot (months 6 to 8, 4 to 6 panels): find a workable process window with thermocouple-logged cycles, check the void spread and cutting plan, and roughly estimate panel-to-panel and within-panel variance (imprecise from so few panels; see Section 4.6). (2) Stage A, 4 panels per condition (16 panels). Factors are kept by a rule fixed before the pilot: cooling rate is kept because crystallinity is a response; temperature and pressure are kept if changing them moves pilot void content by more than the within-panel scatter. With three factors, a 2^(3-1) half-fraction is used, in which cooling rate is aliased with temperature x pressure, so cooling-rate inferences hold only if that interaction is small (it may not be, for void closure); with two, a full 2 x 2 with the third fixed. (3) Stage B: three levels of the most influential factor, the middle level repeating the best Stage A condition as new panels, 3 panels each (9 panels). (4) Reprocessing: three further panels at the best Stage A condition, each cut in two; one half is the control and the other receives one additional full consolidation cycle at the same settings. This single-condition check cannot show whether retention depends on first-pass settings; shredding and fibre recovery, as in [3] and [2], are out of scope. 'Best' means lowest mean void content (ties broken by higher short-beam strength); 'poorly consolidated' means highest.</w:t>
      </w:r>
    </w:p>
    <w:p>
      <w:pPr>
        <w:pStyle w:val="ListParagraph"/>
        <w:numPr>
          <w:ilvl w:val="0"/>
          <w:numId w:val="2"/>
        </w:numPr>
        <w:spacing w:after="60" w:line="276"/>
      </w:pPr>
      <w:r>
        <w:rPr>
          <w:rFonts w:ascii="Calibri" w:cs="Calibri" w:eastAsia="Calibri" w:hAnsi="Calibri"/>
          <w:b/>
          <w:bCs/>
          <w:sz w:val="21"/>
          <w:szCs w:val="21"/>
        </w:rPr>
        <w:t xml:space="preserve">Methods.</w:t>
      </w:r>
      <w:r>
        <w:rPr>
          <w:rFonts w:ascii="Calibri" w:cs="Calibri" w:eastAsia="Calibri" w:hAnsi="Calibri"/>
          <w:sz w:val="21"/>
          <w:szCs w:val="21"/>
        </w:rPr>
        <w:t xml:space="preserve"> Panels follow ASTM D5687 guidance; constituent content by ASTM D3171 with a matrix-digestion procedure suited to polyamide (burn-off in air can oxidize carbon fibre). Void content is measured primarily by image analysis of several polished sections per panel (ImageJ). Density (ASTM D792) is only a cross-check, on dried coupons with matrix density corrected for DSC crystallinity and the uncertainty reported, because matrix density varies with crystallinity (itself a factor) and moisture, and a few percent change can shift composite density by about as much as the void levels of interest. Crystallinity by DSC (ASTM D3418) with a stated reference enthalpy and fibre-content correction; flexure by ASTM D7264; short-beam strength by ASTM D2344 [9]. Coupons are cut dry and tested in one stated moisture state, dry as moulded or conditioned per ASTM D5229.</w:t>
      </w:r>
    </w:p>
    <w:p>
      <w:pPr>
        <w:pStyle w:val="ListParagraph"/>
        <w:numPr>
          <w:ilvl w:val="0"/>
          <w:numId w:val="2"/>
        </w:numPr>
        <w:spacing w:after="60" w:line="276"/>
      </w:pPr>
      <w:r>
        <w:rPr>
          <w:rFonts w:ascii="Calibri" w:cs="Calibri" w:eastAsia="Calibri" w:hAnsi="Calibri"/>
          <w:b/>
          <w:bCs/>
          <w:sz w:val="21"/>
          <w:szCs w:val="21"/>
        </w:rPr>
        <w:t xml:space="preserve">Validation and deliverables.</w:t>
      </w:r>
      <w:r>
        <w:rPr>
          <w:rFonts w:ascii="Calibri" w:cs="Calibri" w:eastAsia="Calibri" w:hAnsi="Calibri"/>
          <w:sz w:val="21"/>
          <w:szCs w:val="21"/>
        </w:rPr>
        <w:t xml:space="preserve"> Repeat microscopy and record all failure modes; short-beam specimens that do not fail interlaminarly are excluded, and flexural strength becomes the primary strength response for H2 if too many are invalid. Stage A dataset (month 12); process-property dataset, map and reprocessing data (month 17). Success: at least 3 valid panels per condition and 3 valid specimens (of 5 made) per panel and test, void content on every panel, H1 and H2 answered with effect sizes and 95% confidence intervals, and H5 reported as an exploratory estimate. A lost Stage B or reprocessing panel (exactly 3 per condition) is repeated from spare tape if possible; otherwise that condition is reported as incomplete.</w:t>
      </w:r>
    </w:p>
    <w:p>
      <w:pPr>
        <w:pStyle w:val="Heading2"/>
        <w:keepNext/>
        <w:spacing w:after="100" w:before="260"/>
      </w:pPr>
      <w:r>
        <w:rPr>
          <w:rFonts w:ascii="Calibri" w:cs="Calibri" w:eastAsia="Calibri" w:hAnsi="Calibri"/>
          <w:b/>
          <w:bCs/>
          <w:color w:val="2E5C8A"/>
          <w:sz w:val="26"/>
          <w:szCs w:val="26"/>
        </w:rPr>
        <w:t xml:space="preserve">4.4 Work Package 3: drilling quality (months 13 to 19)</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Quantify how drilling parameters affect damage in laminates of contrasting consolidation quality. (1) Using WP2 settings, make four panels, two well and two poorly consolidated (the lowest-void and highest-void Stage A conditions, if their mean void contents differ by about 1 percentage point or more, a target to revise after the pilot; otherwise WP3 is exploratory), and design fixtures and backing plates. (2) After a short tool-and-parameter trial starting from the ranges in [7], drill 72 holes in randomized order: 2 cutting speeds x 3 feeds x 2 laminate conditions gives 12 cells of 6 holes, so each panel carries 18 holes; the panel is the block, nested within laminate condition, with a fresh tool per panel. (3) Measure entry and exit delamination factor (maximum damage diameter divided by nominal hole diameter, a convention to check against [5] and [8]), hole-wall thermal damage or matrix smearing (graded from microscopy), hole diameter and, on a subset, roughness (Ra); record hole sequence as a covariate. (4) If available, record thrust force, torque and drilling temperature, for comparison with [7].</w:t>
      </w:r>
    </w:p>
    <w:p>
      <w:pPr>
        <w:pStyle w:val="ListParagraph"/>
        <w:numPr>
          <w:ilvl w:val="0"/>
          <w:numId w:val="2"/>
        </w:numPr>
        <w:spacing w:after="6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A CNC mill, or a drilling machine with power feed and fixed spindle speed, with dust extraction (a manual drill press cannot hold a feed in mm/rev, and these cutting speeds mean several thousand rpm for small bits); carbide tooling; ImageJ; a stylus profilometer; one stated moisture state; a two-operator repeatability check on a subset. Machining dataset and parameter-window note (month 19).</w:t>
      </w:r>
    </w:p>
    <w:p>
      <w:pPr>
        <w:pStyle w:val="Heading2"/>
        <w:keepNext/>
        <w:spacing w:after="100" w:before="260"/>
      </w:pPr>
      <w:r>
        <w:rPr>
          <w:rFonts w:ascii="Calibri" w:cs="Calibri" w:eastAsia="Calibri" w:hAnsi="Calibri"/>
          <w:b/>
          <w:bCs/>
          <w:color w:val="2E5C8A"/>
          <w:sz w:val="26"/>
          <w:szCs w:val="26"/>
        </w:rPr>
        <w:t xml:space="preserve">4.5 Work Package 4: demonstrator arm and bench validation (months 14 to 22)</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Manufacture demonstrator arms, test them on the bench, and compare them with predictions and the baseline arm. (1) Design a matched aluminum tool for the channel section with tool-side thermocouples (the tool's thermal mass changes the cooling history, so the best WP2 window may not transfer unchanged) and, under supervision, machine it in the workshop; a simple trial tool serves the first trial mouldings. (2) Manufacture three arms (up to five) in the best WP2 window, logging every cycle, and drill the motor-mount holes in the WP3 window; if corner wrinkling, thickness variation or part release cannot be fixed in time, the fallback is a flat plate, a simple large-radius U-section, or arms cut from consolidated panels. (3) Measure mass, geometry, cantilever stiffness and first natural frequency (impact hammer) as for the baseline. (4) Once WP2 properties are available (month 17), update the models and compare predicted with measured stiffness and frequency. (5) Stretch tasks outside the minimum thesis: bend one spare arm to failure; reprocess one arm; mould an arm from a contrasting condition; and, only if regulations, facilities, approval and a certificated pilot allow, a small instrumented flight comparison.</w:t>
      </w:r>
    </w:p>
    <w:p>
      <w:pPr>
        <w:pStyle w:val="ListParagraph"/>
        <w:numPr>
          <w:ilvl w:val="0"/>
          <w:numId w:val="2"/>
        </w:numPr>
        <w:spacing w:after="6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Cantilever fixture with displacement sensor and calibrated masses; accelerometer, impact hammer and data acquisition; Python. Repeated measurements separate fixture repeatability from arm-to-arm variability. Arms and validation report (month 22); agreement with predictions against a 10% target (descriptive with three to five arms), and mass and stiffness-to-mass compared with the baseline whether higher or lower.</w:t>
      </w:r>
    </w:p>
    <w:p>
      <w:pPr>
        <w:pStyle w:val="Heading2"/>
        <w:keepNext/>
        <w:spacing w:after="100" w:before="260"/>
      </w:pPr>
      <w:r>
        <w:rPr>
          <w:rFonts w:ascii="Calibri" w:cs="Calibri" w:eastAsia="Calibri" w:hAnsi="Calibri"/>
          <w:b/>
          <w:bCs/>
          <w:color w:val="2E5C8A"/>
          <w:sz w:val="26"/>
          <w:szCs w:val="26"/>
        </w:rPr>
        <w:t xml:space="preserve">4.6 Test matrix and data-analysis plan</w:t>
      </w:r>
    </w:p>
    <w:p>
      <w:pPr>
        <w:pStyle w:val="ListParagraph"/>
        <w:numPr>
          <w:ilvl w:val="0"/>
          <w:numId w:val="2"/>
        </w:numPr>
        <w:spacing w:after="60" w:line="276"/>
      </w:pPr>
      <w:r>
        <w:rPr>
          <w:rFonts w:ascii="Calibri" w:cs="Calibri" w:eastAsia="Calibri" w:hAnsi="Calibri"/>
          <w:b/>
          <w:bCs/>
          <w:sz w:val="21"/>
          <w:szCs w:val="21"/>
        </w:rPr>
        <w:t xml:space="preserve">Test matrix.</w:t>
      </w:r>
      <w:r>
        <w:rPr>
          <w:rFonts w:ascii="Calibri" w:cs="Calibri" w:eastAsia="Calibri" w:hAnsi="Calibri"/>
          <w:sz w:val="21"/>
          <w:szCs w:val="21"/>
        </w:rPr>
        <w:t xml:space="preserve"> The panel is the experimental unit: pilot 4 to 6, Stage A 16, Stage B 9, reprocessing 3 and WP3 4, a total of 36 to 38. Each Stage A and B panel (and each reprocessing half) yields 5 flexural and 5 short-beam coupons plus constituent, void and DSC samples: 250 coupons plus 60 for reprocessing, 310 in all, pilot excluded. WP3 has 72 holes; WP4 has three baseline and three to five demonstrator arms.</w:t>
      </w:r>
    </w:p>
    <w:p>
      <w:pPr>
        <w:pStyle w:val="ListParagraph"/>
        <w:numPr>
          <w:ilvl w:val="0"/>
          <w:numId w:val="2"/>
        </w:numPr>
        <w:spacing w:after="60" w:line="276"/>
      </w:pPr>
      <w:r>
        <w:rPr>
          <w:rFonts w:ascii="Calibri" w:cs="Calibri" w:eastAsia="Calibri" w:hAnsi="Calibri"/>
          <w:b/>
          <w:bCs/>
          <w:sz w:val="21"/>
          <w:szCs w:val="21"/>
        </w:rPr>
        <w:t xml:space="preserve">Sample size.</w:t>
      </w:r>
      <w:r>
        <w:rPr>
          <w:rFonts w:ascii="Calibri" w:cs="Calibri" w:eastAsia="Calibri" w:hAnsi="Calibri"/>
          <w:sz w:val="21"/>
          <w:szCs w:val="21"/>
        </w:rPr>
        <w:t xml:space="preserve"> The pilot gives only a rough estimate of the standard deviations. A power calculation (5% significance, 80% power) with a deliberately inflated value checks whether four panels per condition can detect a difference agreed with the supervisor; if not, the design is reduced to the factors that matter or the target is restated.</w:t>
      </w:r>
    </w:p>
    <w:p>
      <w:pPr>
        <w:pStyle w:val="ListParagraph"/>
        <w:numPr>
          <w:ilvl w:val="0"/>
          <w:numId w:val="2"/>
        </w:numPr>
        <w:spacing w:after="60" w:line="276"/>
      </w:pPr>
      <w:r>
        <w:rPr>
          <w:rFonts w:ascii="Calibri" w:cs="Calibri" w:eastAsia="Calibri" w:hAnsi="Calibri"/>
          <w:b/>
          <w:bCs/>
          <w:sz w:val="21"/>
          <w:szCs w:val="21"/>
        </w:rPr>
        <w:t xml:space="preserve">Models.</w:t>
      </w:r>
      <w:r>
        <w:rPr>
          <w:rFonts w:ascii="Calibri" w:cs="Calibri" w:eastAsia="Calibri" w:hAnsi="Calibri"/>
          <w:sz w:val="21"/>
          <w:szCs w:val="21"/>
        </w:rPr>
        <w:t xml:space="preserve"> Mixed-effects linear models with process factors fixed and panel random, because specimens from one panel are not independent; release temperature and moisture state enter as covariates. With modest panel-level degrees of freedom, effect sizes and confidence intervals are emphasized over p-values; residuals are checked graphically and with Shapiro-Wilk and Levene tests. Strength and modulus are regressed on void content (and crystallinity), with a Spearman correlation as a robustness check; delamination factor is modelled by cutting speed, feed and laminate condition, panel nested in laminate condition, with hole sequence as a covariate.</w:t>
      </w:r>
    </w:p>
    <w:p>
      <w:pPr>
        <w:pStyle w:val="ListParagraph"/>
        <w:numPr>
          <w:ilvl w:val="0"/>
          <w:numId w:val="2"/>
        </w:numPr>
        <w:spacing w:after="60" w:line="276"/>
      </w:pPr>
      <w:r>
        <w:rPr>
          <w:rFonts w:ascii="Calibri" w:cs="Calibri" w:eastAsia="Calibri" w:hAnsi="Calibri"/>
          <w:b/>
          <w:bCs/>
          <w:sz w:val="21"/>
          <w:szCs w:val="21"/>
        </w:rPr>
        <w:t xml:space="preserve">Uncertainty and reproducibility.</w:t>
      </w:r>
      <w:r>
        <w:rPr>
          <w:rFonts w:ascii="Calibri" w:cs="Calibri" w:eastAsia="Calibri" w:hAnsi="Calibri"/>
          <w:sz w:val="21"/>
          <w:szCs w:val="21"/>
        </w:rPr>
        <w:t xml:space="preserve"> Three to five arms support descriptive statistics only. Calibration records, two-operator repeatability and JCGM 100 uncertainty propagation; every condition reported with mean, standard deviation and sample size; no outlier removed without a documented reason; scripts version-controlled and raw data archived.</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5. Work plan and timeline</w:t>
      </w:r>
    </w:p>
    <w:p>
      <w:pPr>
        <w:spacing w:after="100" w:line="276"/>
      </w:pPr>
      <w:r>
        <w:rPr>
          <w:rFonts w:ascii="Calibri" w:cs="Calibri" w:eastAsia="Calibri" w:hAnsi="Calibri"/>
          <w:sz w:val="21"/>
          <w:szCs w:val="21"/>
        </w:rPr>
        <w:t xml:space="preserve">The plan covers 24 months from September 2027 to August 2029, preceded by an application and preparation period, and will be matched to the program's coursework, committee and examination rules. Month 24 is contingency; if work slips, bench validation is shortened before the thesis date moves.</w:t>
      </w:r>
    </w:p>
    <w:p>
      <w:pPr>
        <w:keepNext/>
        <w:spacing w:after="60" w:before="80"/>
      </w:pPr>
      <w:r>
        <w:rPr>
          <w:rFonts w:ascii="Calibri" w:cs="Calibri" w:eastAsia="Calibri" w:hAnsi="Calibri"/>
          <w:b/>
          <w:bCs/>
          <w:sz w:val="19"/>
          <w:szCs w:val="19"/>
        </w:rPr>
        <w:t xml:space="preserve">Term-by-term plan, with September 2027 as month 1. Paper and thesis dates are aims, subject to the supervisor's advice and program procedures.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2"/>
        <w:gridCol w:w="4154"/>
        <w:gridCol w:w="4154"/>
      </w:tblGrid>
      <w:tr>
        <w:trPr>
          <w:cantSplit/>
          <w:tblHeader/>
        </w:trPr>
        <w:tc>
          <w:tcPr>
            <w:tcW w:type="dxa" w:w="17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15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415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(October 2026 to August 2027)</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Contact the supervisor; apply by the posted deadline (Section 9); English-proficiency evidence; training plan of Section 10</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Application submitted; first Python, lamination-theory and FEA exercises done</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2027 (months 1 to 4)</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safety training (including WHMIS); WP0; WP1 requirements and load cases (from month 3); order tape and tooling stock once the supervisor agrees (about month 3)</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 WP0 protocol. Month 4: review report, gap statement, decision gate</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2028 (months 5 to 8)</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WP1 baseline measurements and analytical model; material, tooling and safety sign-off (month 5); WP2 pilot (months 6 to 8) and trial channel moulding</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8: verified analytical model, baseline dataset, pilot variance, approved test matrix, standards-edition check</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2028 (months 9 to 12)</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WP1 FE model; WP2 Stage A (16 panels) and testing; WP3 fixtures; first thesis chapter from WP0</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10: WP1 deliverables. Month 12: Stage A dataset; conference abstract (ICCM, SAMPE or ASC; deadlines to check)</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2028 (months 13 to 16)</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WP2 Stage B and reprocessing panels with testing; WP3 panels and first drilling; WP4 tool design and machining; statistical analysis</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16: Stage B and reprocessing panels complete</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2029 (months 17 to 20)</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Finish WP2 testing and WP3 drilling; update models; make demonstrator arms and begin bench tests; WP2 thesis chapter</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17: process-property dataset, map and reprocessing data. Month 19: drilling dataset, window note. Month 20: arm bench dataset</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2029 (months 21 to 24)</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WP4 validation; write the thesis; draft Paper 1 (submit around month 21 if progress allows, otherwise after the thesis); archive data and scripts; prepare the defence</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22: arms and validation report. Month 23: thesis submitted (aim). Month 24: contingency, defence and revisions, on program dates</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6. Expected contributions and dissemination</w:t>
      </w:r>
    </w:p>
    <w:p>
      <w:pPr>
        <w:pStyle w:val="ListParagraph"/>
        <w:numPr>
          <w:ilvl w:val="0"/>
          <w:numId w:val="2"/>
        </w:numPr>
        <w:spacing w:after="60" w:line="276"/>
      </w:pPr>
      <w:r>
        <w:rPr>
          <w:rFonts w:ascii="Calibri" w:cs="Calibri" w:eastAsia="Calibri" w:hAnsi="Calibri"/>
          <w:sz w:val="21"/>
          <w:szCs w:val="21"/>
        </w:rPr>
        <w:t xml:space="preserve">A documented process-property dataset, with stated uncertainty, for one reprocessable thermoplastic composite processed out of autoclave, joining three links that neighbouring studies seem to treat separately (Section 2.2).</w:t>
      </w:r>
    </w:p>
    <w:p>
      <w:pPr>
        <w:pStyle w:val="ListParagraph"/>
        <w:numPr>
          <w:ilvl w:val="0"/>
          <w:numId w:val="2"/>
        </w:numPr>
        <w:spacing w:after="60" w:line="276"/>
      </w:pPr>
      <w:r>
        <w:rPr>
          <w:rFonts w:ascii="Calibri" w:cs="Calibri" w:eastAsia="Calibri" w:hAnsi="Calibri"/>
          <w:sz w:val="21"/>
          <w:szCs w:val="21"/>
        </w:rPr>
        <w:t xml:space="preserve">An exploratory estimate of the association between laminate consolidation quality and drilling damage, to be confirmed with more panels.</w:t>
      </w:r>
    </w:p>
    <w:p>
      <w:pPr>
        <w:pStyle w:val="ListParagraph"/>
        <w:numPr>
          <w:ilvl w:val="0"/>
          <w:numId w:val="2"/>
        </w:numPr>
        <w:spacing w:after="60" w:line="276"/>
      </w:pPr>
      <w:r>
        <w:rPr>
          <w:rFonts w:ascii="Calibri" w:cs="Calibri" w:eastAsia="Calibri" w:hAnsi="Calibri"/>
          <w:sz w:val="21"/>
          <w:szCs w:val="21"/>
        </w:rPr>
        <w:t xml:space="preserve">An exploratory estimate of property retention after one additional consolidation cycle of a whole laminate at one best-case condition (three panel pairs); whether retention depends on first-pass settings is left open.</w:t>
      </w:r>
    </w:p>
    <w:p>
      <w:pPr>
        <w:pStyle w:val="ListParagraph"/>
        <w:numPr>
          <w:ilvl w:val="0"/>
          <w:numId w:val="2"/>
        </w:numPr>
        <w:spacing w:after="60" w:line="276"/>
      </w:pPr>
      <w:r>
        <w:rPr>
          <w:rFonts w:ascii="Calibri" w:cs="Calibri" w:eastAsia="Calibri" w:hAnsi="Calibri"/>
          <w:sz w:val="21"/>
          <w:szCs w:val="21"/>
        </w:rPr>
        <w:t xml:space="preserve">A test of whether same-layup coupon flexure data predict arm stiffness and natural frequency; a negative answer would also be informative.</w:t>
      </w:r>
    </w:p>
    <w:p>
      <w:pPr>
        <w:spacing w:after="100" w:line="276"/>
      </w:pPr>
      <w:r>
        <w:rPr>
          <w:rFonts w:ascii="Calibri" w:cs="Calibri" w:eastAsia="Calibri" w:hAnsi="Calibri"/>
          <w:b/>
          <w:bCs/>
          <w:sz w:val="21"/>
          <w:szCs w:val="21"/>
        </w:rPr>
        <w:t xml:space="preserve">Engineering and training contributions.</w:t>
      </w:r>
      <w:r>
        <w:rPr>
          <w:rFonts w:ascii="Calibri" w:cs="Calibri" w:eastAsia="Calibri" w:hAnsi="Calibri"/>
          <w:sz w:val="21"/>
          <w:szCs w:val="21"/>
        </w:rPr>
        <w:t xml:space="preserve"> A tested process window and drilling guideline, a reusable bench procedure for small UAV structures, and a documented dataset with version-controlled scripts, shared subject to the group's data policy. The project would train me in composites processing, ASTM testing, FEA, experimental design and scientific writing, a foundation for a possible PhD toward manufacturing-aware design and topology optimization.</w:t>
      </w:r>
    </w:p>
    <w:p>
      <w:pPr>
        <w:spacing w:after="100" w:line="276"/>
      </w:pPr>
      <w:r>
        <w:rPr>
          <w:rFonts w:ascii="Calibri" w:cs="Calibri" w:eastAsia="Calibri" w:hAnsi="Calibri"/>
          <w:b/>
          <w:bCs/>
          <w:sz w:val="21"/>
          <w:szCs w:val="21"/>
        </w:rPr>
        <w:t xml:space="preserve">Publication plan</w:t>
      </w:r>
      <w:r>
        <w:rPr>
          <w:rFonts w:ascii="Calibri" w:cs="Calibri" w:eastAsia="Calibri" w:hAnsi="Calibri"/>
          <w:sz w:val="21"/>
          <w:szCs w:val="21"/>
        </w:rPr>
        <w:t xml:space="preserve"> (aims, subject to the supervisor's advice).</w:t>
      </w:r>
    </w:p>
    <w:p>
      <w:pPr>
        <w:pStyle w:val="ListParagraph"/>
        <w:numPr>
          <w:ilvl w:val="0"/>
          <w:numId w:val="2"/>
        </w:numPr>
        <w:spacing w:after="60" w:line="276"/>
      </w:pPr>
      <w:r>
        <w:rPr>
          <w:rFonts w:ascii="Calibri" w:cs="Calibri" w:eastAsia="Calibri" w:hAnsi="Calibri"/>
          <w:sz w:val="21"/>
          <w:szCs w:val="21"/>
        </w:rPr>
        <w:t xml:space="preserve">Paper 1 (around month 21 if progress allows, otherwise after the thesis): process-property and reprocessing results, in a composites journal such as Composites Part A or Part B, where the nearest work appeared [4], [2], [3].</w:t>
      </w:r>
    </w:p>
    <w:p>
      <w:pPr>
        <w:pStyle w:val="ListParagraph"/>
        <w:numPr>
          <w:ilvl w:val="0"/>
          <w:numId w:val="2"/>
        </w:numPr>
        <w:spacing w:after="60" w:line="276"/>
      </w:pPr>
      <w:r>
        <w:rPr>
          <w:rFonts w:ascii="Calibri" w:cs="Calibri" w:eastAsia="Calibri" w:hAnsi="Calibri"/>
          <w:sz w:val="21"/>
          <w:szCs w:val="21"/>
        </w:rPr>
        <w:t xml:space="preserve">Paper 2 (after the thesis): drilling and arm validation.</w:t>
      </w:r>
    </w:p>
    <w:p>
      <w:pPr>
        <w:pStyle w:val="ListParagraph"/>
        <w:numPr>
          <w:ilvl w:val="0"/>
          <w:numId w:val="2"/>
        </w:numPr>
        <w:spacing w:after="60" w:line="276"/>
      </w:pPr>
      <w:r>
        <w:rPr>
          <w:rFonts w:ascii="Calibri" w:cs="Calibri" w:eastAsia="Calibri" w:hAnsi="Calibri"/>
          <w:sz w:val="21"/>
          <w:szCs w:val="21"/>
        </w:rPr>
        <w:t xml:space="preserve">A conference presentation at ICCM, a SAMPE conference or ASC (the American Society for Composites Technical Conference, where the nearest drilling study appeared [7]), depending on timing and funding.</w:t>
      </w:r>
    </w:p>
    <w:p>
      <w:pPr>
        <w:pStyle w:val="ListParagraph"/>
        <w:numPr>
          <w:ilvl w:val="0"/>
          <w:numId w:val="2"/>
        </w:numPr>
        <w:spacing w:after="60" w:line="276"/>
      </w:pPr>
      <w:r>
        <w:rPr>
          <w:rFonts w:ascii="Calibri" w:cs="Calibri" w:eastAsia="Calibri" w:hAnsi="Calibri"/>
          <w:sz w:val="21"/>
          <w:szCs w:val="21"/>
        </w:rPr>
        <w:t xml:space="preserve">A short WP0 review paper if the supervisor agrees, and the thesis, with data and scripts archived.</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7. Risks and mitigation</w:t>
      </w:r>
    </w:p>
    <w:p>
      <w:pPr>
        <w:keepNext/>
        <w:spacing w:after="60" w:before="80"/>
      </w:pPr>
      <w:r>
        <w:rPr>
          <w:rFonts w:ascii="Calibri" w:cs="Calibri" w:eastAsia="Calibri" w:hAnsi="Calibri"/>
          <w:b/>
          <w:bCs/>
          <w:sz w:val="19"/>
          <w:szCs w:val="19"/>
        </w:rPr>
        <w:t xml:space="preserve">Risk register. Minimum viable thesis: WP0, WP1, WP2 (pilot, Stage A, three-panel reprocessing check), a reduced WP3 (one panel per laminate condition, one cutting speed, two feeds) and a bench-only WP4 with three arms. Cut first: Stage B, extra WP3 levels, then stretch items (Section 4.5, a second reprocessing condition, the WP0 paper).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0"/>
        <w:gridCol w:w="1000"/>
        <w:gridCol w:w="1000"/>
        <w:gridCol w:w="4410"/>
      </w:tblGrid>
      <w:tr>
        <w:trPr>
          <w:cantSplit/>
          <w:tblHeader/>
        </w:trPr>
        <w:tc>
          <w:tcPr>
            <w:tcW w:type="dxa" w:w="3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4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 texts of the nearest work (Section 2.2) show the question is largely covered, or an earlier polyamide recycling study that I could not identify already answers RQ6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Month-4 decision gate: narrow (most likely to the consolidation-drilling link or reprocessing retention) or redirect with the supervisor</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Funding terms or the supervisor's capacity for the Fall 2027 intake are not confirmed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in the first contact; nothing purchased or committed before supervision and funding are agreed</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Material, tooling, press or safety-training availability delays the pilot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Order stock once the supervisor agrees (about month 3); ask early about the press; start only after sign-off; adapt factor levels or use supplier laminate</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Scope is too large for 24 months for a student new to composites testing, FEA and Python, with coursework</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Minimum viable thesis defined (caption); stretch items optional; term reviews; month 24 as contingency; Paper 1 conditional</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Learning curve in FEA, Python and composites testing slows progress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Dated training plan (Section 10); supervised first tests; early verification exercises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Panel variability masks factor effects, the void range is too narrow, short-beam failures are invalid, or moisture and degradation confound voids and retention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Inflated pilot variance; panel as random effect; fewer Stage A factors; wider ranges; 5 specimens per panel and test; flexural strength as fallback response; dry tape and coupons, log moisture and atmosphere; report degradation as a limit on H5</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Demonstrator moulding: corner wrinkling or thickness variation, part release, or tool thermal mass changing the cooling history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Tool-side thermocouples, logged cycles, early trial tool; draft angles and release agent; fallback to a flat plate, large-radius U-section or arms cut from panels, with H4 restated</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Machining dust or press hazards cause an incident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Training, dust extraction, PPE and a written risk assessment before each new procedure</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8. Resources, facilities and indicative budget</w:t>
      </w:r>
    </w:p>
    <w:p>
      <w:pPr>
        <w:spacing w:after="100" w:line="276"/>
      </w:pPr>
      <w:r>
        <w:rPr>
          <w:rFonts w:ascii="Calibri" w:cs="Calibri" w:eastAsia="Calibri" w:hAnsi="Calibri"/>
          <w:b/>
          <w:bCs/>
          <w:sz w:val="21"/>
          <w:szCs w:val="21"/>
        </w:rPr>
        <w:t xml:space="preserve">Facilities to confirm.</w:t>
      </w:r>
      <w:r>
        <w:rPr>
          <w:rFonts w:ascii="Calibri" w:cs="Calibri" w:eastAsia="Calibri" w:hAnsi="Calibri"/>
          <w:sz w:val="21"/>
          <w:szCs w:val="21"/>
        </w:rPr>
        <w:t xml:space="preserve"> An older (about 2017) third-party description of the laboratory lists composites characterization, processing, simulation and non-destructive evaluation, and laboratory pages mention compression moulding; I have not seen a current equipment inventory. To confirm before the test matrix is frozen at month 8: a heated platen press with temperature, pressure and cooling control and a data logger; polyamide tape or laminate; a vacuum oven; a diamond saw with dry-cutting extraction; a universal testing machine with D7264 and D2344 fixtures; an optical microscope with polishing equipment, a DSC, a density balance, a stylus profilometer and a fume hood for matrix digestion; a CNC mill, or a drilling machine with power feed, fixed spindle speed and dust extraction, also for the matched tool; bench instrumentation (displacement sensor, accelerometer, impact hammer, data acquisition) and thermocouples; three or more baseline arms; an FEA licence and a workstation.</w:t>
      </w:r>
    </w:p>
    <w:p>
      <w:pPr>
        <w:spacing w:after="100" w:line="276"/>
      </w:pPr>
      <w:r>
        <w:rPr>
          <w:rFonts w:ascii="Calibri" w:cs="Calibri" w:eastAsia="Calibri" w:hAnsi="Calibri"/>
          <w:b/>
          <w:bCs/>
          <w:sz w:val="21"/>
          <w:szCs w:val="21"/>
        </w:rPr>
        <w:t xml:space="preserve">Funding and costs.</w:t>
      </w:r>
      <w:r>
        <w:rPr>
          <w:rFonts w:ascii="Calibri" w:cs="Calibri" w:eastAsia="Calibri" w:hAnsi="Calibri"/>
          <w:sz w:val="21"/>
          <w:szCs w:val="21"/>
        </w:rPr>
        <w:t xml:space="preserve"> I found no funding or minimum-stipend statement specific to Mechanical Engineering; the only pointer was the McGill Fellowships and Awards Office. I assume no funding and would like to learn what support exists for a thesis-based master's student. Tuition, stipend and equipment time are not costed, and flight hardware is not budgeted.</w:t>
      </w:r>
    </w:p>
    <w:p>
      <w:pPr>
        <w:keepNext/>
        <w:spacing w:after="60" w:before="80"/>
      </w:pPr>
      <w:r>
        <w:rPr>
          <w:rFonts w:ascii="Calibri" w:cs="Calibri" w:eastAsia="Calibri" w:hAnsi="Calibri"/>
          <w:b/>
          <w:bCs/>
          <w:sz w:val="19"/>
          <w:szCs w:val="19"/>
        </w:rPr>
        <w:t xml:space="preserve">Unvetted planning estimates in CAD, not quotations; feedstock and instrumentation may come from group stock or the laboratory, and travel is subject to funding.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56"/>
        <w:gridCol w:w="1612"/>
        <w:gridCol w:w="1612"/>
      </w:tblGrid>
      <w:tr>
        <w:trPr>
          <w:cantSplit/>
          <w:tblHeader/>
        </w:trPr>
        <w:tc>
          <w:tcPr>
            <w:tcW w:type="dxa" w:w="685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161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Low (CAD)</w:t>
            </w:r>
          </w:p>
        </w:tc>
        <w:tc>
          <w:tcPr>
            <w:tcW w:type="dxa" w:w="161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High (CAD)</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Composite feedstock for about 36 to 38 panels, trial mouldings and arms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7,000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 consumables (release agents, films, sealants)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Mould and tooling stock</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Machining tools and cutting consumables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Test consumables (saw blades, thermocouples, fixture parts)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Microscopy, DSC, digestion reagents and safety consumables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Commercial baseline arms (three or more)</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instrumentation if not lab-provided</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registration and travel (one conference)</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Open-access publication fees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11,300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35,000</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9. Fit with the supervisor's group</w:t>
      </w:r>
    </w:p>
    <w:p>
      <w:pPr>
        <w:spacing w:after="100" w:line="276"/>
      </w:pPr>
      <w:r>
        <w:rPr>
          <w:rFonts w:ascii="Calibri" w:cs="Calibri" w:eastAsia="Calibri" w:hAnsi="Calibri"/>
          <w:sz w:val="21"/>
          <w:szCs w:val="21"/>
        </w:rPr>
        <w:t xml:space="preserve">This proposal is written for Dr. Pascal Hubert, Werner Graupe Chair on Sustainable Composites Manufacturing at McGill, who runs the McGill Structures and Composites Laboratory with Larry Lessard. Published interests I have seen include process modelling, out-of-autoclave and thermoplastic composites, sustainability and prepreg recycling (a partner page names Boeing, Toray and Avcorp), and, on a 2026 Bristol collaboration page, AI-assisted process control and recycled-fibre reuse. The closest group precedent for H1 and H2 is the carbon/PEEK void work [4]. I make no claim about the group's current projects.</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Drone assembly and ESC and structural fault diagnosis at Aerotech Services Ltd give me practical familiarity with multirotor airframes and failure modes. I also bring lathe and mill operation and Inventor design from MEMMCOL, and Fusion 360 skills, which could help with tooling and fixtures under supervision.</w:t>
      </w:r>
    </w:p>
    <w:p>
      <w:pPr>
        <w:pStyle w:val="ListParagraph"/>
        <w:numPr>
          <w:ilvl w:val="0"/>
          <w:numId w:val="2"/>
        </w:numPr>
        <w:spacing w:after="60" w:line="276"/>
      </w:pPr>
      <w:r>
        <w:rPr>
          <w:rFonts w:ascii="Calibri" w:cs="Calibri" w:eastAsia="Calibri" w:hAnsi="Calibri"/>
          <w:b/>
          <w:bCs/>
          <w:sz w:val="21"/>
          <w:szCs w:val="21"/>
        </w:rPr>
        <w:t xml:space="preserve">Program and deadline.</w:t>
      </w:r>
      <w:r>
        <w:rPr>
          <w:rFonts w:ascii="Calibri" w:cs="Calibri" w:eastAsia="Calibri" w:hAnsi="Calibri"/>
          <w:sz w:val="21"/>
          <w:szCs w:val="21"/>
        </w:rPr>
        <w:t xml:space="preserve"> M.Sc. in Mechanical Engineering (Thesis option), McGill, for entry in September 2027. The most recent posted Fall deadline I found is December 1 (applications open September 15), with no year given and a note that deadlines may change, so Fall 2027 is unconfirmed; if December 1 holds, it is about seven weeks away.</w:t>
      </w:r>
    </w:p>
    <w:p>
      <w:pPr>
        <w:pStyle w:val="ListParagraph"/>
        <w:numPr>
          <w:ilvl w:val="0"/>
          <w:numId w:val="2"/>
        </w:numPr>
        <w:spacing w:after="60" w:line="276"/>
      </w:pPr>
      <w:r>
        <w:rPr>
          <w:rFonts w:ascii="Calibri" w:cs="Calibri" w:eastAsia="Calibri" w:hAnsi="Calibri"/>
          <w:b/>
          <w:bCs/>
          <w:sz w:val="21"/>
          <w:szCs w:val="21"/>
        </w:rPr>
        <w:t xml:space="preserve">Admission and English.</w:t>
      </w:r>
      <w:r>
        <w:rPr>
          <w:rFonts w:ascii="Calibri" w:cs="Calibri" w:eastAsia="Calibri" w:hAnsi="Calibri"/>
          <w:sz w:val="21"/>
          <w:szCs w:val="21"/>
        </w:rPr>
        <w:t xml:space="preserve"> The program page lists an eligible bachelor's degree with a minimum 3.3/4.0 GPA and a university-level English-proficiency requirement; I did not retrieve accepted tests or scores. I will provide transcripts and confirm the accepted English evidence with the graduate office.</w:t>
      </w:r>
    </w:p>
    <w:p>
      <w:pPr>
        <w:pStyle w:val="ListParagraph"/>
        <w:numPr>
          <w:ilvl w:val="0"/>
          <w:numId w:val="2"/>
        </w:numPr>
        <w:spacing w:after="60" w:line="276"/>
      </w:pPr>
      <w:r>
        <w:rPr>
          <w:rFonts w:ascii="Calibri" w:cs="Calibri" w:eastAsia="Calibri" w:hAnsi="Calibri"/>
          <w:b/>
          <w:bCs/>
          <w:sz w:val="21"/>
          <w:szCs w:val="21"/>
        </w:rPr>
        <w:t xml:space="preserve">Contact and recruiting.</w:t>
      </w:r>
      <w:r>
        <w:rPr>
          <w:rFonts w:ascii="Calibri" w:cs="Calibri" w:eastAsia="Calibri" w:hAnsi="Calibri"/>
          <w:sz w:val="21"/>
          <w:szCs w:val="21"/>
        </w:rPr>
        <w:t xml:space="preserve"> The laboratory's contact page, asks prospective master's and PhD students to email Pascal Hubert or Larry Lessard. I will send deadline, English-test and funding questions to the department's graduate office. I found no statement on whether Prof. Hubert is accepting students for Fall 2027; the members page lists current M.Sc. candidates he supervises, which shows active supervision, not openings.</w:t>
      </w:r>
    </w:p>
    <w:p>
      <w:pPr>
        <w:spacing w:after="100" w:line="276"/>
      </w:pPr>
      <w:r>
        <w:rPr>
          <w:rFonts w:ascii="Calibri" w:cs="Calibri" w:eastAsia="Calibri" w:hAnsi="Calibri"/>
          <w:b/>
          <w:bCs/>
          <w:sz w:val="21"/>
          <w:szCs w:val="21"/>
        </w:rPr>
        <w:t xml:space="preserve">Questions for the supervisor.</w:t>
      </w:r>
    </w:p>
    <w:p>
      <w:pPr>
        <w:pStyle w:val="ListParagraph"/>
        <w:numPr>
          <w:ilvl w:val="0"/>
          <w:numId w:val="2"/>
        </w:numPr>
        <w:spacing w:after="60" w:line="276"/>
      </w:pPr>
      <w:r>
        <w:rPr>
          <w:rFonts w:ascii="Calibri" w:cs="Calibri" w:eastAsia="Calibri" w:hAnsi="Calibri"/>
          <w:sz w:val="21"/>
          <w:szCs w:val="21"/>
        </w:rPr>
        <w:t xml:space="preserve">Do you expect to supervise a thesis-based M.Sc. student in the Fall 2027 intake, and what funding would be available?</w:t>
      </w:r>
    </w:p>
    <w:p>
      <w:pPr>
        <w:pStyle w:val="ListParagraph"/>
        <w:numPr>
          <w:ilvl w:val="0"/>
          <w:numId w:val="2"/>
        </w:numPr>
        <w:spacing w:after="60" w:line="276"/>
      </w:pPr>
      <w:r>
        <w:rPr>
          <w:rFonts w:ascii="Calibri" w:cs="Calibri" w:eastAsia="Calibri" w:hAnsi="Calibri"/>
          <w:sz w:val="21"/>
          <w:szCs w:val="21"/>
        </w:rPr>
        <w:t xml:space="preserve">Is the topic consistent with the group's directions, and which group papers should it build on (for example related work by Landry, or the Bristol collaboration, including any earlier polyamide 6 recycling study)?</w:t>
      </w:r>
    </w:p>
    <w:p>
      <w:pPr>
        <w:pStyle w:val="ListParagraph"/>
        <w:numPr>
          <w:ilvl w:val="0"/>
          <w:numId w:val="2"/>
        </w:numPr>
        <w:spacing w:after="60" w:line="276"/>
      </w:pPr>
      <w:r>
        <w:rPr>
          <w:rFonts w:ascii="Calibri" w:cs="Calibri" w:eastAsia="Calibri" w:hAnsi="Calibri"/>
          <w:sz w:val="21"/>
          <w:szCs w:val="21"/>
        </w:rPr>
        <w:t xml:space="preserve">Which consolidation equipment, materials and test machines would be open to a master's student, what training is needed before the pilot, and should the optional flight comparison stay?</w:t>
      </w:r>
    </w:p>
    <w:p>
      <w:pPr>
        <w:pStyle w:val="ListParagraph"/>
        <w:numPr>
          <w:ilvl w:val="0"/>
          <w:numId w:val="2"/>
        </w:numPr>
        <w:spacing w:after="60" w:line="276"/>
      </w:pPr>
      <w:r>
        <w:rPr>
          <w:rFonts w:ascii="Calibri" w:cs="Calibri" w:eastAsia="Calibri" w:hAnsi="Calibri"/>
          <w:sz w:val="21"/>
          <w:szCs w:val="21"/>
        </w:rPr>
        <w:t xml:space="preserve">Would a second first-pass condition for the reprocessing check be worth fewer panels elsewhere?</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10. Applicant background and preparation plan</w:t>
      </w:r>
    </w:p>
    <w:p>
      <w:pPr>
        <w:spacing w:after="100" w:line="276"/>
      </w:pPr>
      <w:r>
        <w:rPr>
          <w:rFonts w:ascii="Calibri" w:cs="Calibri" w:eastAsia="Calibri" w:hAnsi="Calibri"/>
          <w:sz w:val="21"/>
          <w:szCs w:val="21"/>
        </w:rPr>
        <w:t xml:space="preserve">I hold a B.Eng. in Mechanical Engineering (First Class Honours) from Abiola Ajimobi Technical University, Ibadan (March 2025), and since May 2025 I have worked as a UAV Technician at Aerotech Services Ltd, Lagos, assembling, maintaining and troubleshooting multirotor and FPV drones and diagnosing ESC and structural faults. Industrial training: MEMMCOL (2023; component design in Autodesk Inventor, lathe and mill operation, R&amp;D prototyping), Buildwell Plants &amp; Equipment (2024; heavy-vehicle inspection, engine and axle overhauls) and Coleman Technical Industries (2022; cable-machine maintenance). Projects: a grain grinding machine, and drone design and mechanical prototyping (no measured results recorded). I have no publications or research assistantship yet, and no documented experience of FEA, topology optimization, composites testing, MATLAB or Python. The table gives a dated plan to close each gap, with progress reported to the supervisor each term.</w:t>
      </w:r>
    </w:p>
    <w:p>
      <w:pPr>
        <w:keepNext/>
        <w:spacing w:after="60" w:before="80"/>
      </w:pPr>
      <w:r>
        <w:rPr>
          <w:rFonts w:ascii="Calibri" w:cs="Calibri" w:eastAsia="Calibri" w:hAnsi="Calibri"/>
          <w:b/>
          <w:bCs/>
          <w:sz w:val="19"/>
          <w:szCs w:val="19"/>
        </w:rPr>
        <w:t xml:space="preserve">Skills, current status and training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91"/>
        <w:gridCol w:w="2510"/>
        <w:gridCol w:w="4879"/>
      </w:tblGrid>
      <w:tr>
        <w:trPr>
          <w:cantSplit/>
          <w:tblHeader/>
        </w:trPr>
        <w:tc>
          <w:tcPr>
            <w:tcW w:type="dxa" w:w="269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25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487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Training plan and timing</w:t>
            </w:r>
          </w:p>
        </w:tc>
      </w:tr>
      <w:tr>
        <w:trPr>
          <w:cantSplit/>
          <w:tblHeader w:val="false"/>
        </w:trPr>
        <w:tc>
          <w:tcPr>
            <w:tcW w:type="dxa" w:w="26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analysis</w:t>
            </w:r>
          </w:p>
        </w:tc>
        <w:tc>
          <w:tcPr>
            <w:tcW w:type="dxa" w:w="2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487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October 2026 to April 2027: hand beam and plate FEA, then a Fusion 360 cantilever checked against closed-form deflection. First term: FEA course or supervised tutorials</w:t>
            </w:r>
          </w:p>
        </w:tc>
      </w:tr>
      <w:tr>
        <w:trPr>
          <w:cantSplit/>
          <w:tblHeader w:val="false"/>
        </w:trPr>
        <w:tc>
          <w:tcPr>
            <w:tcW w:type="dxa" w:w="26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Composites mechanics and testing</w:t>
            </w:r>
          </w:p>
        </w:tc>
        <w:tc>
          <w:tcPr>
            <w:tcW w:type="dxa" w:w="2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487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November 2026 to August 2027: classical lamination theory from the text the supervisor recommends, with hand calculations; read the WP2 test standards. After arrival: supervised technician training before the pilot</w:t>
            </w:r>
          </w:p>
        </w:tc>
      </w:tr>
      <w:tr>
        <w:trPr>
          <w:cantSplit/>
          <w:tblHeader w:val="false"/>
        </w:trPr>
        <w:tc>
          <w:tcPr>
            <w:tcW w:type="dxa" w:w="26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Python, data analysis and statistics (MATLAB if the group uses it)</w:t>
            </w:r>
          </w:p>
        </w:tc>
        <w:tc>
          <w:tcPr>
            <w:tcW w:type="dxa" w:w="2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487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From October 2026: Python basics, plotting and statistics; by August 2027 a script for laminate stiffness and cantilever deflection, then factorial designs and mixed models. First term: reduce flexure data with my own scripts</w:t>
            </w:r>
          </w:p>
        </w:tc>
      </w:tr>
      <w:tr>
        <w:trPr>
          <w:cantSplit/>
          <w:tblHeader w:val="false"/>
        </w:trPr>
        <w:tc>
          <w:tcPr>
            <w:tcW w:type="dxa" w:w="26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Topology optimization and generative design</w:t>
            </w:r>
          </w:p>
        </w:tc>
        <w:tc>
          <w:tcPr>
            <w:tcW w:type="dxa" w:w="2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Autodesk academic partner event on generative design (2023); no documented project experience</w:t>
            </w:r>
          </w:p>
        </w:tc>
        <w:tc>
          <w:tcPr>
            <w:tcW w:type="dxa" w:w="487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Only after the core skills; a possible PhD direction</w:t>
            </w:r>
          </w:p>
        </w:tc>
      </w:tr>
      <w:tr>
        <w:trPr>
          <w:cantSplit/>
          <w:tblHeader w:val="false"/>
        </w:trPr>
        <w:tc>
          <w:tcPr>
            <w:tcW w:type="dxa" w:w="26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Scientific writing and review</w:t>
            </w:r>
          </w:p>
        </w:tc>
        <w:tc>
          <w:tcPr>
            <w:tcW w:type="dxa" w:w="2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publications</w:t>
            </w:r>
          </w:p>
        </w:tc>
        <w:tc>
          <w:tcPr>
            <w:tcW w:type="dxa" w:w="487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read the nine first-pass references in full and summarize each; then WP0 with regular supervisor feedback</w:t>
            </w:r>
          </w:p>
        </w:tc>
      </w:tr>
    </w:tbl>
    <w:p>
      <w:pPr>
        <w:spacing w:after="120"/>
      </w:pPr>
    </w:p>
    <w:p>
      <w:pPr>
        <w:spacing w:after="100" w:line="276"/>
      </w:pPr>
      <w:r>
        <w:rPr>
          <w:rFonts w:ascii="Calibri" w:cs="Calibri" w:eastAsia="Calibri" w:hAnsi="Calibri"/>
          <w:b/>
          <w:bCs/>
          <w:sz w:val="21"/>
          <w:szCs w:val="21"/>
        </w:rPr>
        <w:t xml:space="preserve">Credentials.</w:t>
      </w:r>
      <w:r>
        <w:rPr>
          <w:rFonts w:ascii="Calibri" w:cs="Calibri" w:eastAsia="Calibri" w:hAnsi="Calibri"/>
          <w:sz w:val="21"/>
          <w:szCs w:val="21"/>
        </w:rPr>
        <w:t xml:space="preserve"> EASA A1/A3 (2025); FAA UAS Safety Test Certificate (2025); Eurocontrol, Fundamentals of UAS and U-Space (2026); Graduate Member, Nigerian Society of Engineers (2026); Member, International Association of Engineers (2026). The aviation credentials are not Transport Canada qualifications.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Research ethics.</w:t>
      </w:r>
      <w:r>
        <w:rPr>
          <w:rFonts w:ascii="Calibri" w:cs="Calibri" w:eastAsia="Calibri" w:hAnsi="Calibri"/>
          <w:sz w:val="21"/>
          <w:szCs w:val="21"/>
        </w:rPr>
        <w:t xml:space="preserve"> No human participants, personal data or animals; I expect no ethics board review and will confirm this with the university.</w:t>
      </w:r>
    </w:p>
    <w:p>
      <w:pPr>
        <w:pStyle w:val="ListParagraph"/>
        <w:numPr>
          <w:ilvl w:val="0"/>
          <w:numId w:val="2"/>
        </w:numPr>
        <w:spacing w:after="60" w:line="276"/>
      </w:pPr>
      <w:r>
        <w:rPr>
          <w:rFonts w:ascii="Calibri" w:cs="Calibri" w:eastAsia="Calibri" w:hAnsi="Calibri"/>
          <w:b/>
          <w:bCs/>
          <w:sz w:val="21"/>
          <w:szCs w:val="21"/>
        </w:rPr>
        <w:t xml:space="preserve">Laboratory and machining safety.</w:t>
      </w:r>
      <w:r>
        <w:rPr>
          <w:rFonts w:ascii="Calibri" w:cs="Calibri" w:eastAsia="Calibri" w:hAnsi="Calibri"/>
          <w:sz w:val="21"/>
          <w:szCs w:val="21"/>
        </w:rPr>
        <w:t xml:space="preserve"> University environmental health and safety training and WHMIS; safety data sheets for the tape, release agents and any digestion solvents or acids; hot-surface, pressure and press hazard awareness; dust extraction, respirators and eye protection; a written risk assessment for each new procedure.</w:t>
      </w:r>
    </w:p>
    <w:p>
      <w:pPr>
        <w:pStyle w:val="ListParagraph"/>
        <w:numPr>
          <w:ilvl w:val="0"/>
          <w:numId w:val="2"/>
        </w:numPr>
        <w:spacing w:after="60" w:line="276"/>
      </w:pPr>
      <w:r>
        <w:rPr>
          <w:rFonts w:ascii="Calibri" w:cs="Calibri" w:eastAsia="Calibri" w:hAnsi="Calibri"/>
          <w:b/>
          <w:bCs/>
          <w:sz w:val="21"/>
          <w:szCs w:val="21"/>
        </w:rPr>
        <w:t xml:space="preserve">Optional flight extension.</w:t>
      </w:r>
      <w:r>
        <w:rPr>
          <w:rFonts w:ascii="Calibri" w:cs="Calibri" w:eastAsia="Calibri" w:hAnsi="Calibri"/>
          <w:sz w:val="21"/>
          <w:szCs w:val="21"/>
        </w:rPr>
        <w:t xml:space="preserve"> Flight testing is outside the main plan. If pursued with the supervisor's approval, outdoor flights must comply with Transport Canada's Canadian Aviation Regulations Part IX for remotely piloted aircraft systems, including registration and pilot certification where the aircraft mass is in the regulated range, and a Special Flight Operations Certificate where an operation falls outside the standard rules (current wording to confirm with Transport Canada). My EASA, FAA and Eurocontrol credentials are not Transport Canada certificates, so I would obtain the appropriate certificate or use a certificated pilot. Indoor flights would need university approval and a risk assessment, and lithium polymer batteries would be charged and stored in fire-resistant containers.</w:t>
      </w:r>
    </w:p>
    <w:p>
      <w:pPr>
        <w:pStyle w:val="ListParagraph"/>
        <w:numPr>
          <w:ilvl w:val="0"/>
          <w:numId w:val="2"/>
        </w:numPr>
        <w:spacing w:after="60" w:line="276"/>
      </w:pPr>
      <w:r>
        <w:rPr>
          <w:rFonts w:ascii="Calibri" w:cs="Calibri" w:eastAsia="Calibri" w:hAnsi="Calibri"/>
          <w:b/>
          <w:bCs/>
          <w:sz w:val="21"/>
          <w:szCs w:val="21"/>
        </w:rPr>
        <w:t xml:space="preserve">Data, agreements and integrity.</w:t>
      </w:r>
      <w:r>
        <w:rPr>
          <w:rFonts w:ascii="Calibri" w:cs="Calibri" w:eastAsia="Calibri" w:hAnsi="Calibri"/>
          <w:sz w:val="21"/>
          <w:szCs w:val="21"/>
        </w:rPr>
        <w:t xml:space="preserve"> Data and scripts are backed up, version-controlled and shared subject to the group's data policy. Any feedstock agreement's confidentiality and publication terms will be followed. All tested conditions are reported, including failures, with no exclusions without a documented reason; authorship follows the supervisor's guidance.</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References</w:t>
      </w:r>
    </w:p>
    <w:p>
      <w:pPr>
        <w:spacing w:after="70" w:line="264"/>
        <w:ind w:left="540" w:hanging="540"/>
      </w:pPr>
      <w:r>
        <w:rPr>
          <w:rFonts w:ascii="Calibri" w:cs="Calibri" w:eastAsia="Calibri" w:hAnsi="Calibri"/>
          <w:sz w:val="19"/>
          <w:szCs w:val="19"/>
        </w:rPr>
        <w:t xml:space="preserve">[1] Oliveux, G., Dandy, L. O., Leeke, G. A. (2015). Current status of recycling of fibre reinforced polymers: Review of technologies, reuse and resulting properties. </w:t>
      </w:r>
      <w:r>
        <w:rPr>
          <w:rFonts w:ascii="Calibri" w:cs="Calibri" w:eastAsia="Calibri" w:hAnsi="Calibri"/>
          <w:i/>
          <w:iCs/>
          <w:sz w:val="19"/>
          <w:szCs w:val="19"/>
        </w:rPr>
        <w:t xml:space="preserve">Progress in Materials Science</w:t>
      </w:r>
      <w:r>
        <w:rPr>
          <w:rFonts w:ascii="Calibri" w:cs="Calibri" w:eastAsia="Calibri" w:hAnsi="Calibri"/>
          <w:sz w:val="19"/>
          <w:szCs w:val="19"/>
        </w:rPr>
        <w:t xml:space="preserve">, 72, 61-99. https://doi.org/10.1016/j.pmatsci.2015.01.004</w:t>
      </w:r>
    </w:p>
    <w:p>
      <w:pPr>
        <w:spacing w:after="70" w:line="264"/>
        <w:ind w:left="540" w:hanging="540"/>
      </w:pPr>
      <w:r>
        <w:rPr>
          <w:rFonts w:ascii="Calibri" w:cs="Calibri" w:eastAsia="Calibri" w:hAnsi="Calibri"/>
          <w:sz w:val="19"/>
          <w:szCs w:val="19"/>
        </w:rPr>
        <w:t xml:space="preserve">[2] Teltschik, J., et al. (seven co-authors from TUM, Carbon Cleanup GmbH and Ghent University; full list not retrieved) (2024). Review on recycling of carbon fibre reinforced thermoplastics with a focus on polyetheretherketone. </w:t>
      </w:r>
      <w:r>
        <w:rPr>
          <w:rFonts w:ascii="Calibri" w:cs="Calibri" w:eastAsia="Calibri" w:hAnsi="Calibri"/>
          <w:i/>
          <w:iCs/>
          <w:sz w:val="19"/>
          <w:szCs w:val="19"/>
        </w:rPr>
        <w:t xml:space="preserve">Composites Part A: Applied Science and Manufacturing</w:t>
      </w:r>
      <w:r>
        <w:rPr>
          <w:rFonts w:ascii="Calibri" w:cs="Calibri" w:eastAsia="Calibri" w:hAnsi="Calibri"/>
          <w:sz w:val="19"/>
          <w:szCs w:val="19"/>
        </w:rPr>
        <w:t xml:space="preserve">, 184, 108236 (September 2024).</w:t>
      </w:r>
    </w:p>
    <w:p>
      <w:pPr>
        <w:spacing w:after="70" w:line="264"/>
        <w:ind w:left="540" w:hanging="540"/>
      </w:pPr>
      <w:r>
        <w:rPr>
          <w:rFonts w:ascii="Calibri" w:cs="Calibri" w:eastAsia="Calibri" w:hAnsi="Calibri"/>
          <w:sz w:val="19"/>
          <w:szCs w:val="19"/>
        </w:rPr>
        <w:t xml:space="preserve">[3] Tapper, R., Longana, M., Yu, H., Hamerton, I., Potter, K. (2018). Development of a closed-loop recycling process for discontinuous carbon fibre polypropylene composites. </w:t>
      </w:r>
      <w:r>
        <w:rPr>
          <w:rFonts w:ascii="Calibri" w:cs="Calibri" w:eastAsia="Calibri" w:hAnsi="Calibri"/>
          <w:i/>
          <w:iCs/>
          <w:sz w:val="19"/>
          <w:szCs w:val="19"/>
        </w:rPr>
        <w:t xml:space="preserve">Composites Part B: Engineering</w:t>
      </w:r>
      <w:r>
        <w:rPr>
          <w:rFonts w:ascii="Calibri" w:cs="Calibri" w:eastAsia="Calibri" w:hAnsi="Calibri"/>
          <w:sz w:val="19"/>
          <w:szCs w:val="19"/>
        </w:rPr>
        <w:t xml:space="preserve">, 146, 222-231. https://doi.org/10.1016/j.compositesb.2018.03.048</w:t>
      </w:r>
    </w:p>
    <w:p>
      <w:pPr>
        <w:spacing w:after="70" w:line="264"/>
        <w:ind w:left="540" w:hanging="540"/>
      </w:pPr>
      <w:r>
        <w:rPr>
          <w:rFonts w:ascii="Calibri" w:cs="Calibri" w:eastAsia="Calibri" w:hAnsi="Calibri"/>
          <w:sz w:val="19"/>
          <w:szCs w:val="19"/>
        </w:rPr>
        <w:t xml:space="preserve">[4] Landry, B., Hubert, P. (2015). Experimental study of defect formation during processing of randomly-oriented strand carbon/PEEK composites. </w:t>
      </w:r>
      <w:r>
        <w:rPr>
          <w:rFonts w:ascii="Calibri" w:cs="Calibri" w:eastAsia="Calibri" w:hAnsi="Calibri"/>
          <w:i/>
          <w:iCs/>
          <w:sz w:val="19"/>
          <w:szCs w:val="19"/>
        </w:rPr>
        <w:t xml:space="preserve">Composites Part A: Applied Science and Manufacturing</w:t>
      </w:r>
      <w:r>
        <w:rPr>
          <w:rFonts w:ascii="Calibri" w:cs="Calibri" w:eastAsia="Calibri" w:hAnsi="Calibri"/>
          <w:sz w:val="19"/>
          <w:szCs w:val="19"/>
        </w:rPr>
        <w:t xml:space="preserve">, 77, 301-309.</w:t>
      </w:r>
    </w:p>
    <w:p>
      <w:pPr>
        <w:spacing w:after="70" w:line="264"/>
        <w:ind w:left="540" w:hanging="540"/>
      </w:pPr>
      <w:r>
        <w:rPr>
          <w:rFonts w:ascii="Calibri" w:cs="Calibri" w:eastAsia="Calibri" w:hAnsi="Calibri"/>
          <w:sz w:val="19"/>
          <w:szCs w:val="19"/>
        </w:rPr>
        <w:t xml:space="preserve">[5] Aamir, et al. (full author list and initials not retrieved) (2019). Recent advances in drilling of carbon fiber-reinforced polymers for aerospace applications: A review. </w:t>
      </w:r>
      <w:r>
        <w:rPr>
          <w:rFonts w:ascii="Calibri" w:cs="Calibri" w:eastAsia="Calibri" w:hAnsi="Calibri"/>
          <w:i/>
          <w:iCs/>
          <w:sz w:val="19"/>
          <w:szCs w:val="19"/>
        </w:rPr>
        <w:t xml:space="preserve">The International Journal of Advanced Manufacturing Technology</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[6] Simaafrookteh, S., Giray, C., Lomov, S. V., Ivens, J. (2025). Process-performance relationship of the CF/PA6 laminates. </w:t>
      </w:r>
      <w:r>
        <w:rPr>
          <w:rFonts w:ascii="Calibri" w:cs="Calibri" w:eastAsia="Calibri" w:hAnsi="Calibri"/>
          <w:i/>
          <w:iCs/>
          <w:sz w:val="19"/>
          <w:szCs w:val="19"/>
        </w:rPr>
        <w:t xml:space="preserve">Material Forming, article 68</w:t>
      </w:r>
      <w:r>
        <w:rPr>
          <w:rFonts w:ascii="Calibri" w:cs="Calibri" w:eastAsia="Calibri" w:hAnsi="Calibri"/>
          <w:sz w:val="19"/>
          <w:szCs w:val="19"/>
        </w:rPr>
        <w:t xml:space="preserve">, Vol. 54, pp. 628-637. https://doi.org/10.21741/9781644903599-68</w:t>
      </w:r>
    </w:p>
    <w:p>
      <w:pPr>
        <w:spacing w:after="70" w:line="264"/>
        <w:ind w:left="540" w:hanging="540"/>
      </w:pPr>
      <w:r>
        <w:rPr>
          <w:rFonts w:ascii="Calibri" w:cs="Calibri" w:eastAsia="Calibri" w:hAnsi="Calibri"/>
          <w:sz w:val="19"/>
          <w:szCs w:val="19"/>
        </w:rPr>
        <w:t xml:space="preserve">[7] Kondo, M. Y., Callisaya, E. S., Botelho, E. C., Costa, M. L., Alves, M. C. de S., Ribeiro, M. V. (2023). Analysis of the Influence of Drilling Parameters and Monitoring of the Delamination Phenomenon in Thermoplastic CFRP Machining. </w:t>
      </w:r>
      <w:r>
        <w:rPr>
          <w:rFonts w:ascii="Calibri" w:cs="Calibri" w:eastAsia="Calibri" w:hAnsi="Calibri"/>
          <w:i/>
          <w:iCs/>
          <w:sz w:val="19"/>
          <w:szCs w:val="19"/>
        </w:rPr>
        <w:t xml:space="preserve">Proceedings of the American Society for Composites 38th Technical Conference (ASC 2023), DPI Proceedings</w:t>
      </w:r>
      <w:r>
        <w:rPr>
          <w:rFonts w:ascii="Calibri" w:cs="Calibri" w:eastAsia="Calibri" w:hAnsi="Calibri"/>
          <w:sz w:val="19"/>
          <w:szCs w:val="19"/>
        </w:rPr>
        <w:t xml:space="preserve">, pp. 1061-1069.</w:t>
      </w:r>
    </w:p>
    <w:p>
      <w:pPr>
        <w:spacing w:after="70" w:line="264"/>
        <w:ind w:left="540" w:hanging="540"/>
      </w:pPr>
      <w:r>
        <w:rPr>
          <w:rFonts w:ascii="Calibri" w:cs="Calibri" w:eastAsia="Calibri" w:hAnsi="Calibri"/>
          <w:sz w:val="19"/>
          <w:szCs w:val="19"/>
        </w:rPr>
        <w:t xml:space="preserve">[8] Jagadeesh, et al. (full author list and initials not retrieved) (2023). Drilling characteristics and properties analysis of fiber reinforced polymer composites: A comprehensive review. </w:t>
      </w:r>
      <w:r>
        <w:rPr>
          <w:rFonts w:ascii="Calibri" w:cs="Calibri" w:eastAsia="Calibri" w:hAnsi="Calibri"/>
          <w:i/>
          <w:iCs/>
          <w:sz w:val="19"/>
          <w:szCs w:val="19"/>
        </w:rPr>
        <w:t xml:space="preserve">Heliyon</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[9] ASTM International (2022). ASTM D2344/D2344M-22, Standard Test Method for Short-Beam Strength of Polymer Matrix Composite Materials and Their Laminates. </w:t>
      </w:r>
      <w:r>
        <w:rPr>
          <w:rFonts w:ascii="Calibri" w:cs="Calibri" w:eastAsia="Calibri" w:hAnsi="Calibri"/>
          <w:i/>
          <w:iCs/>
          <w:sz w:val="19"/>
          <w:szCs w:val="19"/>
        </w:rPr>
        <w:t xml:space="preserve">ASTM International standard</w:t>
      </w:r>
      <w:r>
        <w:rPr>
          <w:rFonts w:ascii="Calibri" w:cs="Calibri" w:eastAsia="Calibri" w:hAnsi="Calibri"/>
          <w:sz w:val="19"/>
          <w:szCs w:val="19"/>
        </w:rPr>
        <w:t xml:space="preserv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777777"/>
        <w:sz w:val="16"/>
        <w:szCs w:val="16"/>
      </w:rPr>
      <w:t xml:space="preserve">Adedamola Adetola  |  Reprocessable Thermoplastic UAV Arm</w:t>
    </w:r>
    <w:r>
      <w:rPr>
        <w:rFonts w:ascii="Calibri" w:cs="Calibri" w:eastAsia="Calibri" w:hAnsi="Calibri"/>
        <w:color w:val="777777"/>
        <w:sz w:val="16"/>
        <w:szCs w:val="16"/>
      </w:rPr>
      <w:t xml:space="preserve">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2E5C8A"/>
      <w:sz w:val="26"/>
      <w:szCs w:val="26"/>
    </w:rPr>
  </w:style>
  <w:style w:type="paragraph" w:styleId="Heading3">
    <w:name w:val="Heading 3"/>
    <w:basedOn w:val="Normal"/>
    <w:next w:val="Normal"/>
    <w:qFormat/>
    <w:pPr>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Process-to-Performance Study of a Reprocessable Thermoplastic Composite Arm for Small UAVs: A Thesis-Based M.Sc. Research Proposal for Dr. Pascal Hubert</dc:title>
  <dc:creator>Adedamola Adetola</dc:creator>
  <cp:lastModifiedBy>Un-named</cp:lastModifiedBy>
  <cp:revision>1</cp:revision>
  <dcterms:created xsi:type="dcterms:W3CDTF">2026-10-12T16:35:10.727Z</dcterms:created>
  <dcterms:modified xsi:type="dcterms:W3CDTF">2026-10-12T16:35:10.727Z</dcterms:modified>
</cp:coreProperties>
</file>

<file path=docProps/custom.xml><?xml version="1.0" encoding="utf-8"?>
<Properties xmlns="http://schemas.openxmlformats.org/officeDocument/2006/custom-properties" xmlns:vt="http://schemas.openxmlformats.org/officeDocument/2006/docPropsVTypes"/>
</file>