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5C8A"/>
          <w:sz w:val="18"/>
          <w:szCs w:val="18"/>
        </w:rPr>
        <w:t xml:space="preserve">RESEARCH PROPOSAL | MASc, FALL 2027</w:t>
      </w:r>
    </w:p>
    <w:p>
      <w:pPr>
        <w:spacing w:after="100"/>
      </w:pPr>
      <w:r>
        <w:rPr>
          <w:rFonts w:ascii="Calibri" w:cs="Calibri" w:eastAsia="Calibri" w:hAnsi="Calibri"/>
          <w:b/>
          <w:bCs/>
          <w:color w:val="1F3A5F"/>
          <w:sz w:val="44"/>
          <w:szCs w:val="44"/>
        </w:rPr>
        <w:t xml:space="preserve">Manufacturing-Aware Structural Optimization of a Small Multirotor UAV Airframe: A Matched Build-and-Test Comparison</w:t>
      </w:r>
    </w:p>
    <w:p>
      <w:pPr>
        <w:pBdr>
          <w:bottom w:val="single" w:color="1F3A5F" w:sz="12" w:space="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Afzal Suleman, Professor. Email: suleman@uvic.ca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Engineering, University of Victoria (Centre for Aerospace Research)</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University of Victoria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Summary</w:t>
      </w:r>
    </w:p>
    <w:p>
      <w:pPr>
        <w:spacing w:after="100" w:line="276"/>
      </w:pPr>
      <w:r>
        <w:rPr>
          <w:rFonts w:ascii="Calibri" w:cs="Calibri" w:eastAsia="Calibri" w:hAnsi="Calibri"/>
          <w:sz w:val="21"/>
          <w:szCs w:val="21"/>
        </w:rPr>
        <w:t xml:space="preserve">This proposal, addressed to Dr. Afzal Suleman, outlines a 24-month thesis-based MASc in Mechanical Engineering at the University of Victoria starting September 2027. On a small quadrotor structure, what is the measured difference in structural mass, stiffness and natural frequency, at matched predicted machining time, between an airframe optimized with one manufacturing process's limits (CNC-milled aluminum) inside the optimization loop and one designed first and converted afterwards, and, if pre-flight checks allow, in flown hover power? A limited preliminary search found flown, optimized printed frames; in abstracts only, I did not see a matched same-process comparison with uncertainty, or any for milled aluminum. Confidence is low, so a four-month systematic review ends in a go, narrow or redirect decision. The ground-test comparison is committed; the flight comparison depends on a numeric pre-check and a month 14 gate. The contribution is a reproducible workflow and a measured comparison tied to the group's surrogate-based optimization and build-and-test practice. The indicative budget is about 25,500 CAD, much of it possibly in-house.</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 Background and motivation</w:t>
      </w:r>
    </w:p>
    <w:p>
      <w:pPr>
        <w:spacing w:after="100" w:line="276"/>
      </w:pPr>
      <w:r>
        <w:rPr>
          <w:rFonts w:ascii="Calibri" w:cs="Calibri" w:eastAsia="Calibri" w:hAnsi="Calibri"/>
          <w:sz w:val="21"/>
          <w:szCs w:val="21"/>
        </w:rPr>
        <w:t xml:space="preserve">For many small unmanned aerial vehicle (UAV) missions, endurance is a practical constraint, and for a battery-powered multirotor every gram of airframe is a gram that cannot be battery or payload. In hover, ideal power scales roughly with the 3/2 power of total weight (momentum theory), so a one per cent change in take-off mass changes ideal hover power by about one and a half per cent.</w:t>
      </w:r>
    </w:p>
    <w:p>
      <w:pPr>
        <w:spacing w:after="100" w:line="276"/>
      </w:pPr>
      <w:r>
        <w:rPr>
          <w:rFonts w:ascii="Calibri" w:cs="Calibri" w:eastAsia="Calibri" w:hAnsi="Calibri"/>
          <w:sz w:val="21"/>
          <w:szCs w:val="21"/>
        </w:rPr>
        <w:t xml:space="preserve">A lighter structure is useful only if it stays stiff and strong enough for thrust, torque and landing loads, with natural frequencies clear of rotor and control-loop excitation. These interacting requirements are the setting for multidisciplinary design optimization (MDO) of aerial vehicles [1].</w:t>
      </w:r>
    </w:p>
    <w:p>
      <w:pPr>
        <w:spacing w:after="100" w:line="276"/>
      </w:pPr>
      <w:r>
        <w:rPr>
          <w:rFonts w:ascii="Calibri" w:cs="Calibri" w:eastAsia="Calibri" w:hAnsi="Calibri"/>
          <w:sz w:val="21"/>
          <w:szCs w:val="21"/>
        </w:rPr>
        <w:t xml:space="preserve">The less settled link is between optimized geometry and the way parts are made. Methods that build machining and additive-manufacturing limits into topology optimization are surveyed [2, 3], and optimized multirotor frames and arms have been built and flown [4, 5]. What I did not see, in a limited preliminary search (Section 2), is a controlled comparison, on one process, of placing its limits inside the optimization loop versus applying them afterwards, with measured outcomes and uncertainty. That is the question of this proposal.</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structure (the arms, motor mounts and central plates of a small quadrotor, widened at month 4 if their mass share is too small), one process (CNC-milled 6061-T6 aluminum, a working choice) and one matched comparison. The committed deliverable is a ground-test comparison of as-built structural mass at matched predicted machining time, stiffness and first natural frequency; flown hover power is conditional on pre-flight checks (Sections 4.3 and 4.8). No new algorithm is proposed.</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2. Literature review and research gap</w:t>
      </w:r>
    </w:p>
    <w:p>
      <w:pPr>
        <w:spacing w:after="100" w:line="276"/>
      </w:pPr>
      <w:r>
        <w:rPr>
          <w:rFonts w:ascii="Calibri" w:cs="Calibri" w:eastAsia="Calibri" w:hAnsi="Calibri"/>
          <w:sz w:val="21"/>
          <w:szCs w:val="21"/>
        </w:rPr>
        <w:t xml:space="preserve">This section summarizes a limited preliminary search of 16 queries. I read abstracts and abstract-level information, not full texts, so statements about content are abstract-level, and Work Package 0 (WP0) will read each paper in full before I rely on it. Six of 13 cited works ([6], [3], [4], [5], [7], [8]) have details I could not confirm; WP0 checks every entry on the publisher page.</w:t>
      </w:r>
    </w:p>
    <w:p>
      <w:pPr>
        <w:pStyle w:val="Heading2"/>
        <w:keepNext/>
        <w:spacing w:after="100" w:before="260"/>
      </w:pPr>
      <w:r>
        <w:rPr>
          <w:rFonts w:ascii="Calibri" w:cs="Calibri" w:eastAsia="Calibri" w:hAnsi="Calibri"/>
          <w:b/>
          <w:bCs/>
          <w:color w:val="2E5C8A"/>
          <w:sz w:val="26"/>
          <w:szCs w:val="26"/>
        </w:rPr>
        <w:t xml:space="preserve">2.1 Methods background and the group's related work</w:t>
      </w:r>
    </w:p>
    <w:p>
      <w:pPr>
        <w:pStyle w:val="ListParagraph"/>
        <w:numPr>
          <w:ilvl w:val="0"/>
          <w:numId w:val="2"/>
        </w:numPr>
        <w:spacing w:after="60" w:line="276"/>
      </w:pPr>
      <w:r>
        <w:rPr>
          <w:rFonts w:ascii="Calibri" w:cs="Calibri" w:eastAsia="Calibri" w:hAnsi="Calibri"/>
          <w:b/>
          <w:bCs/>
          <w:sz w:val="21"/>
          <w:szCs w:val="21"/>
        </w:rPr>
        <w:t xml:space="preserve">MDO.</w:t>
      </w:r>
      <w:r>
        <w:rPr>
          <w:rFonts w:ascii="Calibri" w:cs="Calibri" w:eastAsia="Calibri" w:hAnsi="Calibri"/>
          <w:sz w:val="21"/>
          <w:szCs w:val="21"/>
        </w:rPr>
        <w:t xml:space="preserve"> [1] review MDO of aerial vehicles (per the abstract, statistics on problem formulation, disciplinary modelling and tool implementation). It cannot cover 2019 to 2026, and I have not read its gaps section. [9] classify MDO architectures.</w:t>
      </w:r>
    </w:p>
    <w:p>
      <w:pPr>
        <w:pStyle w:val="ListParagraph"/>
        <w:numPr>
          <w:ilvl w:val="0"/>
          <w:numId w:val="2"/>
        </w:numPr>
        <w:spacing w:after="60" w:line="276"/>
      </w:pPr>
      <w:r>
        <w:rPr>
          <w:rFonts w:ascii="Calibri" w:cs="Calibri" w:eastAsia="Calibri" w:hAnsi="Calibri"/>
          <w:b/>
          <w:bCs/>
          <w:sz w:val="21"/>
          <w:szCs w:val="21"/>
        </w:rPr>
        <w:t xml:space="preserve">Surrogates.</w:t>
      </w:r>
      <w:r>
        <w:rPr>
          <w:rFonts w:ascii="Calibri" w:cs="Calibri" w:eastAsia="Calibri" w:hAnsi="Calibri"/>
          <w:sz w:val="21"/>
          <w:szCs w:val="21"/>
        </w:rPr>
        <w:t xml:space="preserve"> [10] review surrogate construction and surrogate-based optimization. In your group, [11] train machine-learning surrogates for lift, drag, structural mass and flutter speed and report, per the abstract, about three orders of magnitude less optimization time. An Instituto Superior Técnico MSc thesis you supervised used Kriging for surrogate-based MDO of a VTOL UAV [8]; a 2021 </w:t>
      </w:r>
      <w:r>
        <w:rPr>
          <w:rFonts w:ascii="Calibri" w:cs="Calibri" w:eastAsia="Calibri" w:hAnsi="Calibri"/>
          <w:i/>
          <w:iCs/>
          <w:sz w:val="21"/>
          <w:szCs w:val="21"/>
        </w:rPr>
        <w:t xml:space="preserve">Journal of Aerospace Engineering</w:t>
      </w:r>
      <w:r>
        <w:rPr>
          <w:rFonts w:ascii="Calibri" w:cs="Calibri" w:eastAsia="Calibri" w:hAnsi="Calibri"/>
          <w:sz w:val="21"/>
          <w:szCs w:val="21"/>
        </w:rPr>
        <w:t xml:space="preserve"> paper that appears to use a neural-network surrogate for robust UAV optimization is [7]. Neither summary mentions manufacturing constraints or a flight comparison.</w:t>
      </w:r>
    </w:p>
    <w:p>
      <w:pPr>
        <w:pStyle w:val="ListParagraph"/>
        <w:numPr>
          <w:ilvl w:val="0"/>
          <w:numId w:val="2"/>
        </w:numPr>
        <w:spacing w:after="60" w:line="276"/>
      </w:pPr>
      <w:r>
        <w:rPr>
          <w:rFonts w:ascii="Calibri" w:cs="Calibri" w:eastAsia="Calibri" w:hAnsi="Calibri"/>
          <w:b/>
          <w:bCs/>
          <w:sz w:val="21"/>
          <w:szCs w:val="21"/>
        </w:rPr>
        <w:t xml:space="preserve">Manufacturing-oriented optimization.</w:t>
      </w:r>
      <w:r>
        <w:rPr>
          <w:rFonts w:ascii="Calibri" w:cs="Calibri" w:eastAsia="Calibri" w:hAnsi="Calibri"/>
          <w:sz w:val="21"/>
          <w:szCs w:val="21"/>
        </w:rPr>
        <w:t xml:space="preserve"> [2] survey manufacturing-oriented topology optimization (machining and moulding or casting first) and [3] extend it to additive manufacturing, so machining-oriented formulations exist at method level and novelty cannot lie in the formulation.</w:t>
      </w:r>
    </w:p>
    <w:p>
      <w:pPr>
        <w:pStyle w:val="Heading2"/>
        <w:keepNext/>
        <w:spacing w:after="100" w:before="260"/>
      </w:pPr>
      <w:r>
        <w:rPr>
          <w:rFonts w:ascii="Calibri" w:cs="Calibri" w:eastAsia="Calibri" w:hAnsi="Calibri"/>
          <w:b/>
          <w:bCs/>
          <w:color w:val="2E5C8A"/>
          <w:sz w:val="26"/>
          <w:szCs w:val="26"/>
        </w:rPr>
        <w:t xml:space="preserve">2.2 Pre-empting and overlapping work</w:t>
      </w:r>
    </w:p>
    <w:p>
      <w:pPr>
        <w:keepNext/>
        <w:spacing w:after="60" w:before="80"/>
      </w:pPr>
      <w:r>
        <w:rPr>
          <w:rFonts w:ascii="Calibri" w:cs="Calibri" w:eastAsia="Calibri" w:hAnsi="Calibri"/>
          <w:b/>
          <w:bCs/>
          <w:sz w:val="19"/>
          <w:szCs w:val="19"/>
        </w:rPr>
        <w:t xml:space="preserve">Abstract-level reading, not full texts.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76"/>
        <w:gridCol w:w="4704"/>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Work</w:t>
            </w:r>
          </w:p>
        </w:tc>
        <w:tc>
          <w:tcPr>
            <w:tcW w:type="dxa" w:w="4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 appears to do (abstracts only)</w:t>
            </w:r>
          </w:p>
        </w:tc>
        <w:tc>
          <w:tcPr>
            <w:tcW w:type="dxa" w:w="47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Relation to this proposal</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4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Optimized an F450-class frame printed in short and continuous carbon fibre (CFD, finite element analysis, topology optimization); authors report about 40 per cent lower weight, 28 per cent longer flight time and 36 per cent higher payload than a commercial frame.</w:t>
            </w:r>
          </w:p>
        </w:tc>
        <w:tc>
          <w:tcPr>
            <w:tcW w:type="dxa" w:w="47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Flown and optimized, so such frames are not missing; compared with a commercial frame, so geometry, material and process change together.</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4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Topology-optimized DJI F450 arm in PLA; deformation tests within 0.64 to 3.89 per cent of simulation; hover battery use 14.3 per cent lower over a 5-minute hover.</w:t>
            </w:r>
          </w:p>
        </w:tc>
        <w:tc>
          <w:tcPr>
            <w:tcW w:type="dxa" w:w="47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to my hover-power endpoint. Material and process change together; mass saving and flight-test method not seen.</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Leads not yet read</w:t>
            </w:r>
          </w:p>
        </w:tc>
        <w:tc>
          <w:tcPr>
            <w:tcW w:type="dxa" w:w="4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 octocopter frame study with flight trials (2025), a 2021 paper on topology optimization with process design for a UAV frame, and an F450 frame study with static analysis only.</w:t>
            </w:r>
          </w:p>
        </w:tc>
        <w:tc>
          <w:tcPr>
            <w:tcW w:type="dxa" w:w="47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Details not captured; to be screened in WP0.</w:t>
            </w:r>
          </w:p>
        </w:tc>
      </w:tr>
    </w:tbl>
    <w:p>
      <w:pPr>
        <w:spacing w:after="120"/>
      </w:pPr>
    </w:p>
    <w:p>
      <w:pPr>
        <w:spacing w:after="100" w:line="276"/>
      </w:pPr>
      <w:r>
        <w:rPr>
          <w:rFonts w:ascii="Calibri" w:cs="Calibri" w:eastAsia="Calibri" w:hAnsi="Calibri"/>
          <w:b/>
          <w:bCs/>
          <w:sz w:val="21"/>
          <w:szCs w:val="21"/>
        </w:rPr>
        <w:t xml:space="preserve">Not found.</w:t>
      </w:r>
      <w:r>
        <w:rPr>
          <w:rFonts w:ascii="Calibri" w:cs="Calibri" w:eastAsia="Calibri" w:hAnsi="Calibri"/>
          <w:sz w:val="21"/>
          <w:szCs w:val="21"/>
        </w:rPr>
        <w:t xml:space="preserve"> For UAV frameworks with cost or manufacturability models, only additive-manufacturing items and nothing on CNC cost models; only one query targeted manufacturing-in-the-loop UAV work.</w:t>
      </w:r>
    </w:p>
    <w:p>
      <w:pPr>
        <w:pStyle w:val="Heading2"/>
        <w:keepNext/>
        <w:spacing w:after="100" w:before="260"/>
      </w:pPr>
      <w:r>
        <w:rPr>
          <w:rFonts w:ascii="Calibri" w:cs="Calibri" w:eastAsia="Calibri" w:hAnsi="Calibri"/>
          <w:b/>
          <w:bCs/>
          <w:color w:val="2E5C8A"/>
          <w:sz w:val="26"/>
          <w:szCs w:val="26"/>
        </w:rPr>
        <w:t xml:space="preserve">2.3 Revised gap, hypotheses and what would change the plan</w:t>
      </w:r>
    </w:p>
    <w:p>
      <w:pPr>
        <w:spacing w:after="100" w:line="276"/>
      </w:pPr>
      <w:r>
        <w:rPr>
          <w:rFonts w:ascii="Calibri" w:cs="Calibri" w:eastAsia="Calibri" w:hAnsi="Calibri"/>
          <w:b/>
          <w:bCs/>
          <w:sz w:val="21"/>
          <w:szCs w:val="21"/>
        </w:rPr>
        <w:t xml:space="preserve">Working gap statement (low confidence).</w:t>
      </w:r>
      <w:r>
        <w:rPr>
          <w:rFonts w:ascii="Calibri" w:cs="Calibri" w:eastAsia="Calibri" w:hAnsi="Calibri"/>
          <w:sz w:val="21"/>
          <w:szCs w:val="21"/>
        </w:rPr>
        <w:t xml:space="preserve"> Built-and-flown, optimized multirotor frames and arms exist, so I do not claim they are rare. The abstracts I saw compare an optimized printed part with a commercial or original one and do not mention repeated flights or confidence intervals; that is absence of mention, not evidence of absence, and WP0 will extract builds, flights and reported uncertainty. I did not see a matched, same-process comparison of manufacturing limits inside the loop versus applied afterwards, reporting as-built mass at matched machining time, stiffness, natural frequency and flown hover power with uncertainty, or any for CNC-milled aluminum.</w:t>
      </w:r>
    </w:p>
    <w:p>
      <w:pPr>
        <w:pStyle w:val="ListParagraph"/>
        <w:numPr>
          <w:ilvl w:val="0"/>
          <w:numId w:val="2"/>
        </w:numPr>
        <w:spacing w:after="60" w:line="276"/>
      </w:pPr>
      <w:r>
        <w:rPr>
          <w:rFonts w:ascii="Calibri" w:cs="Calibri" w:eastAsia="Calibri" w:hAnsi="Calibri"/>
          <w:b/>
          <w:bCs/>
          <w:sz w:val="21"/>
          <w:szCs w:val="21"/>
        </w:rPr>
        <w:t xml:space="preserve">HL1 (to test in WP0).</w:t>
      </w:r>
      <w:r>
        <w:rPr>
          <w:rFonts w:ascii="Calibri" w:cs="Calibri" w:eastAsia="Calibri" w:hAnsi="Calibri"/>
          <w:sz w:val="21"/>
          <w:szCs w:val="21"/>
        </w:rPr>
        <w:t xml:space="preserve"> Flown, optimized small-multirotor structures are mostly compared with a commercial or original part, with few repeats or intervals.</w:t>
      </w:r>
    </w:p>
    <w:p>
      <w:pPr>
        <w:pStyle w:val="ListParagraph"/>
        <w:numPr>
          <w:ilvl w:val="0"/>
          <w:numId w:val="2"/>
        </w:numPr>
        <w:spacing w:after="60" w:line="276"/>
      </w:pPr>
      <w:r>
        <w:rPr>
          <w:rFonts w:ascii="Calibri" w:cs="Calibri" w:eastAsia="Calibri" w:hAnsi="Calibri"/>
          <w:b/>
          <w:bCs/>
          <w:sz w:val="21"/>
          <w:szCs w:val="21"/>
        </w:rPr>
        <w:t xml:space="preserve">HL2 (to test in WP0).</w:t>
      </w:r>
      <w:r>
        <w:rPr>
          <w:rFonts w:ascii="Calibri" w:cs="Calibri" w:eastAsia="Calibri" w:hAnsi="Calibri"/>
          <w:sz w:val="21"/>
          <w:szCs w:val="21"/>
        </w:rPr>
        <w:t xml:space="preserve"> Machining-oriented constraints are well developed as methods but seldom evaluated on a built and flown small-multirotor structure.</w:t>
      </w:r>
    </w:p>
    <w:p>
      <w:pPr>
        <w:spacing w:after="100" w:line="276"/>
      </w:pPr>
      <w:r>
        <w:rPr>
          <w:rFonts w:ascii="Calibri" w:cs="Calibri" w:eastAsia="Calibri" w:hAnsi="Calibri"/>
          <w:b/>
          <w:bCs/>
          <w:sz w:val="21"/>
          <w:szCs w:val="21"/>
        </w:rPr>
        <w:t xml:space="preserve">What would change the plan.</w:t>
      </w:r>
      <w:r>
        <w:rPr>
          <w:rFonts w:ascii="Calibri" w:cs="Calibri" w:eastAsia="Calibri" w:hAnsi="Calibri"/>
          <w:sz w:val="21"/>
          <w:szCs w:val="21"/>
        </w:rPr>
        <w:t xml:space="preserve"> If WP0 finds a matched, flown comparison already published, I will redirect, with your advice, to a different structure or a cost-aware study. If it finds only simulation, ground-test or unmatched flown evidence, the experiment stands.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3. Aim, objectives, research questions and hypotheses</w:t>
      </w:r>
    </w:p>
    <w:p>
      <w:pPr>
        <w:spacing w:after="100" w:line="276"/>
      </w:pPr>
      <w:r>
        <w:rPr>
          <w:rFonts w:ascii="Calibri" w:cs="Calibri" w:eastAsia="Calibri" w:hAnsi="Calibri"/>
          <w:b/>
          <w:bCs/>
          <w:sz w:val="21"/>
          <w:szCs w:val="21"/>
        </w:rPr>
        <w:t xml:space="preserve">Aim.</w:t>
      </w:r>
      <w:r>
        <w:rPr>
          <w:rFonts w:ascii="Calibri" w:cs="Calibri" w:eastAsia="Calibri" w:hAnsi="Calibri"/>
          <w:sz w:val="21"/>
          <w:szCs w:val="21"/>
        </w:rPr>
        <w:t xml:space="preserve"> To determine, by a matched build-and-test experiment on a small quadrotor, whether placing one manufacturing process's constraints inside the optimization loop rather than applying them afterwards changes as-built structural mass (at matched predicted machining time), stiffness and first natural frequency, and, if pre-flight checks allow, flown hover power.</w:t>
      </w:r>
    </w:p>
    <w:p>
      <w:pPr>
        <w:pStyle w:val="ListParagraph"/>
        <w:numPr>
          <w:ilvl w:val="0"/>
          <w:numId w:val="3"/>
        </w:numPr>
        <w:spacing w:after="60" w:line="276"/>
      </w:pPr>
      <w:r>
        <w:rPr>
          <w:rFonts w:ascii="Calibri" w:cs="Calibri" w:eastAsia="Calibri" w:hAnsi="Calibri"/>
          <w:b/>
          <w:bCs/>
          <w:sz w:val="21"/>
          <w:szCs w:val="21"/>
        </w:rPr>
        <w:t xml:space="preserve">O1.</w:t>
      </w:r>
      <w:r>
        <w:rPr>
          <w:rFonts w:ascii="Calibri" w:cs="Calibri" w:eastAsia="Calibri" w:hAnsi="Calibri"/>
          <w:sz w:val="21"/>
          <w:szCs w:val="21"/>
        </w:rPr>
        <w:t xml:space="preserve"> Complete a logged systematic review by month 4 with a documented go, narrow or redirect decision.</w:t>
      </w:r>
    </w:p>
    <w:p>
      <w:pPr>
        <w:pStyle w:val="ListParagraph"/>
        <w:numPr>
          <w:ilvl w:val="0"/>
          <w:numId w:val="3"/>
        </w:numPr>
        <w:spacing w:after="60" w:line="276"/>
      </w:pPr>
      <w:r>
        <w:rPr>
          <w:rFonts w:ascii="Calibri" w:cs="Calibri" w:eastAsia="Calibri" w:hAnsi="Calibri"/>
          <w:b/>
          <w:bCs/>
          <w:sz w:val="21"/>
          <w:szCs w:val="21"/>
        </w:rPr>
        <w:t xml:space="preserve">O2.</w:t>
      </w:r>
      <w:r>
        <w:rPr>
          <w:rFonts w:ascii="Calibri" w:cs="Calibri" w:eastAsia="Calibri" w:hAnsi="Calibri"/>
          <w:sz w:val="21"/>
          <w:szCs w:val="21"/>
        </w:rPr>
        <w:t xml:space="preserve"> Build a baseline quadrotor and an endurance model within 10 per cent of measured hover power, and measure hover repeatability, by month 9.</w:t>
      </w:r>
    </w:p>
    <w:p>
      <w:pPr>
        <w:pStyle w:val="ListParagraph"/>
        <w:numPr>
          <w:ilvl w:val="0"/>
          <w:numId w:val="3"/>
        </w:numPr>
        <w:spacing w:after="60" w:line="276"/>
      </w:pPr>
      <w:r>
        <w:rPr>
          <w:rFonts w:ascii="Calibri" w:cs="Calibri" w:eastAsia="Calibri" w:hAnsi="Calibri"/>
          <w:b/>
          <w:bCs/>
          <w:sz w:val="21"/>
          <w:szCs w:val="21"/>
        </w:rPr>
        <w:t xml:space="preserve">O3.</w:t>
      </w:r>
      <w:r>
        <w:rPr>
          <w:rFonts w:ascii="Calibri" w:cs="Calibri" w:eastAsia="Calibri" w:hAnsi="Calibri"/>
          <w:sz w:val="21"/>
          <w:szCs w:val="21"/>
        </w:rPr>
        <w:t xml:space="preserve"> Create a reproducible workflow (parametric CAD through CAM and machining-time estimation) and design two variants against identical load cases by month 14.</w:t>
      </w:r>
    </w:p>
    <w:p>
      <w:pPr>
        <w:pStyle w:val="ListParagraph"/>
        <w:numPr>
          <w:ilvl w:val="0"/>
          <w:numId w:val="3"/>
        </w:numPr>
        <w:spacing w:after="60" w:line="276"/>
      </w:pPr>
      <w:r>
        <w:rPr>
          <w:rFonts w:ascii="Calibri" w:cs="Calibri" w:eastAsia="Calibri" w:hAnsi="Calibri"/>
          <w:b/>
          <w:bCs/>
          <w:sz w:val="21"/>
          <w:szCs w:val="21"/>
        </w:rPr>
        <w:t xml:space="preserve">O4.</w:t>
      </w:r>
      <w:r>
        <w:rPr>
          <w:rFonts w:ascii="Calibri" w:cs="Calibri" w:eastAsia="Calibri" w:hAnsi="Calibri"/>
          <w:sz w:val="21"/>
          <w:szCs w:val="21"/>
        </w:rPr>
        <w:t xml:space="preserve"> Fabricate both variants and quantify, with uncertainty, differences in as-built mass, stiffness and natural frequency by month 17 (committed) and, if the Section 4.8 gate is met, in flown hover power by month 21.</w:t>
      </w:r>
    </w:p>
    <w:p>
      <w:pPr>
        <w:keepNext/>
        <w:spacing w:after="60" w:before="80"/>
      </w:pPr>
      <w:r>
        <w:rPr>
          <w:rFonts w:ascii="Calibri" w:cs="Calibri" w:eastAsia="Calibri" w:hAnsi="Calibri"/>
          <w:b/>
          <w:bCs/>
          <w:sz w:val="19"/>
          <w:szCs w:val="19"/>
        </w:rPr>
        <w:t xml:space="preserve">Thresholds and margins are targets to be tested, not 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4"/>
        <w:gridCol w:w="3804"/>
        <w:gridCol w:w="2472"/>
      </w:tblGrid>
      <w:tr>
        <w:trPr>
          <w:cantSplit/>
          <w:tblHeader/>
        </w:trPr>
        <w:tc>
          <w:tcPr>
            <w:tcW w:type="dxa" w:w="38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8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w:t>
            </w:r>
          </w:p>
        </w:tc>
        <w:tc>
          <w:tcPr>
            <w:tcW w:type="dxa" w:w="24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Does published work contain a built-and-flown comparison of in-loop and after-the-fact treatment of one process for a small multirotor structure?</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No, at the matched level (low confidence; if false, the plan is redirected).</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extraction matrix and decision memo, month 4.</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With identical load cases and a machining-time cap equal to the predicted time of conventional variant C, how much lighter is the as-built structure of manufacturing-aware variant M?</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M is at least 5 per cent lighter than C (one-sided; the threshold of practical meaning) at no more than C's predicted machining time, which is matched by construction, so as-built times are a model check, not an outcome.</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Balance mass of every part; machining-time logs.</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Do finite element predictions of stiffness and first natural frequency match the as-built parts?</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With coupon-based properties and boundary conditions calibrated beforehand on separate baseline parts, stiffness agrees within 15 per cent and first-mode frequency within 10 per cent.</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Static cantilever and free-free modal tests.</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If the pre-flight gate of Section 4.8 is met, does the as-built difference produce a detectable difference in flown hover power?</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H4a. The flown difference has the sign the validated model predicts and its 95 per cent interval excludes zero. H4b. Otherwise, equivalence is claimed only if the 90 per cent interval lies within plus or minus the power change a 5 per cent structural saving would produce (about 1.5 per cent; time-stamped at month 9) and the sessions flown support that margin.</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Interleaved hover sessions (Section 4.6).</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4. Research methodology</w:t>
      </w:r>
    </w:p>
    <w:p>
      <w:pPr>
        <w:pStyle w:val="Heading2"/>
        <w:keepNext/>
        <w:spacing w:after="100" w:before="260"/>
      </w:pPr>
      <w:r>
        <w:rPr>
          <w:rFonts w:ascii="Calibri" w:cs="Calibri" w:eastAsia="Calibri" w:hAnsi="Calibri"/>
          <w:b/>
          <w:bCs/>
          <w:color w:val="2E5C8A"/>
          <w:sz w:val="26"/>
          <w:szCs w:val="26"/>
        </w:rPr>
        <w:t xml:space="preserve">4.1 Study design, matching rule and expected effect size</w:t>
      </w:r>
    </w:p>
    <w:p>
      <w:pPr>
        <w:spacing w:after="100" w:line="276"/>
      </w:pPr>
      <w:r>
        <w:rPr>
          <w:rFonts w:ascii="Calibri" w:cs="Calibri" w:eastAsia="Calibri" w:hAnsi="Calibri"/>
          <w:sz w:val="21"/>
          <w:szCs w:val="21"/>
        </w:rPr>
        <w:t xml:space="preserve">The experiment compares two airframes of one vehicle: C (conventional) and M (manufacturing-aware). Process, material and load cases are fixed, so the only intended difference is where manufacturing information enters. Both frames are 2.5-axis milled from one lot of 6061-T6 plate (to be confirmed at the WP0 gate). The quadrotor has a low single-digit-kilogram take-off mass and flies the same mission, controller and tuning: stabilized hover with an identical fixed payload.</w:t>
      </w:r>
    </w:p>
    <w:p>
      <w:pPr>
        <w:spacing w:after="100" w:line="276"/>
      </w:pPr>
      <w:r>
        <w:rPr>
          <w:rFonts w:ascii="Calibri" w:cs="Calibri" w:eastAsia="Calibri" w:hAnsi="Calibri"/>
          <w:b/>
          <w:bCs/>
          <w:sz w:val="21"/>
          <w:szCs w:val="21"/>
        </w:rPr>
        <w:t xml:space="preserve">Matching rule.</w:t>
      </w:r>
      <w:r>
        <w:rPr>
          <w:rFonts w:ascii="Calibri" w:cs="Calibri" w:eastAsia="Calibri" w:hAnsi="Calibri"/>
          <w:sz w:val="21"/>
          <w:szCs w:val="21"/>
        </w:rPr>
        <w:t xml:space="preserve"> C and M share one parameterization (pocket, rib and wall variables with the same bounds) and one objective: minimum structural mass under the same deflection, stress (with safety factor), first-mode frequency and load cases. C may use geometry a mill cannot cut and is then converted to a machinable shape by a script implementing written rules; the conversion mass penalty is reported. M adds milling constraints in the loop and a machining-time cap equal to the model-predicted time of converted C, so time is matched by construction. Someone other than the optimization operator (a committee member or senior student, if available) writes the script, or two rule sets are used and the sensitivity reported. Rules, cap, analysis plan and thresholds are time-stamped before designs are generated.</w:t>
      </w:r>
    </w:p>
    <w:p>
      <w:pPr>
        <w:spacing w:after="100" w:line="276"/>
      </w:pPr>
      <w:r>
        <w:rPr>
          <w:rFonts w:ascii="Calibri" w:cs="Calibri" w:eastAsia="Calibri" w:hAnsi="Calibri"/>
          <w:b/>
          <w:bCs/>
          <w:sz w:val="21"/>
          <w:szCs w:val="21"/>
        </w:rPr>
        <w:t xml:space="preserve">Expected effect size (illustrative).</w:t>
      </w:r>
      <w:r>
        <w:rPr>
          <w:rFonts w:ascii="Calibri" w:cs="Calibri" w:eastAsia="Calibri" w:hAnsi="Calibri"/>
          <w:sz w:val="21"/>
          <w:szCs w:val="21"/>
        </w:rPr>
        <w:t xml:space="preserve"> If take-off mass is 2.5 kg and the structure 0.5 kg (20 per cent; to be replaced with WP1 data), a 5 per cent structural saving is 1 per cent of take-off mass and, by the 3/2 power law, about 1.5 per cent of ideal hover power; 15 per cent gives about 4.5 per cent. With repeatability assumed at 2 to 3 per cent (to be measured in WP1) and a needed predicted change above twice that, the first case would be hidden and the second is borderline. The structure scope is therefore checked at month 4 (a structure share of about 25 per cent or more of take-off mass, widened if needed to landing gear, battery tray and canopy), and the ground-test endpoints are the committed deliverable.</w:t>
      </w:r>
    </w:p>
    <w:p>
      <w:pPr>
        <w:spacing w:after="100" w:line="276"/>
      </w:pPr>
      <w:r>
        <w:rPr>
          <w:rFonts w:ascii="Calibri" w:cs="Calibri" w:eastAsia="Calibri" w:hAnsi="Calibri"/>
          <w:b/>
          <w:bCs/>
          <w:sz w:val="21"/>
          <w:szCs w:val="21"/>
        </w:rPr>
        <w:t xml:space="preserve">Inference limits and swap protocol.</w:t>
      </w:r>
      <w:r>
        <w:rPr>
          <w:rFonts w:ascii="Calibri" w:cs="Calibri" w:eastAsia="Calibri" w:hAnsi="Calibri"/>
          <w:sz w:val="21"/>
          <w:szCs w:val="21"/>
        </w:rPr>
        <w:t xml:space="preserve"> With one flight frame per variant, the flights measure these two builds, not design strategies in general. Two matched powertrain sets, characterized on the thrust stand, are exchanged between frames after each flying day to separate frame from motor effects. Take-off mass is not equalized: each variant flies at its as-built mass. Payload is identical in mass and position, the centre of gravity is matched by battery position, not added mass, and any residual offset is recorded and modelled.</w:t>
      </w:r>
    </w:p>
    <w:p>
      <w:pPr>
        <w:pStyle w:val="Heading2"/>
        <w:keepNext/>
        <w:spacing w:after="100" w:before="260"/>
      </w:pPr>
      <w:r>
        <w:rPr>
          <w:rFonts w:ascii="Calibri" w:cs="Calibri" w:eastAsia="Calibri" w:hAnsi="Calibri"/>
          <w:b/>
          <w:bCs/>
          <w:color w:val="2E5C8A"/>
          <w:sz w:val="26"/>
          <w:szCs w:val="26"/>
        </w:rPr>
        <w:t xml:space="preserve">4.2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Test the gap and decide whether to proceed, narrow or redirect. Write and date a protocol (questions, criteria, search strings) with four query families: flown optimized multirotor structures; manufacturing constraints in the loop for UAV structures; UAV sizing or MDO frameworks with cost or manufacturability models; and an update of [1] for 2019 to 2026. Read in full the works in Section 2.2, including the mass saving behind the hover-energy result in [5], and the gaps section of [1]. Run and log at least 12 searches with citation chasing, and screen titles, abstracts, then full texts, with a sample screened by a second reader (a peer or committee member). Extract into a matrix: process, constraint type, optimizer, validation level (simulation, ground test, flight test), metric, number of builds and flights, and reported uncertainty. Report with a PRISMA 2020 flow diagram.</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Protocol (month 1); search log and extraction matrix (month 3); review report and decision memo (month 4).</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All four query families logged; every lead in Section 2.2 read or documented as unavailable; authors, year, volume and DOI of every cited work checked on the publisher page; decision memo agreed with you.</w:t>
      </w:r>
    </w:p>
    <w:p>
      <w:pPr>
        <w:pStyle w:val="Heading2"/>
        <w:keepNext/>
        <w:spacing w:after="100" w:before="260"/>
      </w:pPr>
      <w:r>
        <w:rPr>
          <w:rFonts w:ascii="Calibri" w:cs="Calibri" w:eastAsia="Calibri" w:hAnsi="Calibri"/>
          <w:b/>
          <w:bCs/>
          <w:color w:val="2E5C8A"/>
          <w:sz w:val="26"/>
          <w:szCs w:val="26"/>
        </w:rPr>
        <w:t xml:space="preserve">4.3 Work Package 1: platform, mission, load cases and endurance model (months 3 to 9)</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Define the reference vehicle, mission and load cases, and validate an endurance model. Build the quadrotor with onboard logging of voltage, current, motor commands and inertial data, and run thrust-stand tests of motor and propeller combinations and battery checks. Derive load cases (maximum thrust per arm with safety factor, reaction torque, landing load), keep the first frame mode clear of rotor passing frequencies, and weigh the baseline to find the structure's mass share. Build the endurance model from momentum theory corrected with measured efficiency, and measure hover repeatability from pilot flights. Tools: thrust stand (availability to be confirmed), PX4 or ArduPilot, Python.</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Requirements; characterization dataset; validated endurance model with repeatability; baseline build record.</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Model within a target of 10 per cent of measured hover power over at least five stabilized segments, with repeatability reported. Month 4: the numeric pre-check (Section 4.1) fixes the structure scope. Months 6 and 9: if even a 15 per cent saving would predict a power change below twice the measured repeatability, flights are dropped from the committed scope before designs are generated (scope can be widened only before month 7). Flights are worthwhile if repeatability is below about half the predicted change.</w:t>
      </w:r>
    </w:p>
    <w:p>
      <w:pPr>
        <w:pStyle w:val="Heading2"/>
        <w:keepNext/>
        <w:spacing w:after="100" w:before="260"/>
      </w:pPr>
      <w:r>
        <w:rPr>
          <w:rFonts w:ascii="Calibri" w:cs="Calibri" w:eastAsia="Calibri" w:hAnsi="Calibri"/>
          <w:b/>
          <w:bCs/>
          <w:color w:val="2E5C8A"/>
          <w:sz w:val="26"/>
          <w:szCs w:val="26"/>
        </w:rPr>
        <w:t xml:space="preserve">4.4 Work Package 2: structural and manufacturing models, two optimization formulations (months 6 to 14)</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Build the workflow and produce designs C and M. (1) Tensile coupons from the stock lot. (2) A finite element model of the baseline arm and plate, verified by hand calculation and mesh convergence. (3) Milling constraints and a machining-time model (setup, tool changes, removal volume over rate, finishing), calibrated on trial parts: a baseline arm set and plate, also tested in the cantilever and modal configurations to calibrate boundary conditions (Section 4.5). (4) Problem C: minimum mass under the deflection, stress and frequency constraints, with M's parameterization but geometry a mill cannot cut, then converted by the script. (5) Problem M: the same plus milling constraints (tool access, minimum wall, depth), adapted from ideas surveyed in [2], and the machining-time cap. A direct parametric search is built first; Gaussian-process surrogates on Latin hypercube samples [10], in the spirit of the group's surrogate work [11] and verified by direct analysis at selected points, are optional, added only if direct analysis is too slow (decided at month 9). This is a single-discipline problem, so no MDO architecture is needed. Tools: Fusion 360; Abaqus or ANSYS if licensed, otherwise CalculiX with Gmsh; Python; Git.</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Workflow repository with the conversion script; coupon data; design report with the conversion mass penalty; drawings of C and M; conference paper drafted in months 14 to 16.</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Both designs meet every constraint with documented margin, are cross-checked in a second solver, and can be regenerated by a second person from the repository.</w:t>
      </w:r>
    </w:p>
    <w:p>
      <w:pPr>
        <w:pStyle w:val="Heading2"/>
        <w:keepNext/>
        <w:spacing w:after="100" w:before="260"/>
      </w:pPr>
      <w:r>
        <w:rPr>
          <w:rFonts w:ascii="Calibri" w:cs="Calibri" w:eastAsia="Calibri" w:hAnsi="Calibri"/>
          <w:b/>
          <w:bCs/>
          <w:color w:val="2E5C8A"/>
          <w:sz w:val="26"/>
          <w:szCs w:val="26"/>
        </w:rPr>
        <w:t xml:space="preserve">4.5 Work Package 3: fabrication and ground testing (months 14 to 17)</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Build C and M, measure mass, geometry, stiffness and frequencies, and compare with predictions. Machine, per variant, four flight arms, three test-only arms and two plate sets (one spare), logging setup and run time separately. After a trial part sets the toolpaths, C and M parts are machined in alternating order so operator learning does not favour one variant; stock for a spare arm set is bought and spares are machined only if needed. Run static cantilever tests of the test-only arms and free-free impact-hammer modal tests of the assembled flight frame on a soft elastic suspension. Boundary conditions are calibrated once on the baseline trial parts, then frozen; C and M are the validation.</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Two inspected airframes; ground-test dataset; model comparison.</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Stiffness within 15 per cent and first-mode frequency within 10 per cent of predictions made with frozen boundary conditions, with the baseline parts' pre- and post-calibration discrepancies also reported; test-only arms carry the design limit load without measurable permanent set.</w:t>
      </w:r>
    </w:p>
    <w:p>
      <w:pPr>
        <w:pStyle w:val="Heading2"/>
        <w:keepNext/>
        <w:spacing w:after="100" w:before="260"/>
      </w:pPr>
      <w:r>
        <w:rPr>
          <w:rFonts w:ascii="Calibri" w:cs="Calibri" w:eastAsia="Calibri" w:hAnsi="Calibri"/>
          <w:b/>
          <w:bCs/>
          <w:color w:val="2E5C8A"/>
          <w:sz w:val="26"/>
          <w:szCs w:val="26"/>
        </w:rPr>
        <w:t xml:space="preserve">4.6 Work Package 4: matched flight-test comparison (months 17 to 20)</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If the gate of Section 4.8 is met, quantify the flown differences between C and M, with uncertainty. After shakedown flights, fly four sessions per flying day (two per variant, randomized order) on an even number of days (at least six), exchanging powertrain sets between frames after each day, with rotated identical battery packs and payload; weigh and record take-off mass and centre of gravity before each flight. Record steady hover windows of fixed duration, at a fixed height outside ground effect (checked in the pilot) and within a fixed state-of-charge band (power, motor commands, inertial data), plus wind, temperature and pressure.</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Flight dataset (shared openly if the group permits); journal manuscript; thesis chapters.</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Minimum valid sessions achieved; effect sizes with 95 per cent intervals reported for every endpoint, whether positive, null or negative, and compared with predictions from as-built masses.</w:t>
      </w:r>
    </w:p>
    <w:p>
      <w:pPr>
        <w:pStyle w:val="Heading2"/>
        <w:keepNext/>
        <w:spacing w:after="100" w:before="260"/>
      </w:pPr>
      <w:r>
        <w:rPr>
          <w:rFonts w:ascii="Calibri" w:cs="Calibri" w:eastAsia="Calibri" w:hAnsi="Calibri"/>
          <w:b/>
          <w:bCs/>
          <w:color w:val="2E5C8A"/>
          <w:sz w:val="26"/>
          <w:szCs w:val="26"/>
        </w:rPr>
        <w:t xml:space="preserve">4.7 Test matrix</w:t>
      </w:r>
    </w:p>
    <w:p>
      <w:pPr>
        <w:keepNext/>
        <w:spacing w:after="60" w:before="80"/>
      </w:pPr>
      <w:r>
        <w:rPr>
          <w:rFonts w:ascii="Calibri" w:cs="Calibri" w:eastAsia="Calibri" w:hAnsi="Calibri"/>
          <w:b/>
          <w:bCs/>
          <w:sz w:val="19"/>
          <w:szCs w:val="19"/>
        </w:rPr>
        <w:t xml:space="preserve">Counts are minimums, to be revisited after the WP1 pilot. Named regulations and standards (Canadian Aviation Regulations Part IX, PRISMA 2020, ASTM E8/E8M, ISO 7626) are to be checked against current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9"/>
        <w:gridCol w:w="2004"/>
        <w:gridCol w:w="1521"/>
        <w:gridCol w:w="1966"/>
        <w:gridCol w:w="2430"/>
        <w:gridCol w:w="1000"/>
      </w:tblGrid>
      <w:tr>
        <w:trPr>
          <w:cantSplit/>
          <w:tblHeader/>
        </w:trPr>
        <w:tc>
          <w:tcPr>
            <w:tcW w:type="dxa" w:w="115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w:t>
            </w:r>
          </w:p>
        </w:tc>
        <w:tc>
          <w:tcPr>
            <w:tcW w:type="dxa" w:w="2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Articles</w:t>
            </w:r>
          </w:p>
        </w:tc>
        <w:tc>
          <w:tcPr>
            <w:tcW w:type="dxa" w:w="15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Repeats (minimum)</w:t>
            </w:r>
          </w:p>
        </w:tc>
        <w:tc>
          <w:tcPr>
            <w:tcW w:type="dxa" w:w="19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Quantities measured</w:t>
            </w:r>
          </w:p>
        </w:tc>
        <w:tc>
          <w:tcPr>
            <w:tcW w:type="dxa" w:w="24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Method or standard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WP</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Tensile coupons</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coupons from the stock lot</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each</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Modulus, yield strength, elongation</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E8/E8M; extensometer or strain gauges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Thrust-stand and battery characterization</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matched powertrain sets; up to 3 propellers; all packs (at least 4)</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throttle sweeps or cycles each</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 torque, rpm, electrical power; capacity, resistance</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Load-cell stand; constant-current discharge; calibrated sensors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Static arm bending</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test-only arms per variant, plus baseline arms</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cycles, 5 load steps</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Tip deflection, strain, stiffness</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Dead weights; dial indicator; strain gauges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2, 3</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 test</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assembled frame per variant, plus baseline frame</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averaged impacts per point</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Frequencies, mode shapes, damping</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ISO 7626 series; impact hammer; free-free suspension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2, 3</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and machining-time log</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part</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part</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Setup and run time; mass; dimensions</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Logbook; calibrated balance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Hover sessions</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variants; powertrain sets exchanged after each flying day</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 per variant, even number of days (at least 6), randomized order</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Mean hover power</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Onboard logging; calibrated sensors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r>
    </w:tbl>
    <w:p>
      <w:pPr>
        <w:spacing w:after="120"/>
      </w:pPr>
    </w:p>
    <w:p>
      <w:pPr>
        <w:pStyle w:val="Heading2"/>
        <w:keepNext/>
        <w:spacing w:after="100" w:before="260"/>
      </w:pPr>
      <w:r>
        <w:rPr>
          <w:rFonts w:ascii="Calibri" w:cs="Calibri" w:eastAsia="Calibri" w:hAnsi="Calibri"/>
          <w:b/>
          <w:bCs/>
          <w:color w:val="2E5C8A"/>
          <w:sz w:val="26"/>
          <w:szCs w:val="26"/>
        </w:rPr>
        <w:t xml:space="preserve">4.8 Data-analysis plan and go/no-go rule</w:t>
      </w:r>
    </w:p>
    <w:p>
      <w:pPr>
        <w:spacing w:after="100" w:line="276"/>
      </w:pPr>
      <w:r>
        <w:rPr>
          <w:rFonts w:ascii="Calibri" w:cs="Calibri" w:eastAsia="Calibri" w:hAnsi="Calibri"/>
          <w:b/>
          <w:bCs/>
          <w:sz w:val="21"/>
          <w:szCs w:val="21"/>
        </w:rPr>
        <w:t xml:space="preserve">Uncertainty.</w:t>
      </w:r>
      <w:r>
        <w:rPr>
          <w:rFonts w:ascii="Calibri" w:cs="Calibri" w:eastAsia="Calibri" w:hAnsi="Calibri"/>
          <w:sz w:val="21"/>
          <w:szCs w:val="21"/>
        </w:rPr>
        <w:t xml:space="preserve"> An uncertainty budget following the </w:t>
      </w:r>
      <w:r>
        <w:rPr>
          <w:rFonts w:ascii="Calibri" w:cs="Calibri" w:eastAsia="Calibri" w:hAnsi="Calibri"/>
          <w:i/>
          <w:iCs/>
          <w:sz w:val="21"/>
          <w:szCs w:val="21"/>
        </w:rPr>
        <w:t xml:space="preserve">Guide to the Expression of Uncertainty in Measurement</w:t>
      </w:r>
      <w:r>
        <w:rPr>
          <w:rFonts w:ascii="Calibri" w:cs="Calibri" w:eastAsia="Calibri" w:hAnsi="Calibri"/>
          <w:sz w:val="21"/>
          <w:szCs w:val="21"/>
        </w:rPr>
        <w:t xml:space="preserve"> [12] (the current GUM series is to be checked) will cover mass, power, deflection and frequency, with Type A (repeats) and Type B (calibration) components. First-order propagation is used.</w:t>
      </w:r>
    </w:p>
    <w:p>
      <w:pPr>
        <w:spacing w:after="100" w:line="276"/>
      </w:pPr>
      <w:r>
        <w:rPr>
          <w:rFonts w:ascii="Calibri" w:cs="Calibri" w:eastAsia="Calibri" w:hAnsi="Calibri"/>
          <w:b/>
          <w:bCs/>
          <w:sz w:val="21"/>
          <w:szCs w:val="21"/>
        </w:rPr>
        <w:t xml:space="preserve">Pre-check, sample size and go/no-go rule.</w:t>
      </w:r>
      <w:r>
        <w:rPr>
          <w:rFonts w:ascii="Calibri" w:cs="Calibri" w:eastAsia="Calibri" w:hAnsi="Calibri"/>
          <w:sz w:val="21"/>
          <w:szCs w:val="21"/>
        </w:rPr>
        <w:t xml:space="preserve"> The predicted hover-power change is about 1.5 times the structural saving times the structure's share of take-off mass; flights are worthwhile only if it exceeds twice the measured repeatability. After WP1, the between-session standard deviation (SD) sets the sessions per variant for 80 per cent power at the 5 per cent level: roughly 16 times (SD divided by the difference) squared to detect a difference, and roughly 17 times (SD divided by the margin) squared for equivalence (normal approximation), about 30 for an SD of 2 per cent and a 1.5 per cent margin, against 12 planned. At design freeze (month 14), committed flights proceed only if the frozen designs' predicted difference passes the same test; otherwise an equivalence-only flight study is run if the sessions needed fit the campaign, or flights are dropped and the ground-test comparison stands alone.</w:t>
      </w:r>
    </w:p>
    <w:p>
      <w:pPr>
        <w:spacing w:after="100" w:line="276"/>
      </w:pPr>
      <w:r>
        <w:rPr>
          <w:rFonts w:ascii="Calibri" w:cs="Calibri" w:eastAsia="Calibri" w:hAnsi="Calibri"/>
          <w:b/>
          <w:bCs/>
          <w:sz w:val="21"/>
          <w:szCs w:val="21"/>
        </w:rPr>
        <w:t xml:space="preserve">Statistics.</w:t>
      </w:r>
      <w:r>
        <w:rPr>
          <w:rFonts w:ascii="Calibri" w:cs="Calibri" w:eastAsia="Calibri" w:hAnsi="Calibri"/>
          <w:sz w:val="21"/>
          <w:szCs w:val="21"/>
        </w:rPr>
        <w:t xml:space="preserve"> The analysis unit is the session mean hover power. A linear mixed model has variant and powertrain set as fixed effects, flying day and battery pack as random intercepts, and wind speed and density altitude as the only covariates; exchanging the sets after each day keeps set separable from day. Differences are reported with 95 per cent t-based confidence intervals (12 sessions per variant are too few for a bootstrap). Equivalence is declared if the 90 per cent interval lies within the Section 3 margin (two one-sided tests). Rotor-wash blockage by plates and arms differs between geometries and is not separated from mass, a stated limitation.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5. Work plan and timeline</w:t>
      </w:r>
    </w:p>
    <w:p>
      <w:pPr>
        <w:keepNext/>
        <w:spacing w:after="60" w:before="80"/>
      </w:pPr>
      <w:r>
        <w:rPr>
          <w:rFonts w:ascii="Calibri" w:cs="Calibri" w:eastAsia="Calibri" w:hAnsi="Calibri"/>
          <w:b/>
          <w:bCs/>
          <w:sz w:val="19"/>
          <w:szCs w:val="19"/>
        </w:rPr>
        <w:t xml:space="preserve">Twenty-four months from September 2027 to August 2029.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39"/>
        <w:gridCol w:w="4020"/>
        <w:gridCol w:w="4021"/>
      </w:tblGrid>
      <w:tr>
        <w:trPr>
          <w:cantSplit/>
          <w:tblHeader/>
        </w:trPr>
        <w:tc>
          <w:tcPr>
            <w:tcW w:type="dxa" w:w="20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0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0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1, Fall 2027 (months 1 to 4)</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Orientation; coursework, committee and training requirements as set by the program (to be confirmed). WP0 review. WP1 platform selection and structure pre-check.</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protocol. Month 3: search log and extraction matrix. Month 4: WP0 decision; platform, process, structure scope fixed.</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2, Spring 2028 (months 5 to 8)</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as required. WP1 build, thrust-stand and battery tests, load cases, pilot hover flights. WP2 starts with coupons and the baseline finite element model.</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6: baseline vehicle flying; first repeatability estimate. Month 8: characterization dataset.</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3, Summer 2028 (months 9 to 12)</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Finish WP1 validation. WP2 milling constraints, machining-time model, direct parametric search, workflow. Trial milling and baseline-part tests.</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9: validated endurance model; flights committed or dropped. Month 12: trial parts machined and tested.</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4, Fall 2028 (months 13 to 16)</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WP2 (designs C and M, design freeze, go/no-go). WP3 machining and inspection. Flight test plan and risk assessment. Conference abstract and paper.</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14: designs frozen; go/no-go decision. Month 16: both airframes built; flight test plan approved; conference paper submitted.</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5, Spring 2029 (months 17 to 20)</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Finish WP3 ground tests and model comparison. WP4 shakedown and, if the gate is met, the flight campaign. Thesis chapters 1 to 4 drafted.</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17: ground-test dataset. Month 20: flight campaign complete, if flown.</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6, Summer 2029 (months 21 to 24)</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21 slack for repeat or weather-delayed flights. Final analysis, journal manuscript, thesis, defence and corrections.</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22: thesis draft to supervisor. Month 23: thesis to committee. Month 24 (August 2029): defence and deposit.</w:t>
            </w:r>
          </w:p>
        </w:tc>
      </w:tr>
    </w:tbl>
    <w:p>
      <w:pPr>
        <w:spacing w:after="120"/>
      </w:pPr>
    </w:p>
    <w:p>
      <w:pPr>
        <w:spacing w:after="100" w:line="276"/>
      </w:pPr>
      <w:r>
        <w:rPr>
          <w:rFonts w:ascii="Calibri" w:cs="Calibri" w:eastAsia="Calibri" w:hAnsi="Calibri"/>
          <w:b/>
          <w:bCs/>
          <w:sz w:val="21"/>
          <w:szCs w:val="21"/>
        </w:rPr>
        <w:t xml:space="preserve">Scope control and critical path.</w:t>
      </w:r>
      <w:r>
        <w:rPr>
          <w:rFonts w:ascii="Calibri" w:cs="Calibri" w:eastAsia="Calibri" w:hAnsi="Calibri"/>
          <w:sz w:val="21"/>
          <w:szCs w:val="21"/>
        </w:rPr>
        <w:t xml:space="preserve"> The critical path runs from WP1 repeatability (month 9) through the time-stamped thresholds to design freeze (month 14), machining (months 14 to 16) and flights; WP1 and WP2 overlap only for coupons and the baseline model. Gates at months 4, 9 and 14 cut scope rather than extend it: at month 9 I commit to or drop flights, and drop surrogates if direct analysis is fast enough; the plan has no full-discharge flights or topology optimization. If WP2 or WP3 slips by more than two months, I will use direct parametric search only and, if necessary, reduce the thesis to the ground-test comparison. Tasks needing staff support (CNC set-up and sign-off, thrust-stand access, flight approvals with a certificated pilot) each get a named contact in month 1.</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6. Expected contributions and dissemination</w:t>
      </w:r>
    </w:p>
    <w:p>
      <w:pPr>
        <w:spacing w:after="10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measured, matched comparison, with uncertainty, of in-loop and after-the-fact treatment of one manufacturing process on a built multirotor structure, flown if the gate allows. It would add controlled, same-process evidence to the unmatched flown printed-frame results reported [4, 5]. A null or negative result will be reported with the same care.</w:t>
      </w:r>
    </w:p>
    <w:p>
      <w:pPr>
        <w:spacing w:after="100" w:line="276"/>
      </w:pPr>
      <w:r>
        <w:rPr>
          <w:rFonts w:ascii="Calibri" w:cs="Calibri" w:eastAsia="Calibri" w:hAnsi="Calibri"/>
          <w:b/>
          <w:bCs/>
          <w:sz w:val="21"/>
          <w:szCs w:val="21"/>
        </w:rPr>
        <w:t xml:space="preserve">Engineering and training.</w:t>
      </w:r>
      <w:r>
        <w:rPr>
          <w:rFonts w:ascii="Calibri" w:cs="Calibri" w:eastAsia="Calibri" w:hAnsi="Calibri"/>
          <w:sz w:val="21"/>
          <w:szCs w:val="21"/>
        </w:rPr>
        <w:t xml:space="preserve"> A reproducible workflow from parametric CAD through finite element analysis, optimization and CAM to testing, released as code if the group permits, and an engineer trained in these methods, experimental mechanics, flight testing and scientific writing.</w:t>
      </w:r>
    </w:p>
    <w:p>
      <w:pPr>
        <w:keepNext/>
        <w:spacing w:after="60" w:before="80"/>
      </w:pPr>
      <w:r>
        <w:rPr>
          <w:rFonts w:ascii="Calibri" w:cs="Calibri" w:eastAsia="Calibri" w:hAnsi="Calibri"/>
          <w:b/>
          <w:bCs/>
          <w:sz w:val="19"/>
          <w:szCs w:val="19"/>
        </w:rPr>
        <w:t xml:space="preserve">Venue dates, requirements and fees are unverified.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38"/>
        <w:gridCol w:w="4736"/>
        <w:gridCol w:w="2706"/>
      </w:tblGrid>
      <w:tr>
        <w:trPr>
          <w:cantSplit/>
          <w:tblHeader/>
        </w:trPr>
        <w:tc>
          <w:tcPr>
            <w:tcW w:type="dxa" w:w="26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473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venue</w:t>
            </w:r>
          </w:p>
        </w:tc>
        <w:tc>
          <w:tcPr>
            <w:tcW w:type="dxa" w:w="270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Timing</w:t>
            </w:r>
          </w:p>
        </w:tc>
      </w:tr>
      <w:tr>
        <w:trPr>
          <w:cantSplit/>
          <w:tblHeader w:val="false"/>
        </w:trPr>
        <w:tc>
          <w:tcPr>
            <w:tcW w:type="dxa" w:w="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paper: workflow and design results</w:t>
            </w:r>
          </w:p>
        </w:tc>
        <w:tc>
          <w:tcPr>
            <w:tcW w:type="dxa" w:w="4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conference chosen with you after checking calls and dates</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Abstract about month 13; paper by month 16</w:t>
            </w:r>
          </w:p>
        </w:tc>
      </w:tr>
      <w:tr>
        <w:trPr>
          <w:cantSplit/>
          <w:tblHeader w:val="false"/>
        </w:trPr>
        <w:tc>
          <w:tcPr>
            <w:tcW w:type="dxa" w:w="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paper: matched comparison</w:t>
            </w:r>
          </w:p>
        </w:tc>
        <w:tc>
          <w:tcPr>
            <w:tcW w:type="dxa" w:w="4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i/>
                <w:iCs/>
                <w:sz w:val="18"/>
                <w:szCs w:val="18"/>
              </w:rPr>
              <w:t xml:space="preserve">Structural and Multidisciplinary Optimization</w:t>
            </w:r>
            <w:r>
              <w:rPr>
                <w:rFonts w:ascii="Calibri" w:cs="Calibri" w:eastAsia="Calibri" w:hAnsi="Calibri"/>
                <w:b w:val="false"/>
                <w:bCs w:val="false"/>
                <w:sz w:val="18"/>
                <w:szCs w:val="18"/>
              </w:rPr>
              <w:t xml:space="preserve"> ([3]), </w:t>
            </w:r>
            <w:r>
              <w:rPr>
                <w:rFonts w:ascii="Calibri" w:cs="Calibri" w:eastAsia="Calibri" w:hAnsi="Calibri"/>
                <w:b w:val="false"/>
                <w:bCs w:val="false"/>
                <w:i/>
                <w:iCs/>
                <w:sz w:val="18"/>
                <w:szCs w:val="18"/>
              </w:rPr>
              <w:t xml:space="preserve">Applied Sciences</w:t>
            </w:r>
            <w:r>
              <w:rPr>
                <w:rFonts w:ascii="Calibri" w:cs="Calibri" w:eastAsia="Calibri" w:hAnsi="Calibri"/>
                <w:b w:val="false"/>
                <w:bCs w:val="false"/>
                <w:sz w:val="18"/>
                <w:szCs w:val="18"/>
              </w:rPr>
              <w:t xml:space="preserve"> ([11]; [13]) or </w:t>
            </w:r>
            <w:r>
              <w:rPr>
                <w:rFonts w:ascii="Calibri" w:cs="Calibri" w:eastAsia="Calibri" w:hAnsi="Calibri"/>
                <w:b w:val="false"/>
                <w:bCs w:val="false"/>
                <w:i/>
                <w:iCs/>
                <w:sz w:val="18"/>
                <w:szCs w:val="18"/>
              </w:rPr>
              <w:t xml:space="preserve">Drones</w:t>
            </w:r>
            <w:r>
              <w:rPr>
                <w:rFonts w:ascii="Calibri" w:cs="Calibri" w:eastAsia="Calibri" w:hAnsi="Calibri"/>
                <w:b w:val="false"/>
                <w:bCs w:val="false"/>
                <w:sz w:val="18"/>
                <w:szCs w:val="18"/>
              </w:rPr>
              <w:t xml:space="preserve"> ([6]), chosen with you</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month 24, or soon after the defence</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7. Risks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8"/>
        <w:gridCol w:w="1000"/>
        <w:gridCol w:w="1000"/>
        <w:gridCol w:w="3842"/>
      </w:tblGrid>
      <w:tr>
        <w:trPr>
          <w:cantSplit/>
          <w:tblHeader/>
        </w:trPr>
        <w:tc>
          <w:tcPr>
            <w:tcW w:type="dxa" w:w="42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38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Structural saving too small to detect in flown hover power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Numeric pre-check at month 4; repeatability checked at months 6 and 9; flights conditional.</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gap is closed, or printed-frame precedents prove closer than abstracts suggest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Full-text reading; month 4 gate; contribution framed as a controlled experiment; redirect with your advice.</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Delayed access to milling, thrust stand or flight space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access in month 1; outside machining (machining-time log then lost for those parts); fall back to printed parts and bench testing.</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frame crashed or damaged (one frame per variant)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Shakedown on the baseline vehicle; spare arm stock; repairs budgeted.</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Scrap or distortion in thin-wall milling of 6061-T6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trial part sets toolpaths, fixturing and minimum wall first; spare stock.</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Operator learning biases as-built machining time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Alternate C and M machining order; log setup and run time separately.</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Skill gaps slow WP2 (finite element analysis, optimization, programming)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plan (Section 10); coursework; second-tool cross-check; reduced scope.</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Wind, rain and cold limit flight windows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Sheltered or indoor space if available; weather recorded; month 21 slack.</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Supervision capacity or funding unavailable for Fall 2027 (stipends come from the supervisor and are typically not guaranteed beyond one year)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Unknown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directly; pursue external awards; accept a later intake or modified scope.</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permit delay shifts the start date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Apply on offer; do training and the WP0 protocol remotely.</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8. Resources, facilities and indicative budget</w:t>
      </w:r>
    </w:p>
    <w:p>
      <w:pPr>
        <w:spacing w:after="100" w:line="276"/>
      </w:pPr>
      <w:r>
        <w:rPr>
          <w:rFonts w:ascii="Calibri" w:cs="Calibri" w:eastAsia="Calibri" w:hAnsi="Calibri"/>
          <w:b/>
          <w:bCs/>
          <w:sz w:val="21"/>
          <w:szCs w:val="21"/>
        </w:rPr>
        <w:t xml:space="preserve">Needs and assumptions, to be confirmed with you.</w:t>
      </w:r>
      <w:r>
        <w:rPr>
          <w:rFonts w:ascii="Calibri" w:cs="Calibri" w:eastAsia="Calibri" w:hAnsi="Calibri"/>
          <w:sz w:val="21"/>
          <w:szCs w:val="21"/>
        </w:rPr>
        <w:t xml:space="preserve"> From public summaries, CfAR offers design, fabrication, ground and flight testing of UAVs and small satellites, and developed the MIMIQ multirotor platform, credited in a 2026 </w:t>
      </w:r>
      <w:r>
        <w:rPr>
          <w:rFonts w:ascii="Calibri" w:cs="Calibri" w:eastAsia="Calibri" w:hAnsi="Calibri"/>
          <w:i/>
          <w:iCs/>
          <w:sz w:val="21"/>
          <w:szCs w:val="21"/>
        </w:rPr>
        <w:t xml:space="preserve">Drones</w:t>
      </w:r>
      <w:r>
        <w:rPr>
          <w:rFonts w:ascii="Calibri" w:cs="Calibri" w:eastAsia="Calibri" w:hAnsi="Calibri"/>
          <w:sz w:val="21"/>
          <w:szCs w:val="21"/>
        </w:rPr>
        <w:t xml:space="preserve"> paper [6]. I assume milling, flight space, a flying platform (possibly MIMIQ or a derivative) and CAD, CAM and finite element software are available, but I do not know which test equipment (balance, thrust stand, strain-gauge and modal-test kit), licences or approvals the group holds.</w:t>
      </w:r>
    </w:p>
    <w:p>
      <w:pPr>
        <w:spacing w:after="100" w:line="276"/>
      </w:pPr>
      <w:r>
        <w:rPr>
          <w:rFonts w:ascii="Calibri" w:cs="Calibri" w:eastAsia="Calibri" w:hAnsi="Calibri"/>
          <w:b/>
          <w:bCs/>
          <w:sz w:val="21"/>
          <w:szCs w:val="21"/>
        </w:rPr>
        <w:t xml:space="preserve">Funding.</w:t>
      </w:r>
      <w:r>
        <w:rPr>
          <w:rFonts w:ascii="Calibri" w:cs="Calibri" w:eastAsia="Calibri" w:hAnsi="Calibri"/>
          <w:sz w:val="21"/>
          <w:szCs w:val="21"/>
        </w:rPr>
        <w:t xml:space="preserve"> I found no statement of funding for this project and assume none. UVic summaries (some a year old) say a funding offer is normally included with admission. The department handbook (September 2024) says stipends are paid by the supervisor and are typically not guaranteed beyond one year at a time. I will apply for awards. The table is a planning request, to be matched against the group's inventory and grants, not a claim on funds I hold.</w:t>
      </w:r>
    </w:p>
    <w:p>
      <w:pPr>
        <w:keepNext/>
        <w:spacing w:after="60" w:before="80"/>
      </w:pPr>
      <w:r>
        <w:rPr>
          <w:rFonts w:ascii="Calibri" w:cs="Calibri" w:eastAsia="Calibri" w:hAnsi="Calibri"/>
          <w:b/>
          <w:bCs/>
          <w:sz w:val="19"/>
          <w:szCs w:val="19"/>
        </w:rPr>
        <w:t xml:space="preserve">Rough planning estimates; many items may already exist in the group's inventory. No second copy of each frame is included; spare arm stock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72"/>
        <w:gridCol w:w="2908"/>
      </w:tblGrid>
      <w:tr>
        <w:trPr>
          <w:cantSplit/>
          <w:tblHeader/>
        </w:trPr>
        <w:tc>
          <w:tcPr>
            <w:tcW w:type="dxa" w:w="71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29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Indicative cost (CAD)</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 stock (including spare arm set and trial parts), tools, fixturing</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Tensile coupons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Propulsion (two matched sets) and spares</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Battery packs (at least four), charger, safe storage, flight controller, GNSS, telemetry</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Strain gauges, bridge conditioning, data acquisition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Thrust-stand load cells and mounting, calibrated balance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Modal-test kit: hammer, accelerometers, data acquisition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Contingency for outside machining</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Printed fit-check parts, crash spares and repairs</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RPAS insurance and permits (estimate)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Subtotal, project consumables and testing</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(two meetings)</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article fee (estimate, if required)</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Indicative total</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25,500</w:t>
            </w:r>
          </w:p>
        </w:tc>
      </w:tr>
    </w:tbl>
    <w:p>
      <w:pPr>
        <w:spacing w:after="120"/>
      </w:pP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9. Fit with the supervisor's group</w:t>
      </w:r>
    </w:p>
    <w:p>
      <w:pPr>
        <w:spacing w:after="100" w:line="276"/>
      </w:pPr>
      <w:r>
        <w:rPr>
          <w:rFonts w:ascii="Calibri" w:cs="Calibri" w:eastAsia="Calibri" w:hAnsi="Calibri"/>
          <w:sz w:val="21"/>
          <w:szCs w:val="21"/>
        </w:rPr>
        <w:t xml:space="preserve">This section draws on public summaries of UVic and CfAR pages, to be confirmed on the live pages; where I infer, I say so.</w:t>
      </w:r>
    </w:p>
    <w:p>
      <w:pPr>
        <w:pStyle w:val="ListParagraph"/>
        <w:numPr>
          <w:ilvl w:val="0"/>
          <w:numId w:val="2"/>
        </w:numPr>
        <w:spacing w:after="60" w:line="276"/>
      </w:pPr>
      <w:r>
        <w:rPr>
          <w:rFonts w:ascii="Calibri" w:cs="Calibri" w:eastAsia="Calibri" w:hAnsi="Calibri"/>
          <w:b/>
          <w:bCs/>
          <w:sz w:val="21"/>
          <w:szCs w:val="21"/>
        </w:rPr>
        <w:t xml:space="preserve">Role, areas and facilities.</w:t>
      </w:r>
      <w:r>
        <w:rPr>
          <w:rFonts w:ascii="Calibri" w:cs="Calibri" w:eastAsia="Calibri" w:hAnsi="Calibri"/>
          <w:sz w:val="21"/>
          <w:szCs w:val="21"/>
        </w:rPr>
        <w:t xml:space="preserve"> You are Professor in Mechanical Engineering at the University of Victoria, Canada Research Chair (Tier 1) in Computational and Experimental Mechanics according to UVic sources, and founder and director of the Centre for Aerospace Research (CfAR); your listed areas include MDO and aerospace structures. As I understand it, CfAR has done scale-model design, manufacture and flight testing for the Bombardier EcoJet project.</w:t>
      </w:r>
    </w:p>
    <w:p>
      <w:pPr>
        <w:pStyle w:val="ListParagraph"/>
        <w:numPr>
          <w:ilvl w:val="0"/>
          <w:numId w:val="2"/>
        </w:numPr>
        <w:spacing w:after="60" w:line="276"/>
      </w:pPr>
      <w:r>
        <w:rPr>
          <w:rFonts w:ascii="Calibri" w:cs="Calibri" w:eastAsia="Calibri" w:hAnsi="Calibri"/>
          <w:b/>
          <w:bCs/>
          <w:sz w:val="21"/>
          <w:szCs w:val="21"/>
        </w:rPr>
        <w:t xml:space="preserve">Where this topic connects.</w:t>
      </w:r>
      <w:r>
        <w:rPr>
          <w:rFonts w:ascii="Calibri" w:cs="Calibri" w:eastAsia="Calibri" w:hAnsi="Calibri"/>
          <w:sz w:val="21"/>
          <w:szCs w:val="21"/>
        </w:rPr>
        <w:t xml:space="preserve"> The surrogate stage is motivated by [11] (whose method differs: machine-learning regression and NSGA-II) and by the Lisbon surrogate-MDO thesis you supervised [8]. The build-and-test practice is in the spirit of [13] (a morphing-wing prototype with mass and actuation power measured in ground tests and qualitative flight tests); I add quantified, repeated flight measurements if the gate allows. Your recent multirotor paper [6] (hydrogen-based hybrid electric propulsion for MIMIQ, known to me only from its listing) makes the multirotor a natural reference vehicle. I found no recent group paper on manufacturing-aware design, so this topic extends the group's methods rather than continuing a specific paper.</w:t>
      </w:r>
    </w:p>
    <w:p>
      <w:pPr>
        <w:spacing w:after="100" w:line="276"/>
      </w:pPr>
      <w:r>
        <w:rPr>
          <w:rFonts w:ascii="Calibri" w:cs="Calibri" w:eastAsia="Calibri" w:hAnsi="Calibri"/>
          <w:b/>
          <w:bCs/>
          <w:sz w:val="21"/>
          <w:szCs w:val="21"/>
        </w:rPr>
        <w:t xml:space="preserve">Questions for you.</w:t>
      </w:r>
      <w:r>
        <w:rPr>
          <w:rFonts w:ascii="Calibri" w:cs="Calibri" w:eastAsia="Calibri" w:hAnsi="Calibri"/>
          <w:sz w:val="21"/>
          <w:szCs w:val="21"/>
        </w:rPr>
        <w:t xml:space="preserve"> Do you expect to supervise a thesis-based MASc student starting in September 2027, and what funding might be available? Could MIMIQ or a derivative, and CfAR's milling, thrust-stand and flight facilities, be used? I do not assume the group is accepting students and would adapt the structure, process or powertrain to its priorities.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Hands-on multirotor and FPV drone assembly, maintenance and fault diagnosis (Aerotech Services Ltd) and machine-component design, lathe and mill work and prototyping (MEMMCOL). I will learn CNC/CAM and your group's procedures under supervision.</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10. Applicant background and preparation plan</w:t>
      </w:r>
    </w:p>
    <w:p>
      <w:pPr>
        <w:spacing w:after="100" w:line="276"/>
      </w:pPr>
      <w:r>
        <w:rPr>
          <w:rFonts w:ascii="Calibri" w:cs="Calibri" w:eastAsia="Calibri" w:hAnsi="Calibri"/>
          <w:b/>
          <w:bCs/>
          <w:sz w:val="21"/>
          <w:szCs w:val="21"/>
        </w:rPr>
        <w:t xml:space="preserve">Education and background.</w:t>
      </w:r>
      <w:r>
        <w:rPr>
          <w:rFonts w:ascii="Calibri" w:cs="Calibri" w:eastAsia="Calibri" w:hAnsi="Calibri"/>
          <w:sz w:val="21"/>
          <w:szCs w:val="21"/>
        </w:rPr>
        <w:t xml:space="preserve"> B.Eng. Mechanical Engineering, First Class Honours, Abiola Ajimobi Technical University, Ibadan (March 2025); UAV Technician at Aerotech Services Ltd, Lagos (May 2025 to present). Projects: a grain grinding machine, and drone design and mechanical prototyping (no measured results recorded). Credentials: EASA A1/A3 and FAA UAS Safety Test Certificate (2025). I have no publications and no research assistantship yet.</w:t>
      </w:r>
    </w:p>
    <w:p>
      <w:pPr>
        <w:keepNext/>
        <w:spacing w:after="60" w:before="80"/>
      </w:pPr>
      <w:r>
        <w:rPr>
          <w:rFonts w:ascii="Calibri" w:cs="Calibri" w:eastAsia="Calibri" w:hAnsi="Calibri"/>
          <w:b/>
          <w:bCs/>
          <w:sz w:val="19"/>
          <w:szCs w:val="19"/>
        </w:rPr>
        <w:t xml:space="preserve">Skills inventory and training plan. Dated steps are targets, not achievements.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4"/>
        <w:gridCol w:w="4038"/>
        <w:gridCol w:w="4038"/>
      </w:tblGrid>
      <w:tr>
        <w:trPr>
          <w:cantSplit/>
          <w:tblHeader/>
        </w:trPr>
        <w:tc>
          <w:tcPr>
            <w:tcW w:type="dxa" w:w="2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40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0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Plan (October 2026 to August 2027, then first term)</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CAM</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Inventor, Fusion 360, AutoCAD; lathe and mill operation, prototyping; CNC programming and CAM not documented</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June 2027, a parametric Fusion 360 template of the baseline arm and plate, and 2.5-axis CAM toolpaths simulated on simple parts; after arrival, supervised CNC work and a machining-time log.</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 optimization and scripting</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(including Python and MATLAB); the 2023 Autodesk generative design event is listed as training, with no hands-on work documented</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October to December 2026: beam and plate theory, then CalculiX with Gmsh benchmarks against closed-form results. January to April 2027: a Python beam size optimization. May to August 2027: a Gaussian-process surrogate example following [10] and a reading of the machining-constraint sections of [2]. Python daily from October 2026; by March 2027, a script that finds steady hover in an openly shared flight log and reports mean electrical power.</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Experimental methods and uncertainty</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with strain gauges, data acquisition or uncertainty analysis</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[12] and regression basics; on arrival, learn strain-gauge and modal-test practice with a lab technician or senior student, if available.</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Remote piloting and regulation</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EASA and FAA credentials; no Transport Canada certificate documented</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Canadian Aviation Regulations Part IX; obtain the Transport Canada certificate needed for my role (Section 11).</w:t>
            </w:r>
          </w:p>
        </w:tc>
      </w:tr>
    </w:tbl>
    <w:p>
      <w:pPr>
        <w:spacing w:after="120"/>
      </w:pPr>
    </w:p>
    <w:p>
      <w:pPr>
        <w:spacing w:after="100" w:line="276"/>
      </w:pPr>
      <w:r>
        <w:rPr>
          <w:rFonts w:ascii="Calibri" w:cs="Calibri" w:eastAsia="Calibri" w:hAnsi="Calibri"/>
          <w:b/>
          <w:bCs/>
          <w:sz w:val="21"/>
          <w:szCs w:val="21"/>
        </w:rPr>
        <w:t xml:space="preserve">Next steps and application facts.</w:t>
      </w:r>
      <w:r>
        <w:rPr>
          <w:rFonts w:ascii="Calibri" w:cs="Calibri" w:eastAsia="Calibri" w:hAnsi="Calibri"/>
          <w:sz w:val="21"/>
          <w:szCs w:val="21"/>
        </w:rPr>
        <w:t xml:space="preserve"> For the thesis-based MASc, the department's graduate pages advise contacting potential supervisors by email first (wording seen on the PhD page), and the application requires a named supervisor who agrees to supervise and recommend admission. The MASc page lists 1 June for September entry (year not shown); I found no posted Fall 2027 deadline and will confirm it. UVic requires proof of English proficiency unless exempt; I will ask whether my degree qualifies and otherwise book a test early. I can send my CV, a transcript summary and a one-page summary; please reply to adetoladamolaayo@gmail.com to arrange a short call. I will submit the formal application only after hearing whether you are willing to be named as supervisor.</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RPAS flight operations.</w:t>
      </w:r>
      <w:r>
        <w:rPr>
          <w:rFonts w:ascii="Calibri" w:cs="Calibri" w:eastAsia="Calibri" w:hAnsi="Calibri"/>
          <w:sz w:val="21"/>
          <w:szCs w:val="21"/>
        </w:rPr>
        <w:t xml:space="preserve"> Part IX of the Canadian Aviation Regulations governs RPAS operations; the planned vehicle falls in the small RPAS category (250 g to 25 kg). Flights will follow the group's procedures, with certificated pilots at permitted sites. My EASA and FAA credentials are not Transport Canada certificates, so I will obtain the certificate required for my role, or act only as crew under a certificated pilot, as you direct.</w:t>
      </w:r>
    </w:p>
    <w:p>
      <w:pPr>
        <w:pStyle w:val="ListParagraph"/>
        <w:numPr>
          <w:ilvl w:val="0"/>
          <w:numId w:val="2"/>
        </w:numPr>
        <w:spacing w:after="60" w:line="276"/>
      </w:pPr>
      <w:r>
        <w:rPr>
          <w:rFonts w:ascii="Calibri" w:cs="Calibri" w:eastAsia="Calibri" w:hAnsi="Calibri"/>
          <w:b/>
          <w:bCs/>
          <w:sz w:val="21"/>
          <w:szCs w:val="21"/>
        </w:rPr>
        <w:t xml:space="preserve">Laboratory and workshop safety.</w:t>
      </w:r>
      <w:r>
        <w:rPr>
          <w:rFonts w:ascii="Calibri" w:cs="Calibri" w:eastAsia="Calibri" w:hAnsi="Calibri"/>
          <w:sz w:val="21"/>
          <w:szCs w:val="21"/>
        </w:rPr>
        <w:t xml:space="preserve"> Machine-shop induction; WHMIS; supervised lithium polymer battery charging and storage in fire-resistant containers; a protective enclosure for thrust-stand tests; hearing and eye protection; a risk assessment for every test series.</w:t>
      </w:r>
    </w:p>
    <w:p>
      <w:pPr>
        <w:pStyle w:val="ListParagraph"/>
        <w:numPr>
          <w:ilvl w:val="0"/>
          <w:numId w:val="2"/>
        </w:numPr>
        <w:spacing w:after="60" w:line="276"/>
      </w:pPr>
      <w:r>
        <w:rPr>
          <w:rFonts w:ascii="Calibri" w:cs="Calibri" w:eastAsia="Calibri" w:hAnsi="Calibri"/>
          <w:b/>
          <w:bCs/>
          <w:sz w:val="21"/>
          <w:szCs w:val="21"/>
        </w:rPr>
        <w:t xml:space="preserve">Data management.</w:t>
      </w:r>
      <w:r>
        <w:rPr>
          <w:rFonts w:ascii="Calibri" w:cs="Calibri" w:eastAsia="Calibri" w:hAnsi="Calibri"/>
          <w:sz w:val="21"/>
          <w:szCs w:val="21"/>
        </w:rPr>
        <w:t xml:space="preserve"> Flight logs, test data, scripts and drawings are stored under version control and backed up; sharing follows UVic data practice and sponsor restrictions, to be confirmed. No personal data are collected.</w:t>
      </w:r>
    </w:p>
    <w:p>
      <w:pPr>
        <w:pStyle w:val="ListParagraph"/>
        <w:numPr>
          <w:ilvl w:val="0"/>
          <w:numId w:val="2"/>
        </w:numPr>
        <w:spacing w:after="60" w:line="276"/>
      </w:pPr>
      <w:r>
        <w:rPr>
          <w:rFonts w:ascii="Calibri" w:cs="Calibri" w:eastAsia="Calibri" w:hAnsi="Calibri"/>
          <w:b/>
          <w:bCs/>
          <w:sz w:val="21"/>
          <w:szCs w:val="21"/>
        </w:rPr>
        <w:t xml:space="preserve">Research ethics and intellectual property.</w:t>
      </w:r>
      <w:r>
        <w:rPr>
          <w:rFonts w:ascii="Calibri" w:cs="Calibri" w:eastAsia="Calibri" w:hAnsi="Calibri"/>
          <w:sz w:val="21"/>
          <w:szCs w:val="21"/>
        </w:rPr>
        <w:t xml:space="preserve"> No human participants or animals are involved, so research ethics board review is not expected (to be confirmed with the university). If industry-funded facilities or platforms are used, ownership, publication rights and export-control limits should be clarified before work begins.</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References</w:t>
      </w:r>
    </w:p>
    <w:p>
      <w:pPr>
        <w:spacing w:after="70" w:line="264"/>
        <w:ind w:left="540" w:hanging="540"/>
      </w:pPr>
      <w:r>
        <w:rPr>
          <w:rFonts w:ascii="Calibri" w:cs="Calibri" w:eastAsia="Calibri" w:hAnsi="Calibri"/>
          <w:sz w:val="19"/>
          <w:szCs w:val="19"/>
        </w:rPr>
        <w:t xml:space="preserve">[1] Papageorgiou, A., Tarkian, M., Amadori, K., Ölvander, J. (2018). Multidisciplinary design optimization of aerial vehicles: a review of recent advancements. </w:t>
      </w:r>
      <w:r>
        <w:rPr>
          <w:rFonts w:ascii="Calibri" w:cs="Calibri" w:eastAsia="Calibri" w:hAnsi="Calibri"/>
          <w:i/>
          <w:iCs/>
          <w:sz w:val="19"/>
          <w:szCs w:val="19"/>
        </w:rPr>
        <w:t xml:space="preserve">International Journal of Aerospace Engineering</w:t>
      </w:r>
      <w:r>
        <w:rPr>
          <w:rFonts w:ascii="Calibri" w:cs="Calibri" w:eastAsia="Calibri" w:hAnsi="Calibri"/>
          <w:sz w:val="19"/>
          <w:szCs w:val="19"/>
        </w:rPr>
        <w:t xml:space="preserve">, Article 4258020. https://doi.org/10.1155/2018/4258020</w:t>
      </w:r>
    </w:p>
    <w:p>
      <w:pPr>
        <w:spacing w:after="70" w:line="264"/>
        <w:ind w:left="540" w:hanging="540"/>
      </w:pPr>
      <w:r>
        <w:rPr>
          <w:rFonts w:ascii="Calibri" w:cs="Calibri" w:eastAsia="Calibri" w:hAnsi="Calibri"/>
          <w:sz w:val="19"/>
          <w:szCs w:val="19"/>
        </w:rPr>
        <w:t xml:space="preserve">[2] Liu, J., Ma, Y. (2016). A survey of manufacturing oriented topology optimization methods. </w:t>
      </w:r>
      <w:r>
        <w:rPr>
          <w:rFonts w:ascii="Calibri" w:cs="Calibri" w:eastAsia="Calibri" w:hAnsi="Calibri"/>
          <w:i/>
          <w:iCs/>
          <w:sz w:val="19"/>
          <w:szCs w:val="19"/>
        </w:rPr>
        <w:t xml:space="preserve">Advances in Engineering Software</w:t>
      </w:r>
      <w:r>
        <w:rPr>
          <w:rFonts w:ascii="Calibri" w:cs="Calibri" w:eastAsia="Calibri" w:hAnsi="Calibri"/>
          <w:sz w:val="19"/>
          <w:szCs w:val="19"/>
        </w:rPr>
        <w:t xml:space="preserve">, 100, 161-175.</w:t>
      </w:r>
    </w:p>
    <w:p>
      <w:pPr>
        <w:spacing w:after="70" w:line="264"/>
        <w:ind w:left="540" w:hanging="540"/>
      </w:pPr>
      <w:r>
        <w:rPr>
          <w:rFonts w:ascii="Calibri" w:cs="Calibri" w:eastAsia="Calibri" w:hAnsi="Calibri"/>
          <w:sz w:val="19"/>
          <w:szCs w:val="19"/>
        </w:rPr>
        <w:t xml:space="preserve">[3] Liu, J., et al. (2018). Current and future trends in topology optimization for additive manufacturing.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[4] Hoang, T.-D., Hoang Tien, D., Ly, N. T., Nguyen, T. Q., Thuan, N. B. (2026). Optimization Design of Lightweight 3D-Printed Carbon Fiber Drone Frames: A Computational and Experimental Study. </w:t>
      </w:r>
      <w:r>
        <w:rPr>
          <w:rFonts w:ascii="Calibri" w:cs="Calibri" w:eastAsia="Calibri" w:hAnsi="Calibri"/>
          <w:i/>
          <w:iCs/>
          <w:sz w:val="19"/>
          <w:szCs w:val="19"/>
        </w:rPr>
        <w:t xml:space="preserve">Engineering, Technology &amp; Applied Science Research</w:t>
      </w:r>
      <w:r>
        <w:rPr>
          <w:rFonts w:ascii="Calibri" w:cs="Calibri" w:eastAsia="Calibri" w:hAnsi="Calibri"/>
          <w:sz w:val="19"/>
          <w:szCs w:val="19"/>
        </w:rPr>
        <w:t xml:space="preserve">, 16(2), 32883-32892.</w:t>
      </w:r>
    </w:p>
    <w:p>
      <w:pPr>
        <w:spacing w:after="70" w:line="264"/>
        <w:ind w:left="540" w:hanging="540"/>
      </w:pPr>
      <w:r>
        <w:rPr>
          <w:rFonts w:ascii="Calibri" w:cs="Calibri" w:eastAsia="Calibri" w:hAnsi="Calibri"/>
          <w:sz w:val="19"/>
          <w:szCs w:val="19"/>
        </w:rPr>
        <w:t xml:space="preserve">[5] Andreas, A., Choiron, M. A., Karohika, I. M. G., Ghurri, A. (n.d.). Topology optimization of DJI F450 drone arm using finite element analysis and additive manufacturing. </w:t>
      </w:r>
      <w:r>
        <w:rPr>
          <w:rFonts w:ascii="Calibri" w:cs="Calibri" w:eastAsia="Calibri" w:hAnsi="Calibri"/>
          <w:i/>
          <w:iCs/>
          <w:sz w:val="19"/>
          <w:szCs w:val="19"/>
        </w:rPr>
        <w:t xml:space="preserve">Dinamika Teknik Mesin</w:t>
      </w:r>
      <w:r>
        <w:rPr>
          <w:rFonts w:ascii="Calibri" w:cs="Calibri" w:eastAsia="Calibri" w:hAnsi="Calibri"/>
          <w:sz w:val="19"/>
          <w:szCs w:val="19"/>
        </w:rPr>
        <w:t xml:space="preserve">. https://doi.org/10.29303/dtm.v16i1.1218</w:t>
      </w:r>
    </w:p>
    <w:p>
      <w:pPr>
        <w:spacing w:after="70" w:line="264"/>
        <w:ind w:left="540" w:hanging="540"/>
      </w:pPr>
      <w:r>
        <w:rPr>
          <w:rFonts w:ascii="Calibri" w:cs="Calibri" w:eastAsia="Calibri" w:hAnsi="Calibri"/>
          <w:sz w:val="19"/>
          <w:szCs w:val="19"/>
        </w:rPr>
        <w:t xml:space="preserve">[6] Gomes, I., Afonso, F., Suleman, A. (2026). A Study on Hydrogen-Based Hybrid Electric Propulsion Systems for Multirotors. </w:t>
      </w:r>
      <w:r>
        <w:rPr>
          <w:rFonts w:ascii="Calibri" w:cs="Calibri" w:eastAsia="Calibri" w:hAnsi="Calibri"/>
          <w:i/>
          <w:iCs/>
          <w:sz w:val="19"/>
          <w:szCs w:val="19"/>
        </w:rPr>
        <w:t xml:space="preserve">Drones</w:t>
      </w:r>
      <w:r>
        <w:rPr>
          <w:rFonts w:ascii="Calibri" w:cs="Calibri" w:eastAsia="Calibri" w:hAnsi="Calibri"/>
          <w:sz w:val="19"/>
          <w:szCs w:val="19"/>
        </w:rPr>
        <w:t xml:space="preserve">, 10(4), 300.</w:t>
      </w:r>
    </w:p>
    <w:p>
      <w:pPr>
        <w:spacing w:after="70" w:line="264"/>
        <w:ind w:left="540" w:hanging="540"/>
      </w:pPr>
      <w:r>
        <w:rPr>
          <w:rFonts w:ascii="Calibri" w:cs="Calibri" w:eastAsia="Calibri" w:hAnsi="Calibri"/>
          <w:sz w:val="19"/>
          <w:szCs w:val="19"/>
        </w:rPr>
        <w:t xml:space="preserve">[7] Surrogate Model-Based Robust Multidisciplinary Design Optimization of an Unmanned Aerial Vehicle. </w:t>
      </w:r>
      <w:r>
        <w:rPr>
          <w:rFonts w:ascii="Calibri" w:cs="Calibri" w:eastAsia="Calibri" w:hAnsi="Calibri"/>
          <w:i/>
          <w:iCs/>
          <w:sz w:val="19"/>
          <w:szCs w:val="19"/>
        </w:rPr>
        <w:t xml:space="preserve">Journal of Aerospace Engineering (ASCE)</w:t>
      </w:r>
      <w:r>
        <w:rPr>
          <w:rFonts w:ascii="Calibri" w:cs="Calibri" w:eastAsia="Calibri" w:hAnsi="Calibri"/>
          <w:sz w:val="19"/>
          <w:szCs w:val="19"/>
        </w:rPr>
        <w:t xml:space="preserve">, 34(4) (2021). https://doi.org/10.1061/(ASCE)AS.1943-5525.0001272</w:t>
      </w:r>
    </w:p>
    <w:p>
      <w:pPr>
        <w:spacing w:after="70" w:line="264"/>
        <w:ind w:left="540" w:hanging="540"/>
      </w:pPr>
      <w:r>
        <w:rPr>
          <w:rFonts w:ascii="Calibri" w:cs="Calibri" w:eastAsia="Calibri" w:hAnsi="Calibri"/>
          <w:sz w:val="19"/>
          <w:szCs w:val="19"/>
        </w:rPr>
        <w:t xml:space="preserve">[8] Jesus, Tiago Alexandre Salreta de (2021). Surrogate-based multidisciplinary design optimization of a canard configuration VTOL UAV. </w:t>
      </w:r>
      <w:r>
        <w:rPr>
          <w:rFonts w:ascii="Calibri" w:cs="Calibri" w:eastAsia="Calibri" w:hAnsi="Calibri"/>
          <w:i/>
          <w:iCs/>
          <w:sz w:val="19"/>
          <w:szCs w:val="19"/>
        </w:rPr>
        <w:t xml:space="preserve">MSc thesis, Instituto Superior Técnico, Universidade de Lisboa (supervisor A. Suleman, co-supervisor J. Lobo do Vale)</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[9] Martins, J. R. R. A., Lambe, A. B. (2013). Multidisciplinary Design Optimization: A Survey of Architectures. </w:t>
      </w:r>
      <w:r>
        <w:rPr>
          <w:rFonts w:ascii="Calibri" w:cs="Calibri" w:eastAsia="Calibri" w:hAnsi="Calibri"/>
          <w:i/>
          <w:iCs/>
          <w:sz w:val="19"/>
          <w:szCs w:val="19"/>
        </w:rPr>
        <w:t xml:space="preserve">AIAA Journal</w:t>
      </w:r>
      <w:r>
        <w:rPr>
          <w:rFonts w:ascii="Calibri" w:cs="Calibri" w:eastAsia="Calibri" w:hAnsi="Calibri"/>
          <w:sz w:val="19"/>
          <w:szCs w:val="19"/>
        </w:rPr>
        <w:t xml:space="preserve">, 51(9), 2049-2075. https://doi.org/10.2514/1.J051895</w:t>
      </w:r>
    </w:p>
    <w:p>
      <w:pPr>
        <w:spacing w:after="70" w:line="264"/>
        <w:ind w:left="540" w:hanging="540"/>
      </w:pPr>
      <w:r>
        <w:rPr>
          <w:rFonts w:ascii="Calibri" w:cs="Calibri" w:eastAsia="Calibri" w:hAnsi="Calibri"/>
          <w:sz w:val="19"/>
          <w:szCs w:val="19"/>
        </w:rPr>
        <w:t xml:space="preserve">[10] Forrester, A., Keane, A. (2009). Recent advances in surrogate-based optimization. </w:t>
      </w:r>
      <w:r>
        <w:rPr>
          <w:rFonts w:ascii="Calibri" w:cs="Calibri" w:eastAsia="Calibri" w:hAnsi="Calibri"/>
          <w:i/>
          <w:iCs/>
          <w:sz w:val="19"/>
          <w:szCs w:val="19"/>
        </w:rPr>
        <w:t xml:space="preserve">Progress in Aerospace Sciences</w:t>
      </w:r>
      <w:r>
        <w:rPr>
          <w:rFonts w:ascii="Calibri" w:cs="Calibri" w:eastAsia="Calibri" w:hAnsi="Calibri"/>
          <w:sz w:val="19"/>
          <w:szCs w:val="19"/>
        </w:rPr>
        <w:t xml:space="preserve">, 45, 50-79.</w:t>
      </w:r>
    </w:p>
    <w:p>
      <w:pPr>
        <w:spacing w:after="70" w:line="264"/>
        <w:ind w:left="540" w:hanging="540"/>
      </w:pPr>
      <w:r>
        <w:rPr>
          <w:rFonts w:ascii="Calibri" w:cs="Calibri" w:eastAsia="Calibri" w:hAnsi="Calibri"/>
          <w:sz w:val="19"/>
          <w:szCs w:val="19"/>
        </w:rPr>
        <w:t xml:space="preserve">[11] Lunghitano, A., Afonso, F., Suleman, A. (2024). A Study on the Surrogate-Based Optimization of Flexible Wings Considering a Flutter Constraint. </w:t>
      </w:r>
      <w:r>
        <w:rPr>
          <w:rFonts w:ascii="Calibri" w:cs="Calibri" w:eastAsia="Calibri" w:hAnsi="Calibri"/>
          <w:i/>
          <w:iCs/>
          <w:sz w:val="19"/>
          <w:szCs w:val="19"/>
        </w:rPr>
        <w:t xml:space="preserve">Applied Sciences</w:t>
      </w:r>
      <w:r>
        <w:rPr>
          <w:rFonts w:ascii="Calibri" w:cs="Calibri" w:eastAsia="Calibri" w:hAnsi="Calibri"/>
          <w:sz w:val="19"/>
          <w:szCs w:val="19"/>
        </w:rPr>
        <w:t xml:space="preserve">, 14(6), 2384. https://doi.org/10.3390/app14062384</w:t>
      </w:r>
    </w:p>
    <w:p>
      <w:pPr>
        <w:spacing w:after="70" w:line="264"/>
        <w:ind w:left="540" w:hanging="540"/>
      </w:pPr>
      <w:r>
        <w:rPr>
          <w:rFonts w:ascii="Calibri" w:cs="Calibri" w:eastAsia="Calibri" w:hAnsi="Calibri"/>
          <w:sz w:val="19"/>
          <w:szCs w:val="19"/>
        </w:rPr>
        <w:t xml:space="preserve">[12] Joint Committee for Guides in Metrology (JCGM) (2008). Evaluation of measurement data - Guide to the expression of uncertainty in measurement (JCGM 100:2008, GUM). </w:t>
      </w:r>
      <w:r>
        <w:rPr>
          <w:rFonts w:ascii="Calibri" w:cs="Calibri" w:eastAsia="Calibri" w:hAnsi="Calibri"/>
          <w:i/>
          <w:iCs/>
          <w:sz w:val="19"/>
          <w:szCs w:val="19"/>
        </w:rPr>
        <w:t xml:space="preserve">BIPM / JCGM</w:t>
      </w:r>
      <w:r>
        <w:rPr>
          <w:rFonts w:ascii="Calibri" w:cs="Calibri" w:eastAsia="Calibri" w:hAnsi="Calibri"/>
          <w:sz w:val="19"/>
          <w:szCs w:val="19"/>
        </w:rPr>
        <w:t xml:space="preserve">. https://doi.org/10.59161/JCGM100-2008E</w:t>
      </w:r>
    </w:p>
    <w:p>
      <w:pPr>
        <w:spacing w:after="70" w:line="264"/>
        <w:ind w:left="540" w:hanging="540"/>
      </w:pPr>
      <w:r>
        <w:rPr>
          <w:rFonts w:ascii="Calibri" w:cs="Calibri" w:eastAsia="Calibri" w:hAnsi="Calibri"/>
          <w:sz w:val="19"/>
          <w:szCs w:val="19"/>
        </w:rPr>
        <w:t xml:space="preserve">[13] Lobo do Vale, J., Raffaelli, J., Suleman, A. (2021). Experimental validation and evaluation of a coupled twist-camber morphing wing concept. </w:t>
      </w:r>
      <w:r>
        <w:rPr>
          <w:rFonts w:ascii="Calibri" w:cs="Calibri" w:eastAsia="Calibri" w:hAnsi="Calibri"/>
          <w:i/>
          <w:iCs/>
          <w:sz w:val="19"/>
          <w:szCs w:val="19"/>
        </w:rPr>
        <w:t xml:space="preserve">Applied Sciences</w:t>
      </w:r>
      <w:r>
        <w:rPr>
          <w:rFonts w:ascii="Calibri" w:cs="Calibri" w:eastAsia="Calibri" w:hAnsi="Calibri"/>
          <w:sz w:val="19"/>
          <w:szCs w:val="19"/>
        </w:rPr>
        <w:t xml:space="preserve">, 11(22), 10631. https://doi.org/10.3390/app112210631</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Manufacturing-Aware UAV Airframe Optimization</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Manufacturing-Aware Structural Optimization of a Small Multirotor UAV Airframe: A Matched Build-and-Test Comparison</dc:title>
  <dc:creator>Adedamola Adetola</dc:creator>
  <cp:lastModifiedBy>Un-named</cp:lastModifiedBy>
  <cp:revision>1</cp:revision>
  <dcterms:created xsi:type="dcterms:W3CDTF">2026-10-12T16:35:10.674Z</dcterms:created>
  <dcterms:modified xsi:type="dcterms:W3CDTF">2026-10-12T16:35:10.674Z</dcterms:modified>
</cp:coreProperties>
</file>

<file path=docProps/custom.xml><?xml version="1.0" encoding="utf-8"?>
<Properties xmlns="http://schemas.openxmlformats.org/officeDocument/2006/custom-properties" xmlns:vt="http://schemas.openxmlformats.org/officeDocument/2006/docPropsVTypes"/>
</file>