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56"/>
          <w:szCs w:val="56"/>
        </w:rPr>
        <w:t xml:space="preserve">Research Proposal Pack</w:t>
      </w:r>
    </w:p>
    <w:p>
      <w:pPr>
        <w:pBdr>
          <w:bottom w:val="single" w:color="1F3A5F" w:sz="12" w:space="6"/>
        </w:pBdr>
        <w:spacing w:after="200"/>
      </w:pPr>
      <w:r>
        <w:rPr>
          <w:rFonts w:ascii="Calibri" w:cs="Calibri" w:eastAsia="Calibri" w:hAnsi="Calibri"/>
          <w:color w:val="555555"/>
          <w:sz w:val="25"/>
          <w:szCs w:val="25"/>
        </w:rPr>
        <w:t xml:space="preserve">Tailored MASc proposals, supervisor contacts and cover emails for seven Canadian supervisors (Fall 2027 entry)</w:t>
      </w:r>
    </w:p>
    <w:p>
      <w:pPr>
        <w:spacing w:after="100" w:line="276"/>
      </w:pPr>
      <w:r>
        <w:rPr>
          <w:rFonts w:ascii="Calibri" w:cs="Calibri" w:eastAsia="Calibri" w:hAnsi="Calibri"/>
          <w:b/>
          <w:bCs/>
          <w:sz w:val="21"/>
          <w:szCs w:val="21"/>
        </w:rPr>
        <w:t xml:space="preserve">Applicant:</w:t>
      </w:r>
      <w:r>
        <w:rPr>
          <w:rFonts w:ascii="Calibri" w:cs="Calibri" w:eastAsia="Calibri" w:hAnsi="Calibri"/>
          <w:sz w:val="21"/>
          <w:szCs w:val="21"/>
        </w:rPr>
        <w:t xml:space="preserve"> Adedamola Adetola, adetoladamolaayo@gmail.com. </w:t>
      </w:r>
      <w:r>
        <w:rPr>
          <w:rFonts w:ascii="Calibri" w:cs="Calibri" w:eastAsia="Calibri" w:hAnsi="Calibri"/>
          <w:b/>
          <w:bCs/>
          <w:sz w:val="21"/>
          <w:szCs w:val="21"/>
        </w:rPr>
        <w:t xml:space="preserve">Prepared:</w:t>
      </w:r>
      <w:r>
        <w:rPr>
          <w:rFonts w:ascii="Calibri" w:cs="Calibri" w:eastAsia="Calibri" w:hAnsi="Calibri"/>
          <w:sz w:val="21"/>
          <w:szCs w:val="21"/>
        </w:rPr>
        <w:t xml:space="preserve"> October 2026.</w:t>
      </w:r>
    </w:p>
    <w:p>
      <w:pPr>
        <w:pStyle w:val="Heading1"/>
        <w:keepNext/>
        <w:pBdr>
          <w:bottom w:val="single" w:color="1F3A5F" w:sz="6" w:space="2"/>
        </w:pBdr>
        <w:spacing w:after="140" w:before="360"/>
      </w:pPr>
      <w:r>
        <w:rPr>
          <w:rFonts w:ascii="Calibri" w:cs="Calibri" w:eastAsia="Calibri" w:hAnsi="Calibri"/>
          <w:b/>
          <w:bCs/>
          <w:color w:val="1F3A5F"/>
          <w:sz w:val="32"/>
          <w:szCs w:val="32"/>
        </w:rPr>
        <w:t xml:space="preserve">Read this first: what "verified" means here</w:t>
      </w:r>
    </w:p>
    <w:p>
      <w:pPr>
        <w:pStyle w:val="ListParagraph"/>
        <w:numPr>
          <w:ilvl w:val="0"/>
          <w:numId w:val="2"/>
        </w:numPr>
        <w:spacing w:after="70" w:line="276"/>
      </w:pPr>
      <w:r>
        <w:rPr>
          <w:rFonts w:ascii="Calibri" w:cs="Calibri" w:eastAsia="Calibri" w:hAnsi="Calibri"/>
          <w:b/>
          <w:bCs/>
          <w:sz w:val="21"/>
          <w:szCs w:val="21"/>
        </w:rPr>
        <w:t xml:space="preserve">Email addresses.</w:t>
      </w:r>
      <w:r>
        <w:rPr>
          <w:rFonts w:ascii="Calibri" w:cs="Calibri" w:eastAsia="Calibri" w:hAnsi="Calibri"/>
          <w:sz w:val="21"/>
          <w:szCs w:val="21"/>
        </w:rPr>
        <w:t xml:space="preserve"> The tools I used could not open university web pages (the sandbox blocks them), so every address comes from search-result text of official pages, not from opening the pages myself. Each address below carries a confidence level and the page where you can confirm it in seconds. Two supervisors (Suleman, Milani) were confirmed on several official pages; four (Hojjati, Pasini, Hubert, Liu) were seen on official pages by one search route only; one (Zhang) could not be found and is left blank on purpose. </w:t>
      </w:r>
      <w:r>
        <w:rPr>
          <w:rFonts w:ascii="Calibri" w:cs="Calibri" w:eastAsia="Calibri" w:hAnsi="Calibri"/>
          <w:b/>
          <w:bCs/>
          <w:sz w:val="21"/>
          <w:szCs w:val="21"/>
        </w:rPr>
        <w:t xml:space="preserve">Open each link and copy the address from the page before you send anything.</w:t>
      </w:r>
    </w:p>
    <w:p>
      <w:pPr>
        <w:pStyle w:val="ListParagraph"/>
        <w:numPr>
          <w:ilvl w:val="0"/>
          <w:numId w:val="2"/>
        </w:numPr>
        <w:spacing w:after="70" w:line="276"/>
      </w:pPr>
      <w:r>
        <w:rPr>
          <w:rFonts w:ascii="Calibri" w:cs="Calibri" w:eastAsia="Calibri" w:hAnsi="Calibri"/>
          <w:b/>
          <w:bCs/>
          <w:sz w:val="21"/>
          <w:szCs w:val="21"/>
        </w:rPr>
        <w:t xml:space="preserve">Literature.</w:t>
      </w:r>
      <w:r>
        <w:rPr>
          <w:rFonts w:ascii="Calibri" w:cs="Calibri" w:eastAsia="Calibri" w:hAnsi="Calibri"/>
          <w:sz w:val="21"/>
          <w:szCs w:val="21"/>
        </w:rPr>
        <w:t xml:space="preserve"> Every reference in the proposals was re-checked by a separate search for its exact title. References marked partial exist but some details (pages or DOI) could not be confirmed. Anything that could not be verified was dropped (Part 4). Crossref and publisher sites were also blocked, so check DOIs in Google Scholar before submitting.</w:t>
      </w:r>
    </w:p>
    <w:p>
      <w:pPr>
        <w:pStyle w:val="ListParagraph"/>
        <w:numPr>
          <w:ilvl w:val="0"/>
          <w:numId w:val="2"/>
        </w:numPr>
        <w:spacing w:after="70" w:line="276"/>
      </w:pPr>
      <w:r>
        <w:rPr>
          <w:rFonts w:ascii="Calibri" w:cs="Calibri" w:eastAsia="Calibri" w:hAnsi="Calibri"/>
          <w:b/>
          <w:bCs/>
          <w:sz w:val="21"/>
          <w:szCs w:val="21"/>
        </w:rPr>
        <w:t xml:space="preserve">Gaps.</w:t>
      </w:r>
      <w:r>
        <w:rPr>
          <w:rFonts w:ascii="Calibri" w:cs="Calibri" w:eastAsia="Calibri" w:hAnsi="Calibri"/>
          <w:sz w:val="21"/>
          <w:szCs w:val="21"/>
        </w:rPr>
        <w:t xml:space="preserve"> Each proposal states how confident the gap is and acknowledges possible pre-empting work. Treat a systematic literature review as the first task in every proposal, as written.</w:t>
      </w:r>
    </w:p>
    <w:p>
      <w:pPr>
        <w:pStyle w:val="ListParagraph"/>
        <w:numPr>
          <w:ilvl w:val="0"/>
          <w:numId w:val="2"/>
        </w:numPr>
        <w:spacing w:after="70" w:line="276"/>
      </w:pPr>
      <w:r>
        <w:rPr>
          <w:rFonts w:ascii="Calibri" w:cs="Calibri" w:eastAsia="Calibri" w:hAnsi="Calibri"/>
          <w:b/>
          <w:bCs/>
          <w:sz w:val="21"/>
          <w:szCs w:val="21"/>
        </w:rPr>
        <w:t xml:space="preserve">Recruiting and deadlines.</w:t>
      </w:r>
      <w:r>
        <w:rPr>
          <w:rFonts w:ascii="Calibri" w:cs="Calibri" w:eastAsia="Calibri" w:hAnsi="Calibri"/>
          <w:sz w:val="21"/>
          <w:szCs w:val="21"/>
        </w:rPr>
        <w:t xml:space="preserve"> I found no confirmed statement that any professor will take a student for Fall 2027. Deadlines come from undated or older pages. Check every program page.</w:t>
      </w:r>
    </w:p>
    <w:p>
      <w:pPr>
        <w:pStyle w:val="Heading2"/>
        <w:keepNext/>
        <w:spacing w:after="100" w:before="260"/>
      </w:pPr>
      <w:r>
        <w:rPr>
          <w:rFonts w:ascii="Calibri" w:cs="Calibri" w:eastAsia="Calibri" w:hAnsi="Calibri"/>
          <w:b/>
          <w:bCs/>
          <w:color w:val="2E5C8A"/>
          <w:sz w:val="26"/>
          <w:szCs w:val="26"/>
        </w:rPr>
        <w:t xml:space="preserve">Contents</w:t>
      </w:r>
    </w:p>
    <w:p>
      <w:pPr>
        <w:spacing w:after="20"/>
        <w:ind w:left="240"/>
      </w:pPr>
      <w:r>
        <w:rPr>
          <w:rFonts w:ascii="Calibri" w:cs="Calibri" w:eastAsia="Calibri" w:hAnsi="Calibri"/>
          <w:sz w:val="21"/>
          <w:szCs w:val="21"/>
        </w:rPr>
        <w:t xml:space="preserve">Part 1. Supervisor directory and contacts</w:t>
      </w:r>
    </w:p>
    <w:p>
      <w:pPr>
        <w:spacing w:after="20"/>
        <w:ind w:left="240"/>
      </w:pPr>
      <w:r>
        <w:rPr>
          <w:rFonts w:ascii="Calibri" w:cs="Calibri" w:eastAsia="Calibri" w:hAnsi="Calibri"/>
          <w:sz w:val="21"/>
          <w:szCs w:val="21"/>
        </w:rPr>
        <w:t xml:space="preserve">Part 2. Cover emails</w:t>
      </w:r>
    </w:p>
    <w:p>
      <w:pPr>
        <w:spacing w:after="20"/>
        <w:ind w:left="240"/>
      </w:pPr>
      <w:r>
        <w:rPr>
          <w:rFonts w:ascii="Calibri" w:cs="Calibri" w:eastAsia="Calibri" w:hAnsi="Calibri"/>
          <w:sz w:val="21"/>
          <w:szCs w:val="21"/>
        </w:rPr>
        <w:t xml:space="preserve">Part 3. Research proposals (one per supervisor; each is also a separate Word file without internal notes)</w:t>
      </w:r>
    </w:p>
    <w:p>
      <w:pPr>
        <w:spacing w:after="20"/>
        <w:ind w:left="240"/>
      </w:pPr>
      <w:r>
        <w:rPr>
          <w:rFonts w:ascii="Calibri" w:cs="Calibri" w:eastAsia="Calibri" w:hAnsi="Calibri"/>
          <w:sz w:val="21"/>
          <w:szCs w:val="21"/>
        </w:rPr>
        <w:t xml:space="preserve">Part 4. Verification log</w:t>
      </w:r>
    </w:p>
    <w:p>
      <w:pPr>
        <w:pStyle w:val="Heading1"/>
        <w:keepNext/>
        <w:pageBreakBefore/>
        <w:pBdr>
          <w:bottom w:val="single" w:color="1F3A5F" w:sz="6" w:space="2"/>
        </w:pBdr>
        <w:spacing w:after="140" w:before="360"/>
      </w:pPr>
      <w:r>
        <w:rPr>
          <w:rFonts w:ascii="Calibri" w:cs="Calibri" w:eastAsia="Calibri" w:hAnsi="Calibri"/>
          <w:b/>
          <w:bCs/>
          <w:color w:val="1F3A5F"/>
          <w:sz w:val="32"/>
          <w:szCs w:val="32"/>
        </w:rPr>
        <w:t xml:space="preserve">Part 1. Supervisor directory and contacts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6"/>
        <w:gridCol w:w="2500"/>
        <w:gridCol w:w="3251"/>
        <w:gridCol w:w="2323"/>
      </w:tblGrid>
      <w:tr>
        <w:trPr>
          <w:cantSplit/>
          <w:tblHeader/>
        </w:trPr>
        <w:tc>
          <w:tcPr>
            <w:tcW w:type="dxa" w:w="200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Supervisor</w:t>
            </w:r>
          </w:p>
        </w:tc>
        <w:tc>
          <w:tcPr>
            <w:tcW w:type="dxa" w:w="25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Email</w:t>
            </w:r>
          </w:p>
        </w:tc>
        <w:tc>
          <w:tcPr>
            <w:tcW w:type="dxa" w:w="325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Confidence and basis</w:t>
            </w:r>
          </w:p>
        </w:tc>
        <w:tc>
          <w:tcPr>
            <w:tcW w:type="dxa" w:w="232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Recruiting statement found</w:t>
            </w:r>
          </w:p>
        </w:tc>
      </w:tr>
      <w:tr>
        <w:trPr>
          <w:cantSplit/>
          <w:tblHeader w:val="false"/>
        </w:trPr>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bCs/>
                <w:sz w:val="18"/>
                <w:szCs w:val="18"/>
              </w:rPr>
              <w:t xml:space="preserve">Dr. Mehdi Hojjati</w:t>
            </w:r>
            <w:r>
              <w:rPr>
                <w:rFonts w:ascii="Calibri" w:cs="Calibri" w:eastAsia="Calibri" w:hAnsi="Calibri"/>
                <w:b w:val="false"/>
                <w:bCs w:val="false"/>
                <w:sz w:val="18"/>
                <w:szCs w:val="18"/>
              </w:rPr>
              <w:t xml:space="preserve">, Concordia University</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mehdi.hojjati@concordia.ca</w:t>
            </w:r>
          </w:p>
        </w:tc>
        <w:tc>
          <w:tcPr>
            <w:tcW w:type="dxa" w:w="32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 Reported, not independently reproduced</w:t>
            </w:r>
          </w:p>
        </w:tc>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Accepting (as stated). The Concordia faculty profile is tagged 'Thesis supervisor' and 'Seeking students' (wording from search-result descriptions of the profile; the page is undated and I could not open it).</w:t>
            </w:r>
          </w:p>
        </w:tc>
      </w:tr>
      <w:tr>
        <w:trPr>
          <w:cantSplit/>
          <w:tblHeader w:val="false"/>
        </w:trPr>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bCs/>
                <w:sz w:val="18"/>
                <w:szCs w:val="18"/>
              </w:rPr>
              <w:t xml:space="preserve">Damiano Pasini</w:t>
            </w:r>
            <w:r>
              <w:rPr>
                <w:rFonts w:ascii="Calibri" w:cs="Calibri" w:eastAsia="Calibri" w:hAnsi="Calibri"/>
                <w:b w:val="false"/>
                <w:bCs w:val="false"/>
                <w:sz w:val="18"/>
                <w:szCs w:val="18"/>
              </w:rPr>
              <w:t xml:space="preserve">, McGill University</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damiano.pasini@mcgill.ca</w:t>
            </w:r>
          </w:p>
        </w:tc>
        <w:tc>
          <w:tcPr>
            <w:tcW w:type="dxa" w:w="32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 Reported on official McGill and group pages (search-result text), obfuscated form on the McGill profile</w:t>
            </w:r>
          </w:p>
        </w:tc>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Accepting (as stated). Paraphrase from a search-tool excerpt of the group's Openings page (page not opened, undated): the group states it has multiple openings for next fall and winter and wants excellent student...</w:t>
            </w:r>
          </w:p>
        </w:tc>
      </w:tr>
      <w:tr>
        <w:trPr>
          <w:cantSplit/>
          <w:tblHeader w:val="false"/>
        </w:trPr>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bCs/>
                <w:sz w:val="18"/>
                <w:szCs w:val="18"/>
              </w:rPr>
              <w:t xml:space="preserve">Dr. Afzal Suleman</w:t>
            </w:r>
            <w:r>
              <w:rPr>
                <w:rFonts w:ascii="Calibri" w:cs="Calibri" w:eastAsia="Calibri" w:hAnsi="Calibri"/>
                <w:b w:val="false"/>
                <w:bCs w:val="false"/>
                <w:sz w:val="18"/>
                <w:szCs w:val="18"/>
              </w:rPr>
              <w:t xml:space="preserve">, University of Victoria</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suleman@uvic.ca</w:t>
            </w:r>
          </w:p>
        </w:tc>
        <w:tc>
          <w:tcPr>
            <w:tcW w:type="dxa" w:w="32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 Confirmed by several independent sources (search-result text)</w:t>
            </w:r>
          </w:p>
        </w:tc>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statement found. No statement about accepting or not accepting graduate students was found for Dr. Suleman or CfAR.</w:t>
            </w:r>
          </w:p>
        </w:tc>
      </w:tr>
      <w:tr>
        <w:trPr>
          <w:cantSplit/>
          <w:tblHeader w:val="false"/>
        </w:trPr>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bCs/>
                <w:sz w:val="18"/>
                <w:szCs w:val="18"/>
              </w:rPr>
              <w:t xml:space="preserve">Abbas Milani</w:t>
            </w:r>
            <w:r>
              <w:rPr>
                <w:rFonts w:ascii="Calibri" w:cs="Calibri" w:eastAsia="Calibri" w:hAnsi="Calibri"/>
                <w:b w:val="false"/>
                <w:bCs w:val="false"/>
                <w:sz w:val="18"/>
                <w:szCs w:val="18"/>
              </w:rPr>
              <w:t xml:space="preserve">, University of British Columbia (Okanagan campus)</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abbas.milani@ubc.ca</w:t>
            </w:r>
          </w:p>
        </w:tc>
        <w:tc>
          <w:tcPr>
            <w:tcW w:type="dxa" w:w="32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 Confirmed on two official UBC pages (search-result text)</w:t>
            </w:r>
          </w:p>
        </w:tc>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Unclear. Not a statement by Dr. Milani himself.</w:t>
            </w:r>
          </w:p>
        </w:tc>
      </w:tr>
      <w:tr>
        <w:trPr>
          <w:cantSplit/>
          <w:tblHeader w:val="false"/>
        </w:trPr>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bCs/>
                <w:sz w:val="18"/>
                <w:szCs w:val="18"/>
              </w:rPr>
              <w:t xml:space="preserve">Youmin Zhang</w:t>
            </w:r>
            <w:r>
              <w:rPr>
                <w:rFonts w:ascii="Calibri" w:cs="Calibri" w:eastAsia="Calibri" w:hAnsi="Calibri"/>
                <w:b w:val="false"/>
                <w:bCs w:val="false"/>
                <w:sz w:val="18"/>
                <w:szCs w:val="18"/>
              </w:rPr>
              <w:t xml:space="preserve">, Concordia University</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Not verified</w:t>
            </w:r>
          </w:p>
        </w:tc>
        <w:tc>
          <w:tcPr>
            <w:tcW w:type="dxa" w:w="32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NOT verified</w:t>
            </w:r>
          </w:p>
        </w:tc>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statement found. No recruitment statement from Dr. Zhang or from DFCSL / NAVL was found.</w:t>
            </w:r>
          </w:p>
        </w:tc>
      </w:tr>
      <w:tr>
        <w:trPr>
          <w:cantSplit/>
          <w:tblHeader w:val="false"/>
        </w:trPr>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bCs/>
                <w:sz w:val="18"/>
                <w:szCs w:val="18"/>
              </w:rPr>
              <w:t xml:space="preserve">Pascal Hubert</w:t>
            </w:r>
            <w:r>
              <w:rPr>
                <w:rFonts w:ascii="Calibri" w:cs="Calibri" w:eastAsia="Calibri" w:hAnsi="Calibri"/>
                <w:b w:val="false"/>
                <w:bCs w:val="false"/>
                <w:sz w:val="18"/>
                <w:szCs w:val="18"/>
              </w:rPr>
              <w:t xml:space="preserve">, McGill University</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pascal.hubert@mcgill.ca</w:t>
            </w:r>
          </w:p>
        </w:tc>
        <w:tc>
          <w:tcPr>
            <w:tcW w:type="dxa" w:w="32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 Confirmed on one official McGill page (obfuscated form, search-result text)</w:t>
            </w:r>
          </w:p>
        </w:tc>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Unclear. No explicit recruitment statement or posted opening was found for Hubert or the lab (searched once for this).</w:t>
            </w:r>
          </w:p>
        </w:tc>
      </w:tr>
      <w:tr>
        <w:trPr>
          <w:cantSplit/>
          <w:tblHeader w:val="false"/>
        </w:trPr>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bCs/>
                <w:sz w:val="18"/>
                <w:szCs w:val="18"/>
              </w:rPr>
              <w:t xml:space="preserve">Hugh H.T. Liu</w:t>
            </w:r>
            <w:r>
              <w:rPr>
                <w:rFonts w:ascii="Calibri" w:cs="Calibri" w:eastAsia="Calibri" w:hAnsi="Calibri"/>
                <w:b w:val="false"/>
                <w:bCs w:val="false"/>
                <w:sz w:val="18"/>
                <w:szCs w:val="18"/>
              </w:rPr>
              <w:t xml:space="preserve">, University of Toronto</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hugh.liu@utoronto.ca (alternative: liu@utias.utoronto.ca)</w:t>
            </w:r>
          </w:p>
        </w:tc>
        <w:tc>
          <w:tcPr>
            <w:tcW w:type="dxa" w:w="32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 Two addresses appear on official U of T pages; they disagree</w:t>
            </w:r>
          </w:p>
        </w:tc>
        <w:tc>
          <w:tcPr>
            <w:tcW w:type="dxa" w:w="232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Unclear. FSC lab page wording as relayed by a search summary (near-verbatim, not raw page text): the lab 'welcomes passionate and dedicated bright minds'; applicants 'should follow the UTIAS admissi...</w:t>
            </w:r>
          </w:p>
        </w:tc>
      </w:tr>
    </w:tbl>
    <w:p>
      <w:pPr>
        <w:spacing w:after="120"/>
      </w:pPr>
    </w:p>
    <w:p>
      <w:pPr>
        <w:pStyle w:val="Heading2"/>
        <w:keepNext/>
        <w:spacing w:after="100" w:before="260"/>
      </w:pPr>
      <w:r>
        <w:rPr>
          <w:rFonts w:ascii="Calibri" w:cs="Calibri" w:eastAsia="Calibri" w:hAnsi="Calibri"/>
          <w:b/>
          <w:bCs/>
          <w:color w:val="2E5C8A"/>
          <w:sz w:val="26"/>
          <w:szCs w:val="26"/>
        </w:rPr>
        <w:t xml:space="preserve">Dr. Mehdi Hojjati (Concordia University)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Email to use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mehdi.hojjati@concordia.ca</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Confirm at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https://www.concordia.ca/faculty/mehdi-hojjati.html</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Lab</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Concordia Centre for Composites (CONCOM) (https://www.concordia.ca/research/composites.html)</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Program</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Mechanical Engineering (MASc), thesis-based. The research areas fall under this program. No dedicated Aerospace Engineering MASc page was found, only an Aerospace Engineering MEng (course-based). (https://www.concordia.ca/academics/graduate/mechanical-engineering-masc.html)</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Deadline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Fall 2027 deadline NOT found. The most recent deadline I saw on the MASc program page is Fall: July 1 (Canadian resident) and March 1 (U.S. and international), and the search metadata flagged that page as very old. The central graduate deadlines page (https://www.concordia.ca/admissions/graduate/apply/deadlines.html) was reported to list Feb 1 for the Aerospace Engineering MEng Fall term. A third-party aggregator lists March 1, 2027 for Gina Cody programs and is unreliable. Confirm the Fall 2027 date on the official deadlines page and plan for an early date such as Feb 1 to be safe.</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English requirement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Official English language proficiency page: https://www.concordia.ca/gradstudies/future-students/how-to-apply/english-language-proficiency.html. Reported minimums are IELTS 6.5 overall with no band below 6.0 (some programs require 6.5 in each band) and TOEFL iBT in the range 79 to 85 with no section below 20. An older ENCS page gave TOEFL iBT 85 (20 per section) and IELTS 6.5. The exact MASc Mechanical figure is not confirmed. Exemptions exist.</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Funding notes</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No minimum-stipend or guaranteed-funding statement was found for the Mechanical Engineering MASc. Funding appears to depend on the supervisor's research grants and on awards, so ask the professor directly.</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Recruiting</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Accepting (as stated). The Concordia faculty profile is tagged 'Thesis supervisor' and 'Seeking students' (wording from search-result descriptions of the profile; the page is undated and I could not open it).</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Admission notes</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Requires a bachelor's degree in engineering or equivalent with high standing.</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How to contact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The Gina Cody School and department pages say an admission offer will not be issued until a supervisor match has been made. They strongly recommend reviewing the faculty members' research interests and contacting the professors you want to work with directly. For Industrial Engineering MASc the application form lets you name up to three potential faculty members. I did not confirm that the Mechanical MASc form works the same way. A good first email includes a CV, transcripts and a short statement of research interest. The Gina Cody graduate recruiter address reported in search results is studygcs@concordia.ca (a general office, not the professor); check it on the official page before use.</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Caution</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Confirm on the faculty page or the Concordia directory before sending.</w:t>
            </w:r>
          </w:p>
        </w:tc>
      </w:tr>
    </w:tbl>
    <w:p>
      <w:pPr>
        <w:spacing w:after="40" w:before="80"/>
      </w:pPr>
      <w:r>
        <w:rPr>
          <w:rFonts w:ascii="Calibri" w:cs="Calibri" w:eastAsia="Calibri" w:hAnsi="Calibri"/>
          <w:b/>
          <w:bCs/>
          <w:sz w:val="21"/>
          <w:szCs w:val="21"/>
        </w:rPr>
        <w:t xml:space="preserve">Evidence for the email address</w:t>
      </w:r>
    </w:p>
    <w:p>
      <w:pPr>
        <w:pStyle w:val="ListParagraph"/>
        <w:numPr>
          <w:ilvl w:val="0"/>
          <w:numId w:val="2"/>
        </w:numPr>
        <w:spacing w:after="40"/>
      </w:pPr>
      <w:r>
        <w:rPr>
          <w:rFonts w:ascii="Calibri" w:cs="Calibri" w:eastAsia="Calibri" w:hAnsi="Calibri"/>
          <w:sz w:val="19"/>
          <w:szCs w:val="19"/>
        </w:rPr>
        <w:t xml:space="preserve">An agent saw mehdi.hojjati@concordia.ca in search-result text attributed to the Concordia faculty profile and the Concordia staff directory (several results).</w:t>
      </w:r>
    </w:p>
    <w:p>
      <w:pPr>
        <w:pStyle w:val="ListParagraph"/>
        <w:numPr>
          <w:ilvl w:val="0"/>
          <w:numId w:val="2"/>
        </w:numPr>
        <w:spacing w:after="40"/>
      </w:pPr>
      <w:r>
        <w:rPr>
          <w:rFonts w:ascii="Calibri" w:cs="Calibri" w:eastAsia="Calibri" w:hAnsi="Calibri"/>
          <w:sz w:val="19"/>
          <w:szCs w:val="19"/>
        </w:rPr>
        <w:t xml:space="preserve">My own searches could not reproduce it: the scraped profile page showed a blank Email field and a literal-address search found nothing.</w:t>
      </w:r>
    </w:p>
    <w:p>
      <w:pPr>
        <w:spacing w:after="120"/>
      </w:pPr>
    </w:p>
    <w:p>
      <w:pPr>
        <w:pStyle w:val="Heading2"/>
        <w:keepNext/>
        <w:spacing w:after="100" w:before="260"/>
      </w:pPr>
      <w:r>
        <w:rPr>
          <w:rFonts w:ascii="Calibri" w:cs="Calibri" w:eastAsia="Calibri" w:hAnsi="Calibri"/>
          <w:b/>
          <w:bCs/>
          <w:color w:val="2E5C8A"/>
          <w:sz w:val="26"/>
          <w:szCs w:val="26"/>
        </w:rPr>
        <w:t xml:space="preserve">Damiano Pasini (McGill University)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Email to use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damiano.pasini@mcgill.ca</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Confirm at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https://pasinigroup.mcgill.ca/openings</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Lab</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Architected Metamaterials Group (website title: Pasini Research Group) (https://pasinigroup.mcgill.ca/)</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Program</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Master of Science (M.Sc.), Mechanical Engineering (Thesis), 45 credits including 28 thesis credits. This is the current thesis-based master's at McGill. 'M.Eng. Mechanical Engineering (Thesis)' appears only in an archived 2014-2015 catalogue page and in an older department factsheet. The current M.Eng. is non-thesis (course-based with a 12-credit project). (https://www.mcgill.ca/gradapplicants/program/mechanical-engineering-msc)</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Deadline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Fall 2027 deadline not confirmed. The most recent posted department deadline is Fall (September entry) December 1 for both international and Canadian applicants (application opens September 15), and Winter July 15. The deadline pages carry no year, and the department page is roughly 500 or more days old. McGill's university-wide page gives the application period for September 2027 admission as 15 September 2026 to 15 June 2027 and says each department sets its own deadlines. If December 1 still applies, the Fall 2027 deadline would be 1 December 2026, about seven weeks after today (2026-10-11). An archived 2022-2023 table instead listed December 15, so confirm on the live pages.</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English requirement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University-wide minimums (updated for January 2026): TOEFL iBT 86 overall with at least 20 per component on the 120-point scale (for tests taken before January 2026), or 4.5 overall with 4.5 in reading, listening and writing and 4.0 in speaking on the new 6-point scale. IELTS Academic overall 6.5 or higher. Duolingo and PTE are not accepted. Departments may require more. Older Mechanical Engineering pages state TOEFL iBT 92 with each component 20 or more, and IELTS overall 7.0 or better. Confirm which applies.</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Funding notes</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No Mechanical Engineering M.Sc. (thesis) minimum-stipend statement was found. McGill's graduate office says thesis master's students typically receive some funding from the supervisor, and some Faculties set minimums. Other units, for context only: Chemical Engineering master's minimum $22,500 per year (supervisor funding required if no awards); Biological and Biomedical Engineering $24,000 per year for 2 years; Faculty of Engineering PhD minimum $20,000 per year. Ask Prof. Pasini and the graduate coordinator about funding.</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Recruiting</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Accepting (as stated). Paraphrase from a search-tool excerpt of the group's Openings page (page not opened, undated): the group states it has multiple openings for next fall and winter and wants excellent students committed to high-quality research.</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Admission notes</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Minimum CGPA equivalent to 3.3 on a 4.0 scale (meeting it does not guarantee admission).</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How to contact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Mechanical Engineering graduate FAQ (paraphrased from a search excerpt, page not opened): for the thesis master's and Ph.D. programs, the department recommends looking into potential advisors and contacting them during the application process; applicants below the minimum GPA are advised to contact preferred supervisors directly. McGill's general applicant FAQ says finding a supervisor is the applicant's responsibility and may take weeks or months. Pasini group Openings page: apply through the McGill Mechanical Engineering graduate program, name a preferred research area and interest in Prof. Pasini in the application, review the group's project descriptions first, and write to Prof. Pasini with questions. The department lists a graduate inquiries address in obfuscated form (grad.mecheng [at] mcgill.ca), which I do not treat as verified.</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Caution</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The group page says applicants should apply to McGill's Mechanical Engineering graduate program and name their area of interest; it asks those with scholarships (e.g. NSERC) to contact him directly.</w:t>
            </w:r>
          </w:p>
        </w:tc>
      </w:tr>
    </w:tbl>
    <w:p>
      <w:pPr>
        <w:spacing w:after="40" w:before="80"/>
      </w:pPr>
      <w:r>
        <w:rPr>
          <w:rFonts w:ascii="Calibri" w:cs="Calibri" w:eastAsia="Calibri" w:hAnsi="Calibri"/>
          <w:b/>
          <w:bCs/>
          <w:sz w:val="21"/>
          <w:szCs w:val="21"/>
        </w:rPr>
        <w:t xml:space="preserve">Evidence for the email address</w:t>
      </w:r>
    </w:p>
    <w:p>
      <w:pPr>
        <w:pStyle w:val="ListParagraph"/>
        <w:numPr>
          <w:ilvl w:val="0"/>
          <w:numId w:val="2"/>
        </w:numPr>
        <w:spacing w:after="40"/>
      </w:pPr>
      <w:r>
        <w:rPr>
          <w:rFonts w:ascii="Calibri" w:cs="Calibri" w:eastAsia="Calibri" w:hAnsi="Calibri"/>
          <w:sz w:val="19"/>
          <w:szCs w:val="19"/>
        </w:rPr>
        <w:t xml:space="preserve">An agent saw damiano.pasini@mcgill.ca attributed to the group Openings page, and 'damiano.pasini [at] mcgill.ca' on McGill profile pages, in several searches.</w:t>
      </w:r>
    </w:p>
    <w:p>
      <w:pPr>
        <w:pStyle w:val="ListParagraph"/>
        <w:numPr>
          <w:ilvl w:val="0"/>
          <w:numId w:val="2"/>
        </w:numPr>
        <w:spacing w:after="40"/>
      </w:pPr>
      <w:r>
        <w:rPr>
          <w:rFonts w:ascii="Calibri" w:cs="Calibri" w:eastAsia="Calibri" w:hAnsi="Calibri"/>
          <w:sz w:val="19"/>
          <w:szCs w:val="19"/>
        </w:rPr>
        <w:t xml:space="preserve">My own search of the group Openings page confirmed its content (multiple openings for next fall and winter) but its text did not show the address.</w:t>
      </w:r>
    </w:p>
    <w:p>
      <w:pPr>
        <w:spacing w:after="120"/>
      </w:pPr>
    </w:p>
    <w:p>
      <w:pPr>
        <w:pStyle w:val="Heading2"/>
        <w:keepNext/>
        <w:spacing w:after="100" w:before="260"/>
      </w:pPr>
      <w:r>
        <w:rPr>
          <w:rFonts w:ascii="Calibri" w:cs="Calibri" w:eastAsia="Calibri" w:hAnsi="Calibri"/>
          <w:b/>
          <w:bCs/>
          <w:color w:val="2E5C8A"/>
          <w:sz w:val="26"/>
          <w:szCs w:val="26"/>
        </w:rPr>
        <w:t xml:space="preserve">Dr. Afzal Suleman (University of Victoria)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Email to use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suleman@uvic.ca</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Confirm at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https://www.uvic.ca/ecs/mechanical/faculty-staff/faculty-profiles/suleman-afzal.php</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Lab</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University of Victoria Centre for Aerospace Research (CfAR) (https://cfar.me.uvic.ca/)</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Program</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Master of Applied Science (M.A.Sc.) in Mechanical Engineering (thesis-based) (https://www.uvic.ca/graduate/programs/graduate-programs/credential-pages/mechanical-engineering-cred/mechanical-engineering-masc.php)</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Deadline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Fall 2027 deadline NOT yet confirmed as posted. The most recent posted deadlines on the Mechanical Engineering MASc page (year not shown in what I saw): September entry apply by June 1; January entry by October 1; May entry by February 1. A UVic test-site version says applications are accepted at any time and recommends June 1 for September entry. Expect 1 June 2027 for Fall 2027 but verify on the live page.</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English requirement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UVic requires proof of English proficiency unless exempt (English as primary language, or a degree from a recognized institution taught in English). The Mechanical Engineering page gives no scores in what I saw. The ECE and Civil Engineering pages give TOEFL iBT 90 with at least 20 in each section, or IELTS 6.5 overall with no band below 6.0, and the ECE page mentions a newer benchmark for tests taken after 21 Jan 2026. Mechanical-specific thresholds are unconfirmed.</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Funding notes</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A funding offer is normally included with an admission offer, and consideration is automatic. The department handbook (Sept 2024) says stipends are paid by the supervisor, are typically not guaranteed beyond one year at a time, and total funding including external awards is expected to saturate at about $35k for MASc. UVic Fellowships of up to $17,500/yr for master's students appear on a test-site page and should be verified. No stated minimum MASc stipend was found.</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Recruiting</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No statement found. No statement about accepting or not accepting graduate students was found for Dr. Suleman or CfAR.</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Admission notes</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Per search summaries of the official pages: the primary component is a written thesis, supplemented by coursework (thesis option; typically two years).</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How to contact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Per the official pages as summarized in search results, an applicant must name a potential supervisor on the application, and that professor must agree to supervise and recommend admission. The department advises contacting potential supervisors by email before applying (the department's PhD page says 'Students should contact potential supervisors before applying'), and the faculty list gives contact emails. Email Dr. Suleman at suleman@uvic.ca with a short, specific message: CV, transcript summary, the one-page research seed, and a request for a brief call. Graduate secretary: Keri Jones, mech.grad@uvic.ca (from a search summary, not opened). Wait for his agreement before submitting the formal application by the June 1 September-entry deadline.</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Caution</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The media release is from 2015, so confirm on the current faculty page.</w:t>
            </w:r>
          </w:p>
        </w:tc>
      </w:tr>
    </w:tbl>
    <w:p>
      <w:pPr>
        <w:spacing w:after="40" w:before="80"/>
      </w:pPr>
      <w:r>
        <w:rPr>
          <w:rFonts w:ascii="Calibri" w:cs="Calibri" w:eastAsia="Calibri" w:hAnsi="Calibri"/>
          <w:b/>
          <w:bCs/>
          <w:sz w:val="21"/>
          <w:szCs w:val="21"/>
        </w:rPr>
        <w:t xml:space="preserve">Evidence for the email address</w:t>
      </w:r>
    </w:p>
    <w:p>
      <w:pPr>
        <w:pStyle w:val="ListParagraph"/>
        <w:numPr>
          <w:ilvl w:val="0"/>
          <w:numId w:val="2"/>
        </w:numPr>
        <w:spacing w:after="40"/>
      </w:pPr>
      <w:r>
        <w:rPr>
          <w:rFonts w:ascii="Calibri" w:cs="Calibri" w:eastAsia="Calibri" w:hAnsi="Calibri"/>
          <w:sz w:val="19"/>
          <w:szCs w:val="19"/>
        </w:rPr>
        <w:t xml:space="preserve">A UVic media release (2015) lists suleman@uvic.ca with phone 250-721-6039 (Director, UVic Centre for Aerospace Research).</w:t>
      </w:r>
    </w:p>
    <w:p>
      <w:pPr>
        <w:pStyle w:val="ListParagraph"/>
        <w:numPr>
          <w:ilvl w:val="0"/>
          <w:numId w:val="2"/>
        </w:numPr>
        <w:spacing w:after="40"/>
      </w:pPr>
      <w:r>
        <w:rPr>
          <w:rFonts w:ascii="Calibri" w:cs="Calibri" w:eastAsia="Calibri" w:hAnsi="Calibri"/>
          <w:sz w:val="19"/>
          <w:szCs w:val="19"/>
        </w:rPr>
        <w:t xml:space="preserve">The Academy of Sciences of Portugal profile gives suleman [at] uvic.ca.</w:t>
      </w:r>
    </w:p>
    <w:p>
      <w:pPr>
        <w:pStyle w:val="ListParagraph"/>
        <w:numPr>
          <w:ilvl w:val="0"/>
          <w:numId w:val="2"/>
        </w:numPr>
        <w:spacing w:after="40"/>
      </w:pPr>
      <w:r>
        <w:rPr>
          <w:rFonts w:ascii="Calibri" w:cs="Calibri" w:eastAsia="Calibri" w:hAnsi="Calibri"/>
          <w:sz w:val="19"/>
          <w:szCs w:val="19"/>
        </w:rPr>
        <w:t xml:space="preserve">An agent saw the same address in the UVic Mechanical Engineering faculty directory entry.</w:t>
      </w:r>
    </w:p>
    <w:p>
      <w:pPr>
        <w:spacing w:after="120"/>
      </w:pPr>
    </w:p>
    <w:p>
      <w:pPr>
        <w:pStyle w:val="Heading2"/>
        <w:keepNext/>
        <w:spacing w:after="100" w:before="260"/>
      </w:pPr>
      <w:r>
        <w:rPr>
          <w:rFonts w:ascii="Calibri" w:cs="Calibri" w:eastAsia="Calibri" w:hAnsi="Calibri"/>
          <w:b/>
          <w:bCs/>
          <w:color w:val="2E5C8A"/>
          <w:sz w:val="26"/>
          <w:szCs w:val="26"/>
        </w:rPr>
        <w:t xml:space="preserve">Abbas Milani (University of British Columbia (Okanagan campus))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Email to use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abbas.milani@ubc.ca</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Confirm at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https://engineering.ok.ubc.ca/about/contact/abbas-milani/</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Lab</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Composites Research Network (CRN), Okanagan Node (CRN-O), led by Dr. Milani as CRN Technical Director; also affiliated with the Materials and Manufacturing Research Institute (MMRI), UBC Okanagan (https://crno.ok.ubc.ca/)</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Program</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Master of Applied Science (MASc), UBC Okanagan School of Engineering (research-based, thesis degree). The Okanagan pages seen in search results name the degree 'Master of Applied Science (MASc)' under the School of Engineering; a separate 'MASc in Mechanical Engineering' page exists but belongs to UBC Vancouver (mech.ubc.ca / grad.ubc.ca), so do not assume the Okanagan degree carries the words 'in Mechanical Engineering'. (https://engineering.ok.ubc.ca/programs-admissions/grad/master-of-applied-science/)</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Deadline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Fall (September) 2027 intake, UBC Okanagan MASc page as summarised by search: International applicants February 26; Domestic applicants May 22. CAUTION: the summary said the MASc listing does not label a year. The same two dates are explicitly labelled 2027 (Feb 26, 2027 international; May 22, 2027 domestic) on the Okanagan Master of Engineering (MEng) page, so the MASc dates are probable for Fall 2027 but not confirmed for that year. Do NOT use the Vancouver MASc deadline (31 January 2027) or the Vancouver NSERC/G+PS award date (December 1); those are a different campus and program.</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English requirement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Okanagan calendar (per search summary): TOEFL 580 (paper-based) or 92 (iBT); IELTS Academic minimum overall band 6.5 with no individual component below 6.0. Vancouver MASc differs (TOEFL iBT 90), so check the Okanagan figures and any exemptions on the official page before relying on them.</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Funding notes</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No Okanagan-specific funding or stipend statement was found in the search results. Do not assume a guaranteed stipend. Funding for a research MASc normally depends on the supervisor's grants; this should be asked of the supervisor and of engineering.graduate@ubc.ca.</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Recruiting</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Unclear. Not a statement by Dr. Milani himself.</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Admission notes</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Per search summary of the Okanagan MASc page and Okanagan calendar (https://okanagan.calendar.ubc.ca/faculties-schools-and-colleges/college-graduate-studies/engineering/master-applied-science-masc): applicants normally hold a bachelor's degree in engineering or a related area with a minimum B+ average (76-79%).</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How to contact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UBC Okanagan MASc admission requires a professor willing to supervise (per the Okanagan MASc page summary), so contact the supervisor before or alongside applying. Because the MMRI Management Team page lists Dr. Milani as Director (On Study Leave), the first email should ask whether he expects to be available to supervise a new MASc student starting Fall 2027, not assume that he is. Program and admissions questions (deadline year, funding, English exemptions) go to the School of Engineering graduate office (engineering.graduate@ubc.ca per search summary). Dr. Milani's own email is covered by the separate email check and is not recorded here.</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Caution</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The MMRI page says he is on study leave, so ask about availability and timing of supervision for Fall 2027.</w:t>
            </w:r>
          </w:p>
        </w:tc>
      </w:tr>
    </w:tbl>
    <w:p>
      <w:pPr>
        <w:spacing w:after="40" w:before="80"/>
      </w:pPr>
      <w:r>
        <w:rPr>
          <w:rFonts w:ascii="Calibri" w:cs="Calibri" w:eastAsia="Calibri" w:hAnsi="Calibri"/>
          <w:b/>
          <w:bCs/>
          <w:sz w:val="21"/>
          <w:szCs w:val="21"/>
        </w:rPr>
        <w:t xml:space="preserve">Evidence for the email address</w:t>
      </w:r>
    </w:p>
    <w:p>
      <w:pPr>
        <w:pStyle w:val="ListParagraph"/>
        <w:numPr>
          <w:ilvl w:val="0"/>
          <w:numId w:val="2"/>
        </w:numPr>
        <w:spacing w:after="40"/>
      </w:pPr>
      <w:r>
        <w:rPr>
          <w:rFonts w:ascii="Calibri" w:cs="Calibri" w:eastAsia="Calibri" w:hAnsi="Calibri"/>
          <w:sz w:val="19"/>
          <w:szCs w:val="19"/>
        </w:rPr>
        <w:t xml:space="preserve">UBC Okanagan central directory entry lists abbas.milani@ubc.ca, phone 250.807.9652.</w:t>
      </w:r>
    </w:p>
    <w:p>
      <w:pPr>
        <w:pStyle w:val="ListParagraph"/>
        <w:numPr>
          <w:ilvl w:val="0"/>
          <w:numId w:val="2"/>
        </w:numPr>
        <w:spacing w:after="40"/>
      </w:pPr>
      <w:r>
        <w:rPr>
          <w:rFonts w:ascii="Calibri" w:cs="Calibri" w:eastAsia="Calibri" w:hAnsi="Calibri"/>
          <w:sz w:val="19"/>
          <w:szCs w:val="19"/>
        </w:rPr>
        <w:t xml:space="preserve">The MMRI Management Team page lists the same address and describes him as Director (On Study Leave).</w:t>
      </w:r>
    </w:p>
    <w:p>
      <w:pPr>
        <w:spacing w:after="120"/>
      </w:pPr>
    </w:p>
    <w:p>
      <w:pPr>
        <w:pStyle w:val="Heading2"/>
        <w:keepNext/>
        <w:spacing w:after="100" w:before="260"/>
      </w:pPr>
      <w:r>
        <w:rPr>
          <w:rFonts w:ascii="Calibri" w:cs="Calibri" w:eastAsia="Calibri" w:hAnsi="Calibri"/>
          <w:b/>
          <w:bCs/>
          <w:color w:val="2E5C8A"/>
          <w:sz w:val="26"/>
          <w:szCs w:val="26"/>
        </w:rPr>
        <w:t xml:space="preserve">Youmin Zhang (Concordia University)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Email to use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None verified. Copy it from the official page below.</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Confirm at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https://www.concordia.ca/faculty/youmin-zhang.html</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Lab</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Diagnosis, Flight Control and Simulation Laboratory (DFCSL) and Networked Autonomous Vehicles Laboratory (NAVL), Department of Mechanical, Industrial and Aerospace Engineering, Concordia University</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Program</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Master of Applied Science (MASc), Mechanical Engineering (thesis-based; Gina Cody School of Engineering and Computer Science, Department of Mechanical, Industrial and Aerospace Engineering). Minimum 45 credits for fully-qualified candidates: 16 credits of coursework plus 29 credits for ENGR 8901 Master of Applied Science Research and Thesis. Listed as a two-year program with Fall, Winter and Summer starts. (https://www.concordia.ca/academics/graduate/mechanical-engineering-masc.html)</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Deadline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No Fall 2027 deadline was found or posted in the search summaries. Most recent deadlines found, from the Concordia Mechanical Engineering MASc program page (https://www.concordia.ca/ginacody/mechanical-industrial-aerospace-eng/programs/mechanical-eng/masc.html), as summarized by the search tool and of unknown posting year: Fall = March 1 for U.S. and international applicants, July 1 for Canadian residents; Winter = July 1 (international) / November 1 (Canadian); Summer = November 1 (international) / March 1 (Canadian). The page notes programs may keep accepting applications while space remains and urges international applicants to apply early. CONFLICT: the third-party site Yocket shows a June 1 Fall and October 1 Winter deadline, dated 2024; do not rely on it. If the March 1 pattern still holds, the international Fall 2027 deadline would be around March 1, 2027, but this is an inference, not a posted date. Confirm on the live Concordia page.</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English requirement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Applicants whose first language is not English must submit official English test scores unless exempt (see https://www.concordia.ca/admissions/graduate/requirements/english-language-proficiency.html). As summarized from that page: general graduate standard TOEFL iBT 90 or higher with no section below 20; scores of 80-89 may be admitted with required English courses based on a placement test; below 80 not admitted. Some programs set higher minimums; no Mechanical Engineering-specific figure was found. IELTS, PTE and Duolingo cutoffs were NOT retrieved from an official page. A third-party site (Yocket) lists IELTS 6.5, TOEFL 85, PTE 57, Duolingo 115, which is unverified and conflicts with the official TOEFL 90 figure.</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Funding notes</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Per the Concordia program page (summarized, vintage unknown): funding packages are generally available to students in thesis-based programs; awards and assistantships are offered at the time of admission to most students; thesis students are automatically considered for all entrance graduate awards when they apply, if eligible. The page also mentions a $10,000 special funding offer for out-of-province students in thesis master's programs, but that part appears several years old and may not be current or relevant to international applicants. No stipend amount, guaranteed duration, or professor-specific funding statement was found.</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Recruiting</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No statement found. No recruitment statement from Dr. Zhang or from DFCSL / NAVL was found.</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Admission notes</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Academic requirement: bachelor's degree in engineering or equivalent with high standing.</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How to contact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Concordia's MASc page says students are encouraged to review the list of faculty members' fields of interest and directly contact those they would like to work with, and that no admission offer is issued until a supervisor match has been made. So contact Dr. Zhang first, then apply. No email address for Dr. Zhang was verified in this run. The address youmin.zhang@concordia.ca in earlier data is a pattern-inferred guess (seen_on_page=false) and must not be used as verified. Confirm the address on his official Concordia faculty profile before sending.</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Caution</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Do not send to a guessed address. Copy the address from the profile page or the Concordia directory.</w:t>
            </w:r>
          </w:p>
        </w:tc>
      </w:tr>
    </w:tbl>
    <w:p>
      <w:pPr>
        <w:spacing w:after="40" w:before="80"/>
      </w:pPr>
      <w:r>
        <w:rPr>
          <w:rFonts w:ascii="Calibri" w:cs="Calibri" w:eastAsia="Calibri" w:hAnsi="Calibri"/>
          <w:b/>
          <w:bCs/>
          <w:sz w:val="21"/>
          <w:szCs w:val="21"/>
        </w:rPr>
        <w:t xml:space="preserve">Evidence for the email address</w:t>
      </w:r>
    </w:p>
    <w:p>
      <w:pPr>
        <w:pStyle w:val="ListParagraph"/>
        <w:numPr>
          <w:ilvl w:val="0"/>
          <w:numId w:val="2"/>
        </w:numPr>
        <w:spacing w:after="40"/>
      </w:pPr>
      <w:r>
        <w:rPr>
          <w:rFonts w:ascii="Calibri" w:cs="Calibri" w:eastAsia="Calibri" w:hAnsi="Calibri"/>
          <w:sz w:val="19"/>
          <w:szCs w:val="19"/>
        </w:rPr>
        <w:t xml:space="preserve">No page or search result showed an email address for Dr. Zhang. The official profile has a contact section whose text did not come through.</w:t>
      </w:r>
    </w:p>
    <w:p>
      <w:pPr>
        <w:pStyle w:val="ListParagraph"/>
        <w:numPr>
          <w:ilvl w:val="0"/>
          <w:numId w:val="2"/>
        </w:numPr>
        <w:spacing w:after="40"/>
      </w:pPr>
      <w:r>
        <w:rPr>
          <w:rFonts w:ascii="Calibri" w:cs="Calibri" w:eastAsia="Calibri" w:hAnsi="Calibri"/>
          <w:sz w:val="19"/>
          <w:szCs w:val="19"/>
        </w:rPr>
        <w:t xml:space="preserve">Concordia's address for Dr. Hojjati follows firstname.lastname@concordia.ca, so youmin.zhang@concordia.ca is a plausible guess, but it is an inference and was never seen.</w:t>
      </w:r>
    </w:p>
    <w:p>
      <w:pPr>
        <w:spacing w:after="120"/>
      </w:pPr>
    </w:p>
    <w:p>
      <w:pPr>
        <w:pStyle w:val="Heading2"/>
        <w:keepNext/>
        <w:spacing w:after="100" w:before="260"/>
      </w:pPr>
      <w:r>
        <w:rPr>
          <w:rFonts w:ascii="Calibri" w:cs="Calibri" w:eastAsia="Calibri" w:hAnsi="Calibri"/>
          <w:b/>
          <w:bCs/>
          <w:color w:val="2E5C8A"/>
          <w:sz w:val="26"/>
          <w:szCs w:val="26"/>
        </w:rPr>
        <w:t xml:space="preserve">Pascal Hubert (McGill University)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Email to use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pascal.hubert@mcgill.ca</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Confirm at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https://www.mcgill.ca/newsroom/pascal-hubert</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Lab</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McGill Structures and Composites Laboratory (run by Pascal Hubert and Larry Lessard) (https://www.mcgill.ca/composite/about)</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Program</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M.Sc. in Mechanical Engineering (Thesis option), McGill University Department of Mechanical Engineering (https://mcgill.ca/gradapplicants/program/mechanical-engineering-msc)</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Deadline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Fall 2027 deadline NOT explicitly confirmed. Most recent posted deadline seen: Fall intake, applications open September 15 with a December 1 deadline for both international and domestic applicants (McGill graduate-applicant program table; the search summary did not state which year the date belongs to). The page says deadlines are subject to change and to check the application portal. If December 1 holds for the 2027 intake it falls on 2026-12-01, about 51 days after 2026-10-11. Disregard: a December 15, 2026 'Fall 2027' deadline seen on Medical Physics pages (different program) and a July 15, 2025 deadline on a TopUniversities listing (outdated third-party page).</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English requirement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Listed as a university-level admission requirement on the program page, which points to McGill's separate English-language proficiency page. Accepted tests and minimum scores were NOT retrieved, so no score is stated here.</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Funding notes</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No Mechanical Engineering-specific funding or minimum-stipend statement was found. The only pointer seen was generic: the McGill Fellowships &amp; Awards Office within Graduate and Postdoctoral Studies (surfaced on a Medical Physics page, not a Mechanical Engineering page). Funding terms must be confirmed with the supervisor and the department.</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Recruiting</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Unclear. No explicit recruitment statement or posted opening was found for Hubert or the lab (searched once for this).</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Admission notes</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Program page lists an eligible bachelor's degree with a minimum 3.3/4.0 GPA; a third-party listing (TopUniversities) notes meeting minimums does not guarantee admission.</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How to contact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Lab guidance (per search summary of the lab's contact page, French version): for master's or PhD opportunities, email Pascal Hubert or Larry Lessard at McGill; the page showed the address in obfuscated form (pascal.hubert [at] mcgill.ca), which is a summary's rendering, so reconcile it with the separately completed email check before use. Equipment, testing and general questions go to a different staff contact (named as Lucie Riffard in the summary), not to the professors. Send deadline, English-test and funding questions to the department graduate office (grad.mecheng@mcgill.ca per the summary). No McGill program-page advice on contacting supervisors before applying was seen. Given the likely December 1 deadline, contact him well before that date.</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Caution</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Single source; the page writes the address in obfuscated form.</w:t>
            </w:r>
          </w:p>
        </w:tc>
      </w:tr>
    </w:tbl>
    <w:p>
      <w:pPr>
        <w:spacing w:after="40" w:before="80"/>
      </w:pPr>
      <w:r>
        <w:rPr>
          <w:rFonts w:ascii="Calibri" w:cs="Calibri" w:eastAsia="Calibri" w:hAnsi="Calibri"/>
          <w:b/>
          <w:bCs/>
          <w:sz w:val="21"/>
          <w:szCs w:val="21"/>
        </w:rPr>
        <w:t xml:space="preserve">Evidence for the email address</w:t>
      </w:r>
    </w:p>
    <w:p>
      <w:pPr>
        <w:pStyle w:val="ListParagraph"/>
        <w:numPr>
          <w:ilvl w:val="0"/>
          <w:numId w:val="2"/>
        </w:numPr>
        <w:spacing w:after="40"/>
      </w:pPr>
      <w:r>
        <w:rPr>
          <w:rFonts w:ascii="Calibri" w:cs="Calibri" w:eastAsia="Calibri" w:hAnsi="Calibri"/>
          <w:sz w:val="19"/>
          <w:szCs w:val="19"/>
        </w:rPr>
        <w:t xml:space="preserve">The McGill newsroom profile lists 'pascal.hubert [at] mcgill.ca' with phone (514) 398-6303 and the title Werner Graupe Chair on Sustainable Composites Manufacturing.</w:t>
      </w:r>
    </w:p>
    <w:p>
      <w:pPr>
        <w:spacing w:after="120"/>
      </w:pPr>
    </w:p>
    <w:p>
      <w:pPr>
        <w:pStyle w:val="Heading2"/>
        <w:keepNext/>
        <w:spacing w:after="100" w:before="260"/>
      </w:pPr>
      <w:r>
        <w:rPr>
          <w:rFonts w:ascii="Calibri" w:cs="Calibri" w:eastAsia="Calibri" w:hAnsi="Calibri"/>
          <w:b/>
          <w:bCs/>
          <w:color w:val="2E5C8A"/>
          <w:sz w:val="26"/>
          <w:szCs w:val="26"/>
        </w:rPr>
        <w:t xml:space="preserve">Hugh H.T. Liu (University of Toronto)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Email to use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hugh.liu@utoronto.ca (alternative: liu@utias.utoronto.ca)</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Confirm at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https://flight.utias.utoronto.ca/index.php/dr-hugh-liu</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Lab</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Flight Systems and Control (FSC) Laboratory, UTIAS; Dr. Liu is also Director of the Centre for Aerial Robotics Research and Education (CARRE) (https://www.flight.utias.utoronto.ca/)</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Program</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Master of Applied Science (MASc) in Aerospace Science and Engineering, University of Toronto Institute for Aerospace Studies (UTIAS), optionally with the CARRE Emphasis in Aerial Robotics (PhD in the same field is also offered). The SGS program page is titled 'Aerospace Science and Engineering'; the full phrase 'Master of Applied Science in Aerospace Science and Engineering' was seen only in a third-party IDP listing, so confirm the exact degree wording on the SGS page. (https://www.utias.utoronto.ca/admissions/)</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Deadline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January 15, 2027 for MASc and PhD (domestic and international), as listed on the UTIAS admissions page. That page labels the date as the Fall start 'September 2026', which is inconsistent: its MEng dates (February 8, 2027 and April 15, 2027) show it belongs to the next cycle. So January 15, 2027 is most likely the Fall 2027 (September 2027 start) deadline, but no page explicitly labelled Fall 2027 was found. Treat as probable, not confirmed, and re-check the UTIAS admissions page. UTIAS also notes that deadlines are for a September start and that January or May research starts are rare.</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English requirement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UTIAS FAQ: applicants must show English-language proficiency unless they completed a degree at a university in an exempt country; the PhD page requires proof from applicants educated outside Canada whose native language is not English. The accepted tests (TOEFL, IELTS and others) and minimum scores are listed at uofteng.ca/UTIAS-admissions, which I did not retrieve, so no official score thresholds are confirmed. A third-party IDP listing shows IELTS 7 as an entry score; this is NOT an official UTIAS figure.</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Funding notes</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UTIAS states that all MASc students are provided with a stipend to support living expenses, tuition and fees. No dollar amount was found. UTIAS points to its funding policies PDF and to the School of Graduate Studies for awards and funding, and encourages research-stream applicants to read the funding policies. The FAQ also says professors considering funded positions may interview applicants during admissions. The stipend statement was seen for MASc only; no equivalent PhD funding statement was retrieved.</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Recruiting</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Unclear. FSC lab page wording as relayed by a search summary (near-verbatim, not raw page text): the lab 'welcomes passionate and dedicated bright minds'; applicants 'should follow the UTIAS admissions guidelines to apply for our graduate programs and specify our research field on the application file'; 'All reviewed applicants will be contacted individually by Professor Liu to follow up with an interview or to receive feedb...</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Admission notes</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Two applications are required for MASc and PhD: one through the SGS Admissions system and one through the UTIAS Application System.</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How to contact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Per the FSC lab page (as relayed by a search summary): follow the UTIAS admissions guidelines, apply to the UTIAS graduate program, and name the FSC research field on the application so it is screened. Reviewed applicants are contacted by Dr. Liu for an interview or feedback. The lab page also lists a booking calendar for meetings with Dr. Liu (availability updated each Monday for the coming week). UTIAS FAQ guidance on contacting supervisors first: it is allowed and recommended for understanding a professor's research and expectations, but not required; a professor not replying does not mean you will not be admitted to their group. Note the Program FAQs say a supervisor is required for MASc admission, so a supervisor's agreement matters even though you need not have one before applying. Email: pages disagree, one listing liu@utias.utoronto.ca and another hugh.liu@utoronto.ca. I did not see either on a raw page, so confirm the current address on the UTIAS faculty page (https://utias.utoronto.ca/?p=536) or the lab contact page (https://flight.utias.utoronto.ca/index.php/contact-info) before sending anything. Postal address given: 4925 Dufferin Street, Toronto.</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Caution</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The lab says applicants should follow the UTIAS admissions guidelines and name the FSC research field on the application; reviewed applicants are contacted by Dr. Liu, and there is a booking calendar for meetings. A cold email is therefore secondary to a well-targeted application.</w:t>
            </w:r>
          </w:p>
        </w:tc>
      </w:tr>
    </w:tbl>
    <w:p>
      <w:pPr>
        <w:spacing w:after="40" w:before="80"/>
      </w:pPr>
      <w:r>
        <w:rPr>
          <w:rFonts w:ascii="Calibri" w:cs="Calibri" w:eastAsia="Calibri" w:hAnsi="Calibri"/>
          <w:b/>
          <w:bCs/>
          <w:sz w:val="21"/>
          <w:szCs w:val="21"/>
        </w:rPr>
        <w:t xml:space="preserve">Evidence for the email address</w:t>
      </w:r>
    </w:p>
    <w:p>
      <w:pPr>
        <w:pStyle w:val="ListParagraph"/>
        <w:numPr>
          <w:ilvl w:val="0"/>
          <w:numId w:val="2"/>
        </w:numPr>
        <w:spacing w:after="40"/>
      </w:pPr>
      <w:r>
        <w:rPr>
          <w:rFonts w:ascii="Calibri" w:cs="Calibri" w:eastAsia="Calibri" w:hAnsi="Calibri"/>
          <w:sz w:val="19"/>
          <w:szCs w:val="19"/>
        </w:rPr>
        <w:t xml:space="preserve">The most recent Flight Systems and Control lab page gives hugh (dot) liu (at) utoronto (dot) ca, phone +1 416.667.7928.</w:t>
      </w:r>
    </w:p>
    <w:p>
      <w:pPr>
        <w:pStyle w:val="ListParagraph"/>
        <w:numPr>
          <w:ilvl w:val="0"/>
          <w:numId w:val="2"/>
        </w:numPr>
        <w:spacing w:after="40"/>
      </w:pPr>
      <w:r>
        <w:rPr>
          <w:rFonts w:ascii="Calibri" w:cs="Calibri" w:eastAsia="Calibri" w:hAnsi="Calibri"/>
          <w:sz w:val="19"/>
          <w:szCs w:val="19"/>
        </w:rPr>
        <w:t xml:space="preserve">The UTIAS faculty page gives liu (at) utias.utoronto.ca, and older listings (UTTRI 2018, IFAC) give liu@utias.utoronto.ca.</w:t>
      </w:r>
    </w:p>
    <w:p>
      <w:pPr>
        <w:pStyle w:val="ListParagraph"/>
        <w:numPr>
          <w:ilvl w:val="0"/>
          <w:numId w:val="2"/>
        </w:numPr>
        <w:spacing w:after="40"/>
      </w:pPr>
      <w:r>
        <w:rPr>
          <w:rFonts w:ascii="Calibri" w:cs="Calibri" w:eastAsia="Calibri" w:hAnsi="Calibri"/>
          <w:sz w:val="19"/>
          <w:szCs w:val="19"/>
        </w:rPr>
        <w:t xml:space="preserve">A UTIAS CARRE page also named hugh.liu@utoronto.ca as contact.</w:t>
      </w:r>
    </w:p>
    <w:p>
      <w:pPr>
        <w:spacing w:after="120"/>
      </w:pPr>
    </w:p>
    <w:p>
      <w:pPr>
        <w:pStyle w:val="Heading1"/>
        <w:keepNext/>
        <w:pageBreakBefore/>
        <w:pBdr>
          <w:bottom w:val="single" w:color="1F3A5F" w:sz="6" w:space="2"/>
        </w:pBdr>
        <w:spacing w:after="140" w:before="360"/>
      </w:pPr>
      <w:r>
        <w:rPr>
          <w:rFonts w:ascii="Calibri" w:cs="Calibri" w:eastAsia="Calibri" w:hAnsi="Calibri"/>
          <w:b/>
          <w:bCs/>
          <w:color w:val="1F3A5F"/>
          <w:sz w:val="32"/>
          <w:szCs w:val="32"/>
        </w:rPr>
        <w:t xml:space="preserve">Part 2. Cover emails</w:t>
      </w:r>
    </w:p>
    <w:p>
      <w:pPr>
        <w:pStyle w:val="Heading2"/>
        <w:keepNext/>
        <w:spacing w:after="100" w:before="260"/>
      </w:pPr>
      <w:r>
        <w:rPr>
          <w:rFonts w:ascii="Calibri" w:cs="Calibri" w:eastAsia="Calibri" w:hAnsi="Calibri"/>
          <w:b/>
          <w:bCs/>
          <w:color w:val="2E5C8A"/>
          <w:sz w:val="26"/>
          <w:szCs w:val="26"/>
        </w:rPr>
        <w:t xml:space="preserve">Dr. Mehdi Hojjati (Concordia University)</w:t>
      </w:r>
    </w:p>
    <w:p>
      <w:pPr>
        <w:spacing w:after="100" w:line="276"/>
      </w:pPr>
      <w:r>
        <w:rPr>
          <w:rFonts w:ascii="Calibri" w:cs="Calibri" w:eastAsia="Calibri" w:hAnsi="Calibri"/>
          <w:b/>
          <w:bCs/>
          <w:sz w:val="21"/>
          <w:szCs w:val="21"/>
        </w:rPr>
        <w:t xml:space="preserve">To:</w:t>
      </w:r>
      <w:r>
        <w:rPr>
          <w:rFonts w:ascii="Calibri" w:cs="Calibri" w:eastAsia="Calibri" w:hAnsi="Calibri"/>
          <w:sz w:val="21"/>
          <w:szCs w:val="21"/>
        </w:rPr>
        <w:t xml:space="preserve"> mehdi.hojjati@concordia.ca    </w:t>
      </w:r>
      <w:r>
        <w:rPr>
          <w:rFonts w:ascii="Calibri" w:cs="Calibri" w:eastAsia="Calibri" w:hAnsi="Calibri"/>
          <w:b/>
          <w:bCs/>
          <w:sz w:val="21"/>
          <w:szCs w:val="21"/>
        </w:rPr>
        <w:t xml:space="preserve">Subject:</w:t>
      </w:r>
      <w:r>
        <w:rPr>
          <w:rFonts w:ascii="Calibri" w:cs="Calibri" w:eastAsia="Calibri" w:hAnsi="Calibri"/>
          <w:sz w:val="21"/>
          <w:szCs w:val="21"/>
        </w:rPr>
        <w:t xml:space="preserve"> Prospective MASc student, Fall 2027: flight-informed optimization of printed composite UAV arms</w:t>
      </w:r>
    </w:p>
    <w:p>
      <w:pPr>
        <w:pBdr>
          <w:left w:val="single" w:color="9DB7D5" w:sz="18" w:space="8"/>
        </w:pBdr>
        <w:spacing w:after="80" w:line="276"/>
        <w:ind w:left="240"/>
      </w:pPr>
      <w:r>
        <w:rPr>
          <w:rFonts w:ascii="Calibri" w:cs="Calibri" w:eastAsia="Calibri" w:hAnsi="Calibri"/>
          <w:sz w:val="21"/>
          <w:szCs w:val="21"/>
        </w:rPr>
        <w:t xml:space="preserve">Dear Professor Hojjati,</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I am a mechanical engineer (B.Eng., First Class Honours, Abiola Ajimobi Technical University, 2025) working as a UAV technician in Lagos, Nigeria. Do you expect to supervise a thesis-based MASc student for the Fall 2027 intake?</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I attach a proposal, my CV and my transcripts. It asks whether loads measured in instrumented quadcopter flights change the optimum of a topology and continuous-fibre path optimization for a 3D-printed arm, and how the optimized arm compares with assumed-load designs in static, fatigue and drop tests. An optional numerical phase would sweep AFP steering limits drawn from your group's tow-steering work. The topic extends your work towards UAV structures; judging from its abstract, your 2026 Composites Part B paper with F. Malekpour on recycled PEKK-regolith composites is close to my printed-part and energy-absorption questions.</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Two caveats. Concurrent topology and fibre-path optimization of printed UAV parts is already published and my search was at abstract level, so the proposal opens with a full-text review that may narrow its scope. I also have no finite element or composites-testing experience yet; a training plan is included.</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Could the topic fit within CONCOM, and what funding is usually available for a thesis MASc student in your group?</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Sincerely,</w:t>
      </w:r>
    </w:p>
    <w:p>
      <w:pPr>
        <w:pBdr>
          <w:left w:val="single" w:color="9DB7D5" w:sz="18" w:space="8"/>
        </w:pBdr>
        <w:spacing w:after="80" w:line="276"/>
        <w:ind w:left="240"/>
      </w:pPr>
      <w:r>
        <w:rPr>
          <w:rFonts w:ascii="Calibri" w:cs="Calibri" w:eastAsia="Calibri" w:hAnsi="Calibri"/>
          <w:sz w:val="21"/>
          <w:szCs w:val="21"/>
        </w:rPr>
        <w:t xml:space="preserve">Adedamola Adetola</w:t>
      </w:r>
    </w:p>
    <w:p>
      <w:pPr>
        <w:pBdr>
          <w:left w:val="single" w:color="9DB7D5" w:sz="18" w:space="8"/>
        </w:pBdr>
        <w:spacing w:after="80" w:line="276"/>
        <w:ind w:left="240"/>
      </w:pPr>
      <w:r>
        <w:rPr>
          <w:rFonts w:ascii="Calibri" w:cs="Calibri" w:eastAsia="Calibri" w:hAnsi="Calibri"/>
          <w:sz w:val="21"/>
          <w:szCs w:val="21"/>
        </w:rPr>
        <w:t xml:space="preserve">adetoladamolaayo@gmail.com</w:t>
      </w:r>
    </w:p>
    <w:p>
      <w:pPr>
        <w:spacing w:after="120"/>
      </w:pPr>
    </w:p>
    <w:p>
      <w:pPr>
        <w:pStyle w:val="Heading2"/>
        <w:keepNext/>
        <w:spacing w:after="100" w:before="260"/>
      </w:pPr>
      <w:r>
        <w:rPr>
          <w:rFonts w:ascii="Calibri" w:cs="Calibri" w:eastAsia="Calibri" w:hAnsi="Calibri"/>
          <w:b/>
          <w:bCs/>
          <w:color w:val="2E5C8A"/>
          <w:sz w:val="26"/>
          <w:szCs w:val="26"/>
        </w:rPr>
        <w:t xml:space="preserve">Damiano Pasini (McGill University)</w:t>
      </w:r>
    </w:p>
    <w:p>
      <w:pPr>
        <w:spacing w:after="100" w:line="276"/>
      </w:pPr>
      <w:r>
        <w:rPr>
          <w:rFonts w:ascii="Calibri" w:cs="Calibri" w:eastAsia="Calibri" w:hAnsi="Calibri"/>
          <w:b/>
          <w:bCs/>
          <w:sz w:val="21"/>
          <w:szCs w:val="21"/>
        </w:rPr>
        <w:t xml:space="preserve">To:</w:t>
      </w:r>
      <w:r>
        <w:rPr>
          <w:rFonts w:ascii="Calibri" w:cs="Calibri" w:eastAsia="Calibri" w:hAnsi="Calibri"/>
          <w:sz w:val="21"/>
          <w:szCs w:val="21"/>
        </w:rPr>
        <w:t xml:space="preserve"> damiano.pasini@mcgill.ca    </w:t>
      </w:r>
      <w:r>
        <w:rPr>
          <w:rFonts w:ascii="Calibri" w:cs="Calibri" w:eastAsia="Calibri" w:hAnsi="Calibri"/>
          <w:b/>
          <w:bCs/>
          <w:sz w:val="21"/>
          <w:szCs w:val="21"/>
        </w:rPr>
        <w:t xml:space="preserve">Subject:</w:t>
      </w:r>
      <w:r>
        <w:rPr>
          <w:rFonts w:ascii="Calibri" w:cs="Calibri" w:eastAsia="Calibri" w:hAnsi="Calibri"/>
          <w:sz w:val="21"/>
          <w:szCs w:val="21"/>
        </w:rPr>
        <w:t xml:space="preserve"> Prospective M.Sc. student for Fall 2027: eigenfrequency-robust lattice optimization for UAV structures</w:t>
      </w:r>
    </w:p>
    <w:p>
      <w:pPr>
        <w:pBdr>
          <w:left w:val="single" w:color="9DB7D5" w:sz="18" w:space="8"/>
        </w:pBdr>
        <w:spacing w:after="80" w:line="276"/>
        <w:ind w:left="240"/>
      </w:pPr>
      <w:r>
        <w:rPr>
          <w:rFonts w:ascii="Calibri" w:cs="Calibri" w:eastAsia="Calibri" w:hAnsi="Calibri"/>
          <w:sz w:val="21"/>
          <w:szCs w:val="21"/>
        </w:rPr>
        <w:t xml:space="preserve">Dear Professor Pasini,</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I am a mechanical engineer (B.Eng., First Class Honours, Abiola Ajimobi Technical University, 2025) working as a UAV technician in Lagos, Nigeria. I would like to ask about a thesis-based M.Sc. in your Architected Metamaterials Group.</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The attached proposal starts from the group's defect-aware lattice optimization (Moussa et al., 2021); Murchio et al. (2025) is recent related work. It asks whether this can extend from static compliance to UAV vibration: micro-CT defect statistics would feed an eigenfrequency-robust optimization, checked by modal and drop-impact tests on as-built parts. A short systematic literature review comes first, because I may have missed related work.</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I assemble, diagnose and maintain multirotor drones and have CAD and machining experience, but no documented finite element or optimization experience, so the proposal includes a training plan that I will begin before applying.</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Your Openings page mentions openings for next fall and winter. Could you tell me whether that includes Fall 2027, whether this direction fits the group, and what funding is typically available? The department's Fall deadline may be 1 December, so I would also value your view on whether you would want an application by then.</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Thank you for your time.</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Sincerely,</w:t>
      </w:r>
    </w:p>
    <w:p>
      <w:pPr>
        <w:pBdr>
          <w:left w:val="single" w:color="9DB7D5" w:sz="18" w:space="8"/>
        </w:pBdr>
        <w:spacing w:after="80" w:line="276"/>
        <w:ind w:left="240"/>
      </w:pPr>
      <w:r>
        <w:rPr>
          <w:rFonts w:ascii="Calibri" w:cs="Calibri" w:eastAsia="Calibri" w:hAnsi="Calibri"/>
          <w:sz w:val="21"/>
          <w:szCs w:val="21"/>
        </w:rPr>
        <w:t xml:space="preserve">Adedamola Adetola</w:t>
      </w:r>
    </w:p>
    <w:p>
      <w:pPr>
        <w:pBdr>
          <w:left w:val="single" w:color="9DB7D5" w:sz="18" w:space="8"/>
        </w:pBdr>
        <w:spacing w:after="80" w:line="276"/>
        <w:ind w:left="240"/>
      </w:pPr>
      <w:r>
        <w:rPr>
          <w:rFonts w:ascii="Calibri" w:cs="Calibri" w:eastAsia="Calibri" w:hAnsi="Calibri"/>
          <w:sz w:val="21"/>
          <w:szCs w:val="21"/>
        </w:rPr>
        <w:t xml:space="preserve">adetoladamolaayo@gmail.com</w:t>
      </w:r>
    </w:p>
    <w:p>
      <w:pPr>
        <w:spacing w:after="120"/>
      </w:pPr>
    </w:p>
    <w:p>
      <w:pPr>
        <w:pStyle w:val="Heading2"/>
        <w:keepNext/>
        <w:spacing w:after="100" w:before="260"/>
      </w:pPr>
      <w:r>
        <w:rPr>
          <w:rFonts w:ascii="Calibri" w:cs="Calibri" w:eastAsia="Calibri" w:hAnsi="Calibri"/>
          <w:b/>
          <w:bCs/>
          <w:color w:val="2E5C8A"/>
          <w:sz w:val="26"/>
          <w:szCs w:val="26"/>
        </w:rPr>
        <w:t xml:space="preserve">Dr. Afzal Suleman (University of Victoria)</w:t>
      </w:r>
    </w:p>
    <w:p>
      <w:pPr>
        <w:spacing w:after="100" w:line="276"/>
      </w:pPr>
      <w:r>
        <w:rPr>
          <w:rFonts w:ascii="Calibri" w:cs="Calibri" w:eastAsia="Calibri" w:hAnsi="Calibri"/>
          <w:b/>
          <w:bCs/>
          <w:sz w:val="21"/>
          <w:szCs w:val="21"/>
        </w:rPr>
        <w:t xml:space="preserve">To:</w:t>
      </w:r>
      <w:r>
        <w:rPr>
          <w:rFonts w:ascii="Calibri" w:cs="Calibri" w:eastAsia="Calibri" w:hAnsi="Calibri"/>
          <w:sz w:val="21"/>
          <w:szCs w:val="21"/>
        </w:rPr>
        <w:t xml:space="preserve"> suleman@uvic.ca    </w:t>
      </w:r>
      <w:r>
        <w:rPr>
          <w:rFonts w:ascii="Calibri" w:cs="Calibri" w:eastAsia="Calibri" w:hAnsi="Calibri"/>
          <w:b/>
          <w:bCs/>
          <w:sz w:val="21"/>
          <w:szCs w:val="21"/>
        </w:rPr>
        <w:t xml:space="preserve">Subject:</w:t>
      </w:r>
      <w:r>
        <w:rPr>
          <w:rFonts w:ascii="Calibri" w:cs="Calibri" w:eastAsia="Calibri" w:hAnsi="Calibri"/>
          <w:sz w:val="21"/>
          <w:szCs w:val="21"/>
        </w:rPr>
        <w:t xml:space="preserve"> Prospective MASc student for Fall 2027: manufacturing-aware UAV airframe optimization</w:t>
      </w:r>
    </w:p>
    <w:p>
      <w:pPr>
        <w:pBdr>
          <w:left w:val="single" w:color="9DB7D5" w:sz="18" w:space="8"/>
        </w:pBdr>
        <w:spacing w:after="80" w:line="276"/>
        <w:ind w:left="240"/>
      </w:pPr>
      <w:r>
        <w:rPr>
          <w:rFonts w:ascii="Calibri" w:cs="Calibri" w:eastAsia="Calibri" w:hAnsi="Calibri"/>
          <w:sz w:val="21"/>
          <w:szCs w:val="21"/>
        </w:rPr>
        <w:t xml:space="preserve">Dear Dr. Suleman,</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I am a mechanical engineer in Lagos, Nigeria (B.Eng., First Class Honours, March 2025) and, since May 2025, a UAV technician at Aerotech Services Ltd, where I assemble, maintain and troubleshoot multirotor and FPV drones. Do you expect to supervise a thesis-based MASc student starting in September 2027, and what funding might be available?</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I read the abstract of your 2024 paper with Lunghitano and Afonso, “A Study on the Surrogate-Based Optimization of Flexible Wings Considering a Flutter Constraint” (Applied Sciences), and it motivated the use of surrogates in my proposal's design stage. The proposal asks, on a matched pair of quadrotor airframes built and, if pre-flight checks allow, flown, what the measured difference in mass, stiffness, natural frequency and hover power is when one manufacturing process's limits sit inside the optimization loop rather than being applied afterwards, at matched machining time.</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A limited preliminary search found flown optimized printed frames but, from abstracts, no matched comparison for CNC-milled aluminum. My confidence is low, so the proposal begins with a four-month systematic review that can narrow or redirect the topic.</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The proposal is attached. I can send my CV, a transcript summary and a one-page summary, and I would welcome a short call.</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Thank you for your time.</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Sincerely,</w:t>
      </w:r>
    </w:p>
    <w:p>
      <w:pPr>
        <w:pBdr>
          <w:left w:val="single" w:color="9DB7D5" w:sz="18" w:space="8"/>
        </w:pBdr>
        <w:spacing w:after="80" w:line="276"/>
        <w:ind w:left="240"/>
      </w:pPr>
      <w:r>
        <w:rPr>
          <w:rFonts w:ascii="Calibri" w:cs="Calibri" w:eastAsia="Calibri" w:hAnsi="Calibri"/>
          <w:sz w:val="21"/>
          <w:szCs w:val="21"/>
        </w:rPr>
        <w:t xml:space="preserve">Adedamola Adetola</w:t>
      </w:r>
    </w:p>
    <w:p>
      <w:pPr>
        <w:pBdr>
          <w:left w:val="single" w:color="9DB7D5" w:sz="18" w:space="8"/>
        </w:pBdr>
        <w:spacing w:after="80" w:line="276"/>
        <w:ind w:left="240"/>
      </w:pPr>
      <w:r>
        <w:rPr>
          <w:rFonts w:ascii="Calibri" w:cs="Calibri" w:eastAsia="Calibri" w:hAnsi="Calibri"/>
          <w:sz w:val="21"/>
          <w:szCs w:val="21"/>
        </w:rPr>
        <w:t xml:space="preserve">adetoladamolaayo@gmail.com</w:t>
      </w:r>
    </w:p>
    <w:p>
      <w:pPr>
        <w:spacing w:after="120"/>
      </w:pPr>
    </w:p>
    <w:p>
      <w:pPr>
        <w:pStyle w:val="Heading2"/>
        <w:keepNext/>
        <w:spacing w:after="100" w:before="260"/>
      </w:pPr>
      <w:r>
        <w:rPr>
          <w:rFonts w:ascii="Calibri" w:cs="Calibri" w:eastAsia="Calibri" w:hAnsi="Calibri"/>
          <w:b/>
          <w:bCs/>
          <w:color w:val="2E5C8A"/>
          <w:sz w:val="26"/>
          <w:szCs w:val="26"/>
        </w:rPr>
        <w:t xml:space="preserve">Abbas Milani (University of British Columbia (Okanagan campus))</w:t>
      </w:r>
    </w:p>
    <w:p>
      <w:pPr>
        <w:spacing w:after="100" w:line="276"/>
      </w:pPr>
      <w:r>
        <w:rPr>
          <w:rFonts w:ascii="Calibri" w:cs="Calibri" w:eastAsia="Calibri" w:hAnsi="Calibri"/>
          <w:b/>
          <w:bCs/>
          <w:sz w:val="21"/>
          <w:szCs w:val="21"/>
        </w:rPr>
        <w:t xml:space="preserve">To:</w:t>
      </w:r>
      <w:r>
        <w:rPr>
          <w:rFonts w:ascii="Calibri" w:cs="Calibri" w:eastAsia="Calibri" w:hAnsi="Calibri"/>
          <w:sz w:val="21"/>
          <w:szCs w:val="21"/>
        </w:rPr>
        <w:t xml:space="preserve"> abbas.milani@ubc.ca    </w:t>
      </w:r>
      <w:r>
        <w:rPr>
          <w:rFonts w:ascii="Calibri" w:cs="Calibri" w:eastAsia="Calibri" w:hAnsi="Calibri"/>
          <w:b/>
          <w:bCs/>
          <w:sz w:val="21"/>
          <w:szCs w:val="21"/>
        </w:rPr>
        <w:t xml:space="preserve">Subject:</w:t>
      </w:r>
      <w:r>
        <w:rPr>
          <w:rFonts w:ascii="Calibri" w:cs="Calibri" w:eastAsia="Calibri" w:hAnsi="Calibri"/>
          <w:sz w:val="21"/>
          <w:szCs w:val="21"/>
        </w:rPr>
        <w:t xml:space="preserve"> MASc inquiry for Fall 2027: uncertainty-aware hybrid composites for small UAVs</w:t>
      </w:r>
    </w:p>
    <w:p>
      <w:pPr>
        <w:pBdr>
          <w:left w:val="single" w:color="9DB7D5" w:sz="18" w:space="8"/>
        </w:pBdr>
        <w:spacing w:after="80" w:line="276"/>
        <w:ind w:left="240"/>
      </w:pPr>
      <w:r>
        <w:rPr>
          <w:rFonts w:ascii="Calibri" w:cs="Calibri" w:eastAsia="Calibri" w:hAnsi="Calibri"/>
          <w:sz w:val="21"/>
          <w:szCs w:val="21"/>
        </w:rPr>
        <w:t xml:space="preserve">Dear Dr. Milani,</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I am a mechanical engineering graduate (B.Eng., First Class Honours, Abiola Ajimobi Technical University, 2025) and a UAV technician in Lagos, Nigeria. Admission to the UBC Okanagan MASc requires a supervising professor, so I am writing to ask whether you expect to supervise a new thesis-based MASc student for Fall 2027. The MMRI page lists you as Director (On Study Leave), and I would be grateful to know whether that affects your availability.</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My proposal is attached. It outlines an uncertainty-aware, data-driven method for selecting hybrid flax and synthetic fibre laminates for a small-UAV wing spar, with its predictions tested on fabricated tube spar segments. Your 2024 minisymposium abstract with M. Ramezankhani, “AI-Based Materials and Manufacturing Design”, relates to the direction of my proposal. Because work on uncertainty-aware selection and on biocomposites for UAVs already exists, the first four months are a systematic literature review with a decision point, so the scope can change if the evidence calls for it.</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Could you tell me whether funding is likely to be available for a Fall 2027 start, and whether the project fits your group's research directions?</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Thank you for your time.</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Sincerely,</w:t>
      </w:r>
    </w:p>
    <w:p>
      <w:pPr>
        <w:pBdr>
          <w:left w:val="single" w:color="9DB7D5" w:sz="18" w:space="8"/>
        </w:pBdr>
        <w:spacing w:after="80" w:line="276"/>
        <w:ind w:left="240"/>
      </w:pPr>
      <w:r>
        <w:rPr>
          <w:rFonts w:ascii="Calibri" w:cs="Calibri" w:eastAsia="Calibri" w:hAnsi="Calibri"/>
          <w:sz w:val="21"/>
          <w:szCs w:val="21"/>
        </w:rPr>
        <w:t xml:space="preserve">Adedamola Adetola</w:t>
      </w:r>
    </w:p>
    <w:p>
      <w:pPr>
        <w:pBdr>
          <w:left w:val="single" w:color="9DB7D5" w:sz="18" w:space="8"/>
        </w:pBdr>
        <w:spacing w:after="80" w:line="276"/>
        <w:ind w:left="240"/>
      </w:pPr>
      <w:r>
        <w:rPr>
          <w:rFonts w:ascii="Calibri" w:cs="Calibri" w:eastAsia="Calibri" w:hAnsi="Calibri"/>
          <w:sz w:val="21"/>
          <w:szCs w:val="21"/>
        </w:rPr>
        <w:t xml:space="preserve">adetoladamolaayo@gmail.com</w:t>
      </w:r>
    </w:p>
    <w:p>
      <w:pPr>
        <w:spacing w:after="120"/>
      </w:pPr>
    </w:p>
    <w:p>
      <w:pPr>
        <w:pStyle w:val="Heading2"/>
        <w:keepNext/>
        <w:spacing w:after="100" w:before="260"/>
      </w:pPr>
      <w:r>
        <w:rPr>
          <w:rFonts w:ascii="Calibri" w:cs="Calibri" w:eastAsia="Calibri" w:hAnsi="Calibri"/>
          <w:b/>
          <w:bCs/>
          <w:color w:val="2E5C8A"/>
          <w:sz w:val="26"/>
          <w:szCs w:val="26"/>
        </w:rPr>
        <w:t xml:space="preserve">Youmin Zhang (Concordia University)</w:t>
      </w:r>
    </w:p>
    <w:p>
      <w:pPr>
        <w:spacing w:after="100" w:line="276"/>
      </w:pPr>
      <w:r>
        <w:rPr>
          <w:rFonts w:ascii="Calibri" w:cs="Calibri" w:eastAsia="Calibri" w:hAnsi="Calibri"/>
          <w:b/>
          <w:bCs/>
          <w:sz w:val="21"/>
          <w:szCs w:val="21"/>
        </w:rPr>
        <w:t xml:space="preserve">To:</w:t>
      </w:r>
      <w:r>
        <w:rPr>
          <w:rFonts w:ascii="Calibri" w:cs="Calibri" w:eastAsia="Calibri" w:hAnsi="Calibri"/>
          <w:sz w:val="21"/>
          <w:szCs w:val="21"/>
        </w:rPr>
        <w:t xml:space="preserve"> address not verified; copy it from https://www.concordia.ca/faculty/youmin-zhang.html    </w:t>
      </w:r>
      <w:r>
        <w:rPr>
          <w:rFonts w:ascii="Calibri" w:cs="Calibri" w:eastAsia="Calibri" w:hAnsi="Calibri"/>
          <w:b/>
          <w:bCs/>
          <w:sz w:val="21"/>
          <w:szCs w:val="21"/>
        </w:rPr>
        <w:t xml:space="preserve">Subject:</w:t>
      </w:r>
      <w:r>
        <w:rPr>
          <w:rFonts w:ascii="Calibri" w:cs="Calibri" w:eastAsia="Calibri" w:hAnsi="Calibri"/>
          <w:sz w:val="21"/>
          <w:szCs w:val="21"/>
        </w:rPr>
        <w:t xml:space="preserve"> Prospective MASc student, Fall 2027: ESC fault detection in multirotor UAVs</w:t>
      </w:r>
    </w:p>
    <w:p>
      <w:pPr>
        <w:pBdr>
          <w:left w:val="single" w:color="9DB7D5" w:sz="18" w:space="8"/>
        </w:pBdr>
        <w:spacing w:after="80" w:line="276"/>
        <w:ind w:left="240"/>
      </w:pPr>
      <w:r>
        <w:rPr>
          <w:rFonts w:ascii="Calibri" w:cs="Calibri" w:eastAsia="Calibri" w:hAnsi="Calibri"/>
          <w:sz w:val="21"/>
          <w:szCs w:val="21"/>
        </w:rPr>
        <w:t xml:space="preserve">Dear Dr. Zhang,</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I am a mechanical engineer (B.Eng., First Class Honours, 2025) and UAV technician in Lagos, Nigeria. Concordia's MASc page encourages applicants to contact faculty members directly, so I am writing to ask whether you expect to supervise a thesis-based MASc student in the Fall 2027 intake, and whether funding could be available.</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I am interested in your group's work on fault diagnosis and fault-tolerant control, including your Springer book with Yu, Jiang and Su, Fault-Tolerant Cooperative Control of Unmanned Aerial Vehicles. My proposal is attached. It asks how much of an emulated electronic speed controller (ESC) fault is visible in flight-controller telemetry, with an open bench-and-flight dataset and a passive detector benchmarked against autopilot checks and model-based baselines, as an experimental complement to model-based diagnosis. I know that motor-level fault isolation and open multicopter fault data already exist, so the first four months are a systematic literature review to narrow the scope with you. I would adapt the topic to your priorities.</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My experience is hands-on: I assemble, maintain and troubleshoot multirotor and FPV drones, diagnose ESC faults, machine and prototype parts, and hold an EASA A1/A3 certificate.</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Would you be open to a short conversation about the proposal and how best to apply?</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Sincerely,</w:t>
      </w:r>
    </w:p>
    <w:p>
      <w:pPr>
        <w:pBdr>
          <w:left w:val="single" w:color="9DB7D5" w:sz="18" w:space="8"/>
        </w:pBdr>
        <w:spacing w:after="80" w:line="276"/>
        <w:ind w:left="240"/>
      </w:pPr>
      <w:r>
        <w:rPr>
          <w:rFonts w:ascii="Calibri" w:cs="Calibri" w:eastAsia="Calibri" w:hAnsi="Calibri"/>
          <w:sz w:val="21"/>
          <w:szCs w:val="21"/>
        </w:rPr>
        <w:t xml:space="preserve">Adedamola Adetola</w:t>
      </w:r>
    </w:p>
    <w:p>
      <w:pPr>
        <w:pBdr>
          <w:left w:val="single" w:color="9DB7D5" w:sz="18" w:space="8"/>
        </w:pBdr>
        <w:spacing w:after="80" w:line="276"/>
        <w:ind w:left="240"/>
      </w:pPr>
      <w:r>
        <w:rPr>
          <w:rFonts w:ascii="Calibri" w:cs="Calibri" w:eastAsia="Calibri" w:hAnsi="Calibri"/>
          <w:sz w:val="21"/>
          <w:szCs w:val="21"/>
        </w:rPr>
        <w:t xml:space="preserve">adetoladamolaayo@gmail.com</w:t>
      </w:r>
    </w:p>
    <w:p>
      <w:pPr>
        <w:spacing w:after="120"/>
      </w:pPr>
    </w:p>
    <w:p>
      <w:pPr>
        <w:pStyle w:val="Heading2"/>
        <w:keepNext/>
        <w:spacing w:after="100" w:before="260"/>
      </w:pPr>
      <w:r>
        <w:rPr>
          <w:rFonts w:ascii="Calibri" w:cs="Calibri" w:eastAsia="Calibri" w:hAnsi="Calibri"/>
          <w:b/>
          <w:bCs/>
          <w:color w:val="2E5C8A"/>
          <w:sz w:val="26"/>
          <w:szCs w:val="26"/>
        </w:rPr>
        <w:t xml:space="preserve">Pascal Hubert (McGill University)</w:t>
      </w:r>
    </w:p>
    <w:p>
      <w:pPr>
        <w:spacing w:after="100" w:line="276"/>
      </w:pPr>
      <w:r>
        <w:rPr>
          <w:rFonts w:ascii="Calibri" w:cs="Calibri" w:eastAsia="Calibri" w:hAnsi="Calibri"/>
          <w:b/>
          <w:bCs/>
          <w:sz w:val="21"/>
          <w:szCs w:val="21"/>
        </w:rPr>
        <w:t xml:space="preserve">To:</w:t>
      </w:r>
      <w:r>
        <w:rPr>
          <w:rFonts w:ascii="Calibri" w:cs="Calibri" w:eastAsia="Calibri" w:hAnsi="Calibri"/>
          <w:sz w:val="21"/>
          <w:szCs w:val="21"/>
        </w:rPr>
        <w:t xml:space="preserve"> pascal.hubert@mcgill.ca    </w:t>
      </w:r>
      <w:r>
        <w:rPr>
          <w:rFonts w:ascii="Calibri" w:cs="Calibri" w:eastAsia="Calibri" w:hAnsi="Calibri"/>
          <w:b/>
          <w:bCs/>
          <w:sz w:val="21"/>
          <w:szCs w:val="21"/>
        </w:rPr>
        <w:t xml:space="preserve">Subject:</w:t>
      </w:r>
      <w:r>
        <w:rPr>
          <w:rFonts w:ascii="Calibri" w:cs="Calibri" w:eastAsia="Calibri" w:hAnsi="Calibri"/>
          <w:sz w:val="21"/>
          <w:szCs w:val="21"/>
        </w:rPr>
        <w:t xml:space="preserve"> Thesis-based M.Sc. enquiry, Fall 2027: thermoplastic composite UAV structures</w:t>
      </w:r>
    </w:p>
    <w:p>
      <w:pPr>
        <w:pBdr>
          <w:left w:val="single" w:color="9DB7D5" w:sz="18" w:space="8"/>
        </w:pBdr>
        <w:spacing w:after="80" w:line="276"/>
        <w:ind w:left="240"/>
      </w:pPr>
      <w:r>
        <w:rPr>
          <w:rFonts w:ascii="Calibri" w:cs="Calibri" w:eastAsia="Calibri" w:hAnsi="Calibri"/>
          <w:sz w:val="21"/>
          <w:szCs w:val="21"/>
        </w:rPr>
        <w:t xml:space="preserve">Dear Professor Hubert,</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I am a mechanical engineer (B.Eng., First Class Honours, 2025) working as a UAV technician in Lagos, Nigeria, where I assemble, maintain and troubleshoot multirotor and FPV drones. I am writing about the thesis-based M.Sc. in Mechanical Engineering at McGill, starting in Fall 2027.</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Your 2015 paper with Landry on defect formation in randomly oriented strand carbon/PEEK, which links cooling-stage processing to voids and strength loss, motivated the process questions in the attached proposal. It outlines a 24-month project on how out-of-autoclave consolidation settings affect void content, mechanical properties, drilling damage and reprocessing retention in a continuous-carbon-fibre polyamide laminate, with a small UAV arm as a bench demonstrator. It starts with a four-month literature review and a decision point where the scope can change with your advice. I have no composites testing or FEA experience yet, so the proposal includes a dated training plan.</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May I ask whether you expect to supervise a thesis-based master's student in the Fall 2027 intake, and what funding might be available? I would be glad to arrange a short call.</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Thank you for your time.</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Sincerely,</w:t>
      </w:r>
    </w:p>
    <w:p>
      <w:pPr>
        <w:pBdr>
          <w:left w:val="single" w:color="9DB7D5" w:sz="18" w:space="8"/>
        </w:pBdr>
        <w:spacing w:after="80" w:line="276"/>
        <w:ind w:left="240"/>
      </w:pPr>
      <w:r>
        <w:rPr>
          <w:rFonts w:ascii="Calibri" w:cs="Calibri" w:eastAsia="Calibri" w:hAnsi="Calibri"/>
          <w:sz w:val="21"/>
          <w:szCs w:val="21"/>
        </w:rPr>
        <w:t xml:space="preserve">Adedamola Adetola</w:t>
      </w:r>
    </w:p>
    <w:p>
      <w:pPr>
        <w:pBdr>
          <w:left w:val="single" w:color="9DB7D5" w:sz="18" w:space="8"/>
        </w:pBdr>
        <w:spacing w:after="80" w:line="276"/>
        <w:ind w:left="240"/>
      </w:pPr>
      <w:r>
        <w:rPr>
          <w:rFonts w:ascii="Calibri" w:cs="Calibri" w:eastAsia="Calibri" w:hAnsi="Calibri"/>
          <w:sz w:val="21"/>
          <w:szCs w:val="21"/>
        </w:rPr>
        <w:t xml:space="preserve">adetoladamolaayo@gmail.com</w:t>
      </w:r>
    </w:p>
    <w:p>
      <w:pPr>
        <w:spacing w:after="120"/>
      </w:pPr>
    </w:p>
    <w:p>
      <w:pPr>
        <w:pStyle w:val="Heading2"/>
        <w:keepNext/>
        <w:spacing w:after="100" w:before="260"/>
      </w:pPr>
      <w:r>
        <w:rPr>
          <w:rFonts w:ascii="Calibri" w:cs="Calibri" w:eastAsia="Calibri" w:hAnsi="Calibri"/>
          <w:b/>
          <w:bCs/>
          <w:color w:val="2E5C8A"/>
          <w:sz w:val="26"/>
          <w:szCs w:val="26"/>
        </w:rPr>
        <w:t xml:space="preserve">Hugh H.T. Liu (University of Toronto)</w:t>
      </w:r>
    </w:p>
    <w:p>
      <w:pPr>
        <w:spacing w:after="100" w:line="276"/>
      </w:pPr>
      <w:r>
        <w:rPr>
          <w:rFonts w:ascii="Calibri" w:cs="Calibri" w:eastAsia="Calibri" w:hAnsi="Calibri"/>
          <w:b/>
          <w:bCs/>
          <w:sz w:val="21"/>
          <w:szCs w:val="21"/>
        </w:rPr>
        <w:t xml:space="preserve">To:</w:t>
      </w:r>
      <w:r>
        <w:rPr>
          <w:rFonts w:ascii="Calibri" w:cs="Calibri" w:eastAsia="Calibri" w:hAnsi="Calibri"/>
          <w:sz w:val="21"/>
          <w:szCs w:val="21"/>
        </w:rPr>
        <w:t xml:space="preserve"> hugh.liu@utoronto.ca (alternative: liu@utias.utoronto.ca)    </w:t>
      </w:r>
      <w:r>
        <w:rPr>
          <w:rFonts w:ascii="Calibri" w:cs="Calibri" w:eastAsia="Calibri" w:hAnsi="Calibri"/>
          <w:b/>
          <w:bCs/>
          <w:sz w:val="21"/>
          <w:szCs w:val="21"/>
        </w:rPr>
        <w:t xml:space="preserve">Subject:</w:t>
      </w:r>
      <w:r>
        <w:rPr>
          <w:rFonts w:ascii="Calibri" w:cs="Calibri" w:eastAsia="Calibri" w:hAnsi="Calibri"/>
          <w:sz w:val="21"/>
          <w:szCs w:val="21"/>
        </w:rPr>
        <w:t xml:space="preserve"> Prospective MASc student, Fall 2027: slung-payload teams under partial thrust degradation</w:t>
      </w:r>
    </w:p>
    <w:p>
      <w:pPr>
        <w:pBdr>
          <w:left w:val="single" w:color="9DB7D5" w:sz="18" w:space="8"/>
        </w:pBdr>
        <w:spacing w:after="80" w:line="276"/>
        <w:ind w:left="240"/>
      </w:pPr>
      <w:r>
        <w:rPr>
          <w:rFonts w:ascii="Calibri" w:cs="Calibri" w:eastAsia="Calibri" w:hAnsi="Calibri"/>
          <w:sz w:val="21"/>
          <w:szCs w:val="21"/>
        </w:rPr>
        <w:t xml:space="preserve">Dear Professor Liu,</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I am a mechanical engineer (B.Eng., First Class Honours) and unmanned aerial vehicle (UAV) technician in Lagos, Nigeria. I plan to apply to the UTIAS thesis-based MASc for September 2027 and to name your Flight Systems and Control research field, as your lab page asks.</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Your 2022 paper with Longhao Qian in the Journal of Guidance, Control, and Dynamics, on robust control for tethered payload transportation using multiple quadrotors, is the work my attached proposal would extend. It asks one narrow question: when one carrier in a three-quadrotor slung-payload team loses part, not all, of its thrust, what are the stability margins, and can team-level reallocation restore them? I know fault-tolerant control for suspended-payload teams already exists, so the proposal treats this as a question to be tested in a literature review in the first four months, not as a claimed gap.</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I assemble, maintain and troubleshoot multirotor and FPV drones, including ESC and structural faults, and I machine and prototype parts. The proposal states plainly what I still need to learn and gives a training plan.</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Do you expect to take MASc students for the Fall 2027 intake, and what funding is usually available? I would welcome a short meeting and will gladly adapt the proposal to your current projects.</w:t>
      </w:r>
    </w:p>
    <w:p>
      <w:pPr>
        <w:pBdr>
          <w:left w:val="single" w:color="9DB7D5" w:sz="18" w:space="8"/>
        </w:pBdr>
        <w:spacing w:after="20" w:line="276"/>
        <w:ind w:left="240"/>
      </w:pPr>
    </w:p>
    <w:p>
      <w:pPr>
        <w:pBdr>
          <w:left w:val="single" w:color="9DB7D5" w:sz="18" w:space="8"/>
        </w:pBdr>
        <w:spacing w:after="80" w:line="276"/>
        <w:ind w:left="240"/>
      </w:pPr>
      <w:r>
        <w:rPr>
          <w:rFonts w:ascii="Calibri" w:cs="Calibri" w:eastAsia="Calibri" w:hAnsi="Calibri"/>
          <w:sz w:val="21"/>
          <w:szCs w:val="21"/>
        </w:rPr>
        <w:t xml:space="preserve">Sincerely,</w:t>
      </w:r>
    </w:p>
    <w:p>
      <w:pPr>
        <w:pBdr>
          <w:left w:val="single" w:color="9DB7D5" w:sz="18" w:space="8"/>
        </w:pBdr>
        <w:spacing w:after="80" w:line="276"/>
        <w:ind w:left="240"/>
      </w:pPr>
      <w:r>
        <w:rPr>
          <w:rFonts w:ascii="Calibri" w:cs="Calibri" w:eastAsia="Calibri" w:hAnsi="Calibri"/>
          <w:sz w:val="21"/>
          <w:szCs w:val="21"/>
        </w:rPr>
        <w:t xml:space="preserve">Adedamola Adetola</w:t>
      </w:r>
    </w:p>
    <w:p>
      <w:pPr>
        <w:pBdr>
          <w:left w:val="single" w:color="9DB7D5" w:sz="18" w:space="8"/>
        </w:pBdr>
        <w:spacing w:after="80" w:line="276"/>
        <w:ind w:left="240"/>
      </w:pPr>
      <w:r>
        <w:rPr>
          <w:rFonts w:ascii="Calibri" w:cs="Calibri" w:eastAsia="Calibri" w:hAnsi="Calibri"/>
          <w:sz w:val="21"/>
          <w:szCs w:val="21"/>
        </w:rPr>
        <w:t xml:space="preserve">adetoladamolaayo@gmail.com</w:t>
      </w:r>
    </w:p>
    <w:p>
      <w:pPr>
        <w:spacing w:after="120"/>
      </w:pPr>
    </w:p>
    <w:p>
      <w:pPr>
        <w:pStyle w:val="Heading1"/>
        <w:keepNext/>
        <w:pageBreakBefore/>
        <w:pBdr>
          <w:bottom w:val="single" w:color="1F3A5F" w:sz="6" w:space="2"/>
        </w:pBdr>
        <w:spacing w:after="140" w:before="360"/>
      </w:pPr>
      <w:r>
        <w:rPr>
          <w:rFonts w:ascii="Calibri" w:cs="Calibri" w:eastAsia="Calibri" w:hAnsi="Calibri"/>
          <w:b/>
          <w:bCs/>
          <w:color w:val="1F3A5F"/>
          <w:sz w:val="32"/>
          <w:szCs w:val="32"/>
        </w:rPr>
        <w:t xml:space="preserve">Part 3. Research proposals</w:t>
      </w:r>
    </w:p>
    <w:p>
      <w:pPr>
        <w:pStyle w:val="Heading1"/>
        <w:keepNext/>
        <w:pageBreakBefore/>
        <w:pBdr>
          <w:bottom w:val="single" w:color="1F3A5F" w:sz="6" w:space="2"/>
        </w:pBdr>
        <w:spacing w:after="140" w:before="360"/>
      </w:pPr>
      <w:r>
        <w:rPr>
          <w:rFonts w:ascii="Calibri" w:cs="Calibri" w:eastAsia="Calibri" w:hAnsi="Calibri"/>
          <w:b/>
          <w:bCs/>
          <w:color w:val="1F3A5F"/>
          <w:sz w:val="32"/>
          <w:szCs w:val="32"/>
        </w:rPr>
        <w:t xml:space="preserve">Proposal 1: Flight-Derived Loads for Topology and Fibre-Path Optimization of 3D-Printed Continuous-Fibre Quadcopter Arms: A Proposed Study with Static, Fatigue and Drop Testing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Applicant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Adedamola Adetola (B.Eng. Mechanical Engineering, First Class Honours, 2025). adetoladamolaayo@gmail.com</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Addressed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Dr. Mehdi Hojjati, Professor. Email: mehdi.hojjati@concordia.ca</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Unit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Department of Mechanical, Industrial and Aerospace Engineering, Gina Cody School of Engineering and Computer Science; Concordia Centre for Composites</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Program applied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MASc in Mechanical Engineering (thesis), Concordia University</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Entry term</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September 2027 (Fall 2027); 24-month thesis-based master's</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Date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October 2026</w:t>
            </w:r>
          </w:p>
        </w:tc>
      </w:tr>
    </w:tbl>
    <w:p>
      <w:pPr>
        <w:spacing w:after="120"/>
      </w:pPr>
    </w:p>
    <w:p>
      <w:pPr>
        <w:pStyle w:val="Heading2"/>
        <w:keepNext/>
        <w:spacing w:after="100" w:before="260"/>
      </w:pPr>
      <w:r>
        <w:rPr>
          <w:rFonts w:ascii="Calibri" w:cs="Calibri" w:eastAsia="Calibri" w:hAnsi="Calibri"/>
          <w:b/>
          <w:bCs/>
          <w:color w:val="2E5C8A"/>
          <w:sz w:val="26"/>
          <w:szCs w:val="26"/>
        </w:rPr>
        <w:t xml:space="preserve">Summary</w:t>
      </w:r>
    </w:p>
    <w:p>
      <w:pPr>
        <w:spacing w:after="100" w:line="276"/>
      </w:pPr>
      <w:r>
        <w:rPr>
          <w:rFonts w:ascii="Calibri" w:cs="Calibri" w:eastAsia="Calibri" w:hAnsi="Calibri"/>
          <w:sz w:val="21"/>
          <w:szCs w:val="21"/>
        </w:rPr>
        <w:t xml:space="preserve">This proposal outlines a 24-month, thesis-based MASc project in Mechanical Engineering at Concordia University on 3D-printed continuous-carbon-fibre quadcopter arms, intended to start in September 2027 if Dr. Mehdi Hojjati agrees to supervise it within the Concordia Centre for Composites (CONCOM). Concurrent topology and fibre-path optimization of printed parts is already published with experiments [1], including a UAV arm [2], and a topology-optimized F450-benchmark frame printed in short and continuous carbon fibre has been reported [3], so I claim no novelty there. The project asks whether multi-case loads derived from instrumented quadcopter flights change the optimized design and its measured performance compared with assumed loads, how closely static finite element predictions match tests, and how flight-load and assumed-load arms compare in fatigue and drop tests. Topology optimization gave misleading specific-strength results for PLA [4]; as far as I found, no model-to-test gap is quantified for continuous-fibre arms. An optional numerical question compares automated fibre placement (AFP) steering limits [5, 6] with printer-path limits. An abstract-level search on 11 October 2026 found no paper combining these elements (medium confidence); a three-month full-text review will confirm or narrow the gap. I bring hands-on UAV and prototyping experience and a training plan for finite element analysis, optimization, scripting, data acquisition and composites testing.</w:t>
      </w:r>
    </w:p>
    <w:p>
      <w:pPr>
        <w:pStyle w:val="Heading2"/>
        <w:keepNext/>
        <w:spacing w:after="100" w:before="260"/>
      </w:pPr>
      <w:r>
        <w:rPr>
          <w:rFonts w:ascii="Calibri" w:cs="Calibri" w:eastAsia="Calibri" w:hAnsi="Calibri"/>
          <w:b/>
          <w:bCs/>
          <w:color w:val="2E5C8A"/>
          <w:sz w:val="26"/>
          <w:szCs w:val="26"/>
        </w:rPr>
        <w:t xml:space="preserve">1. Background and motivation</w:t>
      </w:r>
    </w:p>
    <w:p>
      <w:pPr>
        <w:spacing w:after="100" w:line="276"/>
      </w:pPr>
      <w:r>
        <w:rPr>
          <w:rFonts w:ascii="Calibri" w:cs="Calibri" w:eastAsia="Calibri" w:hAnsi="Calibri"/>
          <w:sz w:val="21"/>
          <w:szCs w:val="21"/>
        </w:rPr>
        <w:t xml:space="preserve">Multirotor aircraft are mass-critical: hover power rises with weight, so mass saved without loss of safety becomes flight time or payload. Arms carry thrust as bending, react propeller torque as twist, transmit motor vibration and absorb hard landings.</w:t>
      </w:r>
    </w:p>
    <w:p>
      <w:pPr>
        <w:spacing w:after="100" w:line="276"/>
      </w:pPr>
      <w:r>
        <w:rPr>
          <w:rFonts w:ascii="Calibri" w:cs="Calibri" w:eastAsia="Calibri" w:hAnsi="Calibri"/>
          <w:sz w:val="21"/>
          <w:szCs w:val="21"/>
        </w:rPr>
        <w:t xml:space="preserve">Continuous-fibre 3D printing can place carbon fibre along load paths, and CONCOM already works on the neighbouring processes of automated fibre placement (AFP) and printed thermoplastics. Topology optimization removes all material that the supplied load cases do not need, so load definition matters. My working hypothesis, which the project tests, is that a design optimized for an assumed load (usually maximum static thrust times a safety factor) can look efficient yet be weak under real flight load combinations; indirectly, topology optimization gave misleading specific-strength results in tests of PLA specimens [4]. Fatigue adds risk: printed carbon-fibre straps showed an endurance limit about 20% below that of prepreg straps [7].</w:t>
      </w:r>
    </w:p>
    <w:p>
      <w:pPr>
        <w:spacing w:after="100" w:line="276"/>
      </w:pPr>
      <w:r>
        <w:rPr>
          <w:rFonts w:ascii="Calibri" w:cs="Calibri" w:eastAsia="Calibri" w:hAnsi="Calibri"/>
          <w:sz w:val="21"/>
          <w:szCs w:val="21"/>
        </w:rPr>
        <w:t xml:space="preserve">I found no study whose design loads came from logged flight data, or that reported fatigue and drop results for an optimized continuous-fibre arm (Section 2).</w:t>
      </w:r>
    </w:p>
    <w:p>
      <w:pPr>
        <w:spacing w:after="100" w:line="276"/>
      </w:pPr>
      <w:r>
        <w:rPr>
          <w:rFonts w:ascii="Calibri" w:cs="Calibri" w:eastAsia="Calibri" w:hAnsi="Calibri"/>
          <w:b/>
          <w:bCs/>
          <w:sz w:val="21"/>
          <w:szCs w:val="21"/>
        </w:rPr>
        <w:t xml:space="preserve">Scope.</w:t>
      </w:r>
      <w:r>
        <w:rPr>
          <w:rFonts w:ascii="Calibri" w:cs="Calibri" w:eastAsia="Calibri" w:hAnsi="Calibri"/>
          <w:sz w:val="21"/>
          <w:szCs w:val="21"/>
        </w:rPr>
        <w:t xml:space="preserve"> Arms of 450 mm-class quadcopters made by continuous-carbon-fibre material extrusion, with the motor-mount interface fixed in the design domain. Aerodynamics, flight control, fixed-wing structures, certification and high-cycle vibration fatigue at rotor frequencies are excluded, and optimized arms are tested on the bench, not flown. </w:t>
      </w:r>
      <w:r>
        <w:rPr>
          <w:rFonts w:ascii="Calibri" w:cs="Calibri" w:eastAsia="Calibri" w:hAnsi="Calibri"/>
          <w:b/>
          <w:bCs/>
          <w:sz w:val="21"/>
          <w:szCs w:val="21"/>
        </w:rPr>
        <w:t xml:space="preserve">Why this question.</w:t>
      </w:r>
      <w:r>
        <w:rPr>
          <w:rFonts w:ascii="Calibri" w:cs="Calibri" w:eastAsia="Calibri" w:hAnsi="Calibri"/>
          <w:sz w:val="21"/>
          <w:szCs w:val="21"/>
        </w:rPr>
        <w:t xml:space="preserve"> As a UAV technician I diagnose structural and electronic speed controller (ESC) faults on drones, which makes me want load definitions grounded in flight.</w:t>
      </w:r>
    </w:p>
    <w:p>
      <w:pPr>
        <w:pStyle w:val="Heading2"/>
        <w:keepNext/>
        <w:spacing w:after="100" w:before="260"/>
      </w:pPr>
      <w:r>
        <w:rPr>
          <w:rFonts w:ascii="Calibri" w:cs="Calibri" w:eastAsia="Calibri" w:hAnsi="Calibri"/>
          <w:b/>
          <w:bCs/>
          <w:color w:val="2E5C8A"/>
          <w:sz w:val="26"/>
          <w:szCs w:val="26"/>
        </w:rPr>
        <w:t xml:space="preserve">2. Literature review and research gap</w:t>
      </w:r>
    </w:p>
    <w:p>
      <w:pPr>
        <w:spacing w:after="100" w:line="276"/>
      </w:pPr>
      <w:r>
        <w:rPr>
          <w:rFonts w:ascii="Calibri" w:cs="Calibri" w:eastAsia="Calibri" w:hAnsi="Calibri"/>
          <w:sz w:val="21"/>
          <w:szCs w:val="21"/>
        </w:rPr>
        <w:t xml:space="preserve">This section reports an abstract-level search of 11 October 2026; I attribute to each study only what its abstract reports. Two items are partial records ([8], journal unknown; [9], title and year reconstructed from a listing URL), one is a preprint ([10]) and two are conference papers ([4], [11]). Work Package 0 (WP0) replaces this section with a full-text review.</w:t>
      </w:r>
    </w:p>
    <w:p>
      <w:pPr>
        <w:pStyle w:val="Heading3"/>
        <w:keepNext/>
        <w:spacing w:after="80" w:before="200"/>
      </w:pPr>
      <w:r>
        <w:rPr>
          <w:rFonts w:ascii="Calibri" w:cs="Calibri" w:eastAsia="Calibri" w:hAnsi="Calibri"/>
          <w:b/>
          <w:bCs/>
          <w:color w:val="1F3A5F"/>
          <w:sz w:val="23"/>
          <w:szCs w:val="23"/>
        </w:rPr>
        <w:t xml:space="preserve">2.1 What is established</w:t>
      </w:r>
    </w:p>
    <w:p>
      <w:pPr>
        <w:spacing w:after="100" w:line="276"/>
      </w:pPr>
      <w:r>
        <w:rPr>
          <w:rFonts w:ascii="Calibri" w:cs="Calibri" w:eastAsia="Calibri" w:hAnsi="Calibri"/>
          <w:sz w:val="21"/>
          <w:szCs w:val="21"/>
        </w:rPr>
        <w:t xml:space="preserve">Reviews already map topology and fibre-path optimization of continuous-fibre composites, including concurrent methods [12] and continuous-fibre fused filament fabrication [13]. Concurrent optimization with printing and testing is published: a level-set method with fast-marching fibre paths outperformed fixed-angle fibres, with close numerical-experimental agreement [1], and a multiscale method raised stiffness and peak load over uniform lattices [2]. Given the UAV demonstrators in Table 1, I treat concurrent topology and fibre-path optimization of printed UAV parts, with a bench test, as established.</w:t>
      </w:r>
    </w:p>
    <w:p>
      <w:pPr>
        <w:keepNext/>
        <w:spacing w:after="60" w:before="80"/>
      </w:pPr>
      <w:r>
        <w:rPr>
          <w:rFonts w:ascii="Calibri" w:cs="Calibri" w:eastAsia="Calibri" w:hAnsi="Calibri"/>
          <w:b/>
          <w:bCs/>
          <w:sz w:val="19"/>
          <w:szCs w:val="19"/>
        </w:rPr>
        <w:t xml:space="preserve">Table 1. Closest studies: what each abstract reports and what I could not confirm.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94"/>
        <w:gridCol w:w="4847"/>
        <w:gridCol w:w="3739"/>
      </w:tblGrid>
      <w:tr>
        <w:trPr>
          <w:cantSplit/>
          <w:tblHeader/>
        </w:trPr>
        <w:tc>
          <w:tcPr>
            <w:tcW w:type="dxa" w:w="149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Study</w:t>
            </w:r>
          </w:p>
        </w:tc>
        <w:tc>
          <w:tcPr>
            <w:tcW w:type="dxa" w:w="484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What its abstract reports</w:t>
            </w:r>
          </w:p>
        </w:tc>
        <w:tc>
          <w:tcPr>
            <w:tcW w:type="dxa" w:w="373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What I could not confirm</w:t>
            </w:r>
          </w:p>
        </w:tc>
      </w:tr>
      <w:tr>
        <w:trPr>
          <w:cantSplit/>
          <w:tblHeader w:val="false"/>
        </w:trPr>
        <w:tc>
          <w:tcPr>
            <w:tcW w:type="dxa" w:w="14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 Compos. B 304:112691</w:t>
            </w:r>
          </w:p>
        </w:tc>
        <w:tc>
          <w:tcPr>
            <w:tcW w:type="dxa" w:w="484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Macro topology and unit-cell orientation optimized together; stiffness +182.94% and peak load +57.96% over uniform lattices; a UAV arm 'experimentally validated under operating load conditions'.</w:t>
            </w:r>
          </w:p>
        </w:tc>
        <w:tc>
          <w:tcPr>
            <w:tcW w:type="dxa" w:w="37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How operating loads were defined; fatigue or drop tests.</w:t>
            </w:r>
          </w:p>
        </w:tc>
      </w:tr>
      <w:tr>
        <w:trPr>
          <w:cantSplit/>
          <w:tblHeader w:val="false"/>
        </w:trPr>
        <w:tc>
          <w:tcPr>
            <w:tcW w:type="dxa" w:w="14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 ETASR 16(2):32883-32892</w:t>
            </w:r>
          </w:p>
        </w:tc>
        <w:tc>
          <w:tcPr>
            <w:tcW w:type="dxa" w:w="484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CFD, finite element analysis and topology optimization of an F450-benchmark frame printed in short and continuous carbon fibre; about 40% lighter than the commercial frame.</w:t>
            </w:r>
          </w:p>
        </w:tc>
        <w:tc>
          <w:tcPr>
            <w:tcW w:type="dxa" w:w="37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Whether loads were assumed or measured; what was tested.</w:t>
            </w:r>
          </w:p>
        </w:tc>
      </w:tr>
      <w:tr>
        <w:trPr>
          <w:cantSplit/>
          <w:tblHeader w:val="false"/>
        </w:trPr>
        <w:tc>
          <w:tcPr>
            <w:tcW w:type="dxa" w:w="14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 (partial record)</w:t>
            </w:r>
          </w:p>
        </w:tc>
        <w:tc>
          <w:tcPr>
            <w:tcW w:type="dxa" w:w="484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Optimized continuous-fibre wing spar over one metre long, printed by material extrusion; reported to survive operating loads.</w:t>
            </w:r>
          </w:p>
        </w:tc>
        <w:tc>
          <w:tcPr>
            <w:tcW w:type="dxa" w:w="37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Journal, DOI; how loads were set.</w:t>
            </w:r>
          </w:p>
        </w:tc>
      </w:tr>
      <w:tr>
        <w:trPr>
          <w:cantSplit/>
          <w:tblHeader w:val="false"/>
        </w:trPr>
        <w:tc>
          <w:tcPr>
            <w:tcW w:type="dxa" w:w="14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 VFS Forum 82</w:t>
            </w:r>
          </w:p>
        </w:tc>
        <w:tc>
          <w:tcPr>
            <w:tcW w:type="dxa" w:w="484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Three PLA designs tested; mass-constrained topology optimization gave misleading specific-strength results; optimized arms completed a quadcopter test matrix without fracture or permanent deformation.</w:t>
            </w:r>
          </w:p>
        </w:tc>
        <w:tc>
          <w:tcPr>
            <w:tcW w:type="dxa" w:w="37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 not continuous fibre; no fatigue or flight-derived loads seen.</w:t>
            </w:r>
          </w:p>
        </w:tc>
      </w:tr>
      <w:tr>
        <w:trPr>
          <w:cantSplit/>
          <w:tblHeader w:val="false"/>
        </w:trPr>
        <w:tc>
          <w:tcPr>
            <w:tcW w:type="dxa" w:w="14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[14], Designs 8(3):58</w:t>
            </w:r>
          </w:p>
        </w:tc>
        <w:tc>
          <w:tcPr>
            <w:tcW w:type="dxa" w:w="484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Bench-measured motor thrust and moment, static simulation and impact tests, then topology optimization and printing.</w:t>
            </w:r>
          </w:p>
        </w:tc>
        <w:tc>
          <w:tcPr>
            <w:tcW w:type="dxa" w:w="37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Not flight-derived loads; no continuous fibre seen.</w:t>
            </w:r>
          </w:p>
        </w:tc>
      </w:tr>
      <w:tr>
        <w:trPr>
          <w:cantSplit/>
          <w:tblHeader w:val="false"/>
        </w:trPr>
        <w:tc>
          <w:tcPr>
            <w:tcW w:type="dxa" w:w="14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 arXiv preprint</w:t>
            </w:r>
          </w:p>
        </w:tc>
        <w:tc>
          <w:tcPr>
            <w:tcW w:type="dxa" w:w="484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Single-tow continuous-fibre lattice frame, 260 g, about 10% lighter than a DJI F450, flown for three minutes.</w:t>
            </w:r>
          </w:p>
        </w:tc>
        <w:tc>
          <w:tcPr>
            <w:tcW w:type="dxa" w:w="37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topology optimization or flight-derived loads; not peer-reviewed.</w:t>
            </w:r>
          </w:p>
        </w:tc>
      </w:tr>
      <w:tr>
        <w:trPr>
          <w:cantSplit/>
          <w:tblHeader w:val="false"/>
        </w:trPr>
        <w:tc>
          <w:tcPr>
            <w:tcW w:type="dxa" w:w="14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[9] (partial record)</w:t>
            </w:r>
          </w:p>
        </w:tc>
        <w:tc>
          <w:tcPr>
            <w:tcW w:type="dxa" w:w="484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Experimental and numerical work on printed continuous-fibre composites for UAV structures.</w:t>
            </w:r>
          </w:p>
        </w:tc>
        <w:tc>
          <w:tcPr>
            <w:tcW w:type="dxa" w:w="37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Whether it includes component or fatigue tests.</w:t>
            </w:r>
          </w:p>
        </w:tc>
      </w:tr>
    </w:tbl>
    <w:p>
      <w:pPr>
        <w:spacing w:after="120"/>
      </w:pPr>
    </w:p>
    <w:p>
      <w:pPr>
        <w:pStyle w:val="Heading3"/>
        <w:keepNext/>
        <w:spacing w:after="80" w:before="200"/>
      </w:pPr>
      <w:r>
        <w:rPr>
          <w:rFonts w:ascii="Calibri" w:cs="Calibri" w:eastAsia="Calibri" w:hAnsi="Calibri"/>
          <w:b/>
          <w:bCs/>
          <w:color w:val="1F3A5F"/>
          <w:sz w:val="23"/>
          <w:szCs w:val="23"/>
        </w:rPr>
        <w:t xml:space="preserve">2.2 Open: where the design loads come from</w:t>
      </w:r>
    </w:p>
    <w:p>
      <w:pPr>
        <w:spacing w:after="100" w:line="276"/>
      </w:pPr>
      <w:r>
        <w:rPr>
          <w:rFonts w:ascii="Calibri" w:cs="Calibri" w:eastAsia="Calibri" w:hAnsi="Calibri"/>
          <w:sz w:val="21"/>
          <w:szCs w:val="21"/>
        </w:rPr>
        <w:t xml:space="preserve">In the UAV studies above, loads are bench-measured [14] or not visible in the abstract [2, 3]. A targeted search for topology optimization driven by loads derived from flight telemetry or manoeuvre loads found no such study in the results I saw. excerpts of two unread leads, a capstone poster and a master's thesis, describe strain gauges on multirotor arms (the poster adds in-flight strain logging and a fatigue check on a load frame), so I do not claim in-flight arm-load measurement is new; I did not see it used as multi-case design loads for an optimized continuous-fibre arm. Other unread leads, known only from search listings, include a University of Texas at Arlington thesis on continuous-fibre printing with topology optimization and a VTOL drone motor-mount case study, a KFUPM hexacopter arm and motor-mount vibration study with continuous-fibre PETG, and method-level papers (for example Liu 2025, Fujimoto 2024). Any may narrow the gap; WP0 reads them.</w:t>
      </w:r>
    </w:p>
    <w:p>
      <w:pPr>
        <w:pStyle w:val="Heading3"/>
        <w:keepNext/>
        <w:spacing w:after="80" w:before="200"/>
      </w:pPr>
      <w:r>
        <w:rPr>
          <w:rFonts w:ascii="Calibri" w:cs="Calibri" w:eastAsia="Calibri" w:hAnsi="Calibri"/>
          <w:b/>
          <w:bCs/>
          <w:color w:val="1F3A5F"/>
          <w:sz w:val="23"/>
          <w:szCs w:val="23"/>
        </w:rPr>
        <w:t xml:space="preserve">2.3 Open: durability and impact</w:t>
      </w:r>
    </w:p>
    <w:p>
      <w:pPr>
        <w:spacing w:after="100" w:line="276"/>
      </w:pPr>
      <w:r>
        <w:rPr>
          <w:rFonts w:ascii="Calibri" w:cs="Calibri" w:eastAsia="Calibri" w:hAnsi="Calibri"/>
          <w:sz w:val="21"/>
          <w:szCs w:val="21"/>
        </w:rPr>
        <w:t xml:space="preserve">Topology optimization gave misleading specific-strength results for PLA specimens [4]; whether a comparable model-to-test gap exists for continuous-fibre arms is unknown to me. Fatigue evidence for printed continuous fibre is thin: unidirectional carbon/PA12 straps had an endurance limit acceptable against steel tendons but about 20% below out-of-autoclave prepreg straps, with attention to fretting at attachments [7], and a conference review of FDM drone frames in general flags anisotropy and fatigue as limitations [11]. I found no fatigue data for an optimized continuous-fibre UAV arm, and the impact tests I saw, for example [14], did not involve continuous fibre.</w:t>
      </w:r>
    </w:p>
    <w:p>
      <w:pPr>
        <w:pStyle w:val="Heading3"/>
        <w:keepNext/>
        <w:spacing w:after="80" w:before="200"/>
      </w:pPr>
      <w:r>
        <w:rPr>
          <w:rFonts w:ascii="Calibri" w:cs="Calibri" w:eastAsia="Calibri" w:hAnsi="Calibri"/>
          <w:b/>
          <w:bCs/>
          <w:color w:val="1F3A5F"/>
          <w:sz w:val="23"/>
          <w:szCs w:val="23"/>
        </w:rPr>
        <w:t xml:space="preserve">2.4 Open: AFP manufacturing constraints</w:t>
      </w:r>
    </w:p>
    <w:p>
      <w:pPr>
        <w:spacing w:after="100" w:line="276"/>
      </w:pPr>
      <w:r>
        <w:rPr>
          <w:rFonts w:ascii="Calibri" w:cs="Calibri" w:eastAsia="Calibri" w:hAnsi="Calibri"/>
          <w:sz w:val="21"/>
          <w:szCs w:val="21"/>
        </w:rPr>
        <w:t xml:space="preserve">I found no AFP or tow-steered optimization study on sub-kilogram quadcopter parts. The supervisor's group has published steering-defect models: AFP trials identified five major tow-steering defects and a finite element deposition model captured blister and wrinkle trends [5]; a wrinkle model shows that a smaller steering radius raises the compressive load on the inner edge [6]. These could supply manufacturability constraints that printer-path optimization may lack, but AFP minimum radii and tow widths may be large relative to a 450 mm-class arm and could forbid almost all steering, so WP4 sweeps the radius (Section 4.5). I have seen only abstracts, and the wrinkle model concerns prepreg with an initial defect; whether the group's models give usable limits at this scale is a question for the supervisor.</w:t>
      </w:r>
    </w:p>
    <w:p>
      <w:pPr>
        <w:pStyle w:val="Heading3"/>
        <w:keepNext/>
        <w:spacing w:after="80" w:before="200"/>
      </w:pPr>
      <w:r>
        <w:rPr>
          <w:rFonts w:ascii="Calibri" w:cs="Calibri" w:eastAsia="Calibri" w:hAnsi="Calibri"/>
          <w:b/>
          <w:bCs/>
          <w:color w:val="1F3A5F"/>
          <w:sz w:val="23"/>
          <w:szCs w:val="23"/>
        </w:rPr>
        <w:t xml:space="preserve">2.5 The precise gap and my confidence in it</w:t>
      </w:r>
    </w:p>
    <w:p>
      <w:pPr>
        <w:spacing w:after="100" w:line="276"/>
      </w:pPr>
      <w:r>
        <w:rPr>
          <w:rFonts w:ascii="Calibri" w:cs="Calibri" w:eastAsia="Calibri" w:hAnsi="Calibri"/>
          <w:sz w:val="21"/>
          <w:szCs w:val="21"/>
        </w:rPr>
        <w:t xml:space="preserve">Concurrent topology and fibre-path optimization of a printed UAV part, including an arm with experimental validation, is already published [2], so I claim no novelty there. To the best of an abstract-level search on 11 October 2026, I found no source combining all three of the following for a multirotor arm:</w:t>
      </w:r>
    </w:p>
    <w:p>
      <w:pPr>
        <w:pStyle w:val="ListParagraph"/>
        <w:numPr>
          <w:ilvl w:val="0"/>
          <w:numId w:val="3"/>
        </w:numPr>
        <w:spacing w:after="60" w:line="276"/>
      </w:pPr>
      <w:r>
        <w:rPr>
          <w:rFonts w:ascii="Calibri" w:cs="Calibri" w:eastAsia="Calibri" w:hAnsi="Calibri"/>
          <w:sz w:val="21"/>
          <w:szCs w:val="21"/>
        </w:rPr>
        <w:t xml:space="preserve">design load cases derived from instrumented free-flight data (arm strain, inertial-sensor, thrust and ESC logs), not assumed thrust or g-factors;</w:t>
      </w:r>
    </w:p>
    <w:p>
      <w:pPr>
        <w:pStyle w:val="ListParagraph"/>
        <w:numPr>
          <w:ilvl w:val="0"/>
          <w:numId w:val="3"/>
        </w:numPr>
        <w:spacing w:after="60" w:line="276"/>
      </w:pPr>
      <w:r>
        <w:rPr>
          <w:rFonts w:ascii="Calibri" w:cs="Calibri" w:eastAsia="Calibri" w:hAnsi="Calibri"/>
          <w:sz w:val="21"/>
          <w:szCs w:val="21"/>
        </w:rPr>
        <w:t xml:space="preserve">concurrent topology and fibre-path optimization with printer-path and, optionally, AFP steering and wrinkle constraints;</w:t>
      </w:r>
    </w:p>
    <w:p>
      <w:pPr>
        <w:pStyle w:val="ListParagraph"/>
        <w:numPr>
          <w:ilvl w:val="0"/>
          <w:numId w:val="3"/>
        </w:numPr>
        <w:spacing w:after="60" w:line="276"/>
      </w:pPr>
      <w:r>
        <w:rPr>
          <w:rFonts w:ascii="Calibri" w:cs="Calibri" w:eastAsia="Calibri" w:hAnsi="Calibri"/>
          <w:sz w:val="21"/>
          <w:szCs w:val="21"/>
        </w:rPr>
        <w:t xml:space="preserve">bench static, fatigue and drop results for the optimized part against an assumed-load baseline.</w:t>
      </w:r>
    </w:p>
    <w:p>
      <w:pPr>
        <w:spacing w:after="100" w:line="276"/>
      </w:pPr>
      <w:r>
        <w:rPr>
          <w:rFonts w:ascii="Calibri" w:cs="Calibri" w:eastAsia="Calibri" w:hAnsi="Calibri"/>
          <w:sz w:val="21"/>
          <w:szCs w:val="21"/>
        </w:rPr>
        <w:t xml:space="preserve">The contribution is therefore placed in load provenance (flight-derived load cases against an assumed multi-case control, which separates provenance from load-case count) and durability (an empirical fatigue and drop comparison for an optimized continuous-fibre arm; [4] and [7] suggest why testing matters but do not quantify a model-to-test gap for continuous-fibre arms). </w:t>
      </w:r>
      <w:r>
        <w:rPr>
          <w:rFonts w:ascii="Calibri" w:cs="Calibri" w:eastAsia="Calibri" w:hAnsi="Calibri"/>
          <w:b/>
          <w:bCs/>
          <w:sz w:val="21"/>
          <w:szCs w:val="21"/>
        </w:rPr>
        <w:t xml:space="preserve">Confidence is medium</w:t>
      </w:r>
      <w:r>
        <w:rPr>
          <w:rFonts w:ascii="Calibri" w:cs="Calibri" w:eastAsia="Calibri" w:hAnsi="Calibri"/>
          <w:sz w:val="21"/>
          <w:szCs w:val="21"/>
        </w:rPr>
        <w:t xml:space="preserve">: only abstracts were read, and the load definitions in [2] and [3] are unknown, so reading those two in full comes first in WP0. If either already uses measured flight loads, I will narrow the thesis to the fatigue-plus-impact validation or the AFP comparison promoted to core; if either already reports fatigue or drop tests on optimized continuous-fibre arms, I will narrow it to load provenance or the AFP comparison.</w:t>
      </w:r>
    </w:p>
    <w:p>
      <w:pPr>
        <w:pStyle w:val="Heading2"/>
        <w:keepNext/>
        <w:spacing w:after="100" w:before="260"/>
      </w:pPr>
      <w:r>
        <w:rPr>
          <w:rFonts w:ascii="Calibri" w:cs="Calibri" w:eastAsia="Calibri" w:hAnsi="Calibri"/>
          <w:b/>
          <w:bCs/>
          <w:color w:val="2E5C8A"/>
          <w:sz w:val="26"/>
          <w:szCs w:val="26"/>
        </w:rPr>
        <w:t xml:space="preserve">3. Aim, objectives, research questions and hypotheses</w:t>
      </w:r>
    </w:p>
    <w:p>
      <w:pPr>
        <w:spacing w:after="100" w:line="276"/>
      </w:pPr>
      <w:r>
        <w:rPr>
          <w:rFonts w:ascii="Calibri" w:cs="Calibri" w:eastAsia="Calibri" w:hAnsi="Calibri"/>
          <w:b/>
          <w:bCs/>
          <w:sz w:val="21"/>
          <w:szCs w:val="21"/>
        </w:rPr>
        <w:t xml:space="preserve">Overall aim.</w:t>
      </w:r>
      <w:r>
        <w:rPr>
          <w:rFonts w:ascii="Calibri" w:cs="Calibri" w:eastAsia="Calibri" w:hAnsi="Calibri"/>
          <w:sz w:val="21"/>
          <w:szCs w:val="21"/>
        </w:rPr>
        <w:t xml:space="preserve"> To determine whether flight-derived design loads change the design and measured performance of printed continuous-fibre quadcopter arms relative to assumed-load design, how far finite element predictions agree with static tests, and how flight-load and assumed-load arms compare in fatigue and drop tests.</w:t>
      </w:r>
    </w:p>
    <w:p>
      <w:pPr>
        <w:pStyle w:val="ListParagraph"/>
        <w:numPr>
          <w:ilvl w:val="0"/>
          <w:numId w:val="4"/>
        </w:numPr>
        <w:spacing w:after="60" w:line="276"/>
      </w:pPr>
      <w:r>
        <w:rPr>
          <w:rFonts w:ascii="Calibri" w:cs="Calibri" w:eastAsia="Calibri" w:hAnsi="Calibri"/>
          <w:b/>
          <w:bCs/>
          <w:sz w:val="21"/>
          <w:szCs w:val="21"/>
        </w:rPr>
        <w:t xml:space="preserve">O1.</w:t>
      </w:r>
      <w:r>
        <w:rPr>
          <w:rFonts w:ascii="Calibri" w:cs="Calibri" w:eastAsia="Calibri" w:hAnsi="Calibri"/>
          <w:sz w:val="21"/>
          <w:szCs w:val="21"/>
        </w:rPr>
        <w:t xml:space="preserve"> By month 3, read the closest studies in full and confirm or narrow the gap.</w:t>
      </w:r>
    </w:p>
    <w:p>
      <w:pPr>
        <w:pStyle w:val="ListParagraph"/>
        <w:numPr>
          <w:ilvl w:val="0"/>
          <w:numId w:val="4"/>
        </w:numPr>
        <w:spacing w:after="60" w:line="276"/>
      </w:pPr>
      <w:r>
        <w:rPr>
          <w:rFonts w:ascii="Calibri" w:cs="Calibri" w:eastAsia="Calibri" w:hAnsi="Calibri"/>
          <w:b/>
          <w:bCs/>
          <w:sz w:val="21"/>
          <w:szCs w:val="21"/>
        </w:rPr>
        <w:t xml:space="preserve">O2.</w:t>
      </w:r>
      <w:r>
        <w:rPr>
          <w:rFonts w:ascii="Calibri" w:cs="Calibri" w:eastAsia="Calibri" w:hAnsi="Calibri"/>
          <w:sz w:val="21"/>
          <w:szCs w:val="21"/>
        </w:rPr>
        <w:t xml:space="preserve"> By month 11, build a documented flight-load dataset (at least 10 repeats per manoeuvre class) and derive load cases with quantified uncertainty.</w:t>
      </w:r>
    </w:p>
    <w:p>
      <w:pPr>
        <w:pStyle w:val="ListParagraph"/>
        <w:numPr>
          <w:ilvl w:val="0"/>
          <w:numId w:val="4"/>
        </w:numPr>
        <w:spacing w:after="60" w:line="276"/>
      </w:pPr>
      <w:r>
        <w:rPr>
          <w:rFonts w:ascii="Calibri" w:cs="Calibri" w:eastAsia="Calibri" w:hAnsi="Calibri"/>
          <w:b/>
          <w:bCs/>
          <w:sz w:val="21"/>
          <w:szCs w:val="21"/>
        </w:rPr>
        <w:t xml:space="preserve">O3.</w:t>
      </w:r>
      <w:r>
        <w:rPr>
          <w:rFonts w:ascii="Calibri" w:cs="Calibri" w:eastAsia="Calibri" w:hAnsi="Calibri"/>
          <w:sz w:val="21"/>
          <w:szCs w:val="21"/>
        </w:rPr>
        <w:t xml:space="preserve"> By month 18, design mass-matched arms A (single assumed load), A' (multi-case assumed loads) and B (flight-derived loads), report static model-to-test error, and compare A' and B in fatigue and drop (Section 4.4).</w:t>
      </w:r>
    </w:p>
    <w:p>
      <w:pPr>
        <w:pStyle w:val="ListParagraph"/>
        <w:numPr>
          <w:ilvl w:val="0"/>
          <w:numId w:val="4"/>
        </w:numPr>
        <w:spacing w:after="60" w:line="276"/>
      </w:pPr>
      <w:r>
        <w:rPr>
          <w:rFonts w:ascii="Calibri" w:cs="Calibri" w:eastAsia="Calibri" w:hAnsi="Calibri"/>
          <w:b/>
          <w:bCs/>
          <w:sz w:val="21"/>
          <w:szCs w:val="21"/>
        </w:rPr>
        <w:t xml:space="preserve">O4.</w:t>
      </w:r>
      <w:r>
        <w:rPr>
          <w:rFonts w:ascii="Calibri" w:cs="Calibri" w:eastAsia="Calibri" w:hAnsi="Calibri"/>
          <w:sz w:val="21"/>
          <w:szCs w:val="21"/>
        </w:rPr>
        <w:t xml:space="preserve"> Optional, by month 20: quantify the compliance penalty of AFP steering limits across a sweep of minimum radius, relative to printer-path limits.</w:t>
      </w:r>
    </w:p>
    <w:p>
      <w:pPr>
        <w:keepNext/>
        <w:spacing w:after="60" w:before="80"/>
      </w:pPr>
      <w:r>
        <w:rPr>
          <w:rFonts w:ascii="Calibri" w:cs="Calibri" w:eastAsia="Calibri" w:hAnsi="Calibri"/>
          <w:b/>
          <w:bCs/>
          <w:sz w:val="19"/>
          <w:szCs w:val="19"/>
        </w:rPr>
        <w:t xml:space="preserve">Research questions and hypotheses; the directions are working guesses, not expected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Research question</w:t>
            </w:r>
          </w:p>
        </w:tc>
        <w:tc>
          <w:tcPr>
            <w:tcW w:type="dxa" w:w="25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Hypothesis</w:t>
            </w:r>
          </w:p>
        </w:tc>
        <w:tc>
          <w:tcPr>
            <w:tcW w:type="dxa" w:w="25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Measure or test</w:t>
            </w:r>
          </w:p>
        </w:tc>
        <w:tc>
          <w:tcPr>
            <w:tcW w:type="dxa" w:w="25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What would falsify it</w:t>
            </w:r>
          </w:p>
        </w:tc>
      </w:tr>
      <w:tr>
        <w:trPr>
          <w:cantSplit/>
          <w:tblHeader w:val="false"/>
        </w:trPr>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RQ1. Do flight loads differ from assumed thrust-times-safety-factor loads in magnitude, direction or combination?</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H1. Assumed envelopes cover the dominant thrust direction but omit lateral and torsional components.</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Rainflow and exceedance statistics of calibrated loads.</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Measured peaks in every component lie inside the assumed envelope.</w:t>
            </w:r>
          </w:p>
        </w:tc>
      </w:tr>
      <w:tr>
        <w:trPr>
          <w:cantSplit/>
          <w:tblHeader w:val="false"/>
        </w:trPr>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RQ2. Does load provenance, apart from load-case count, change the optimized design?</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H2. At equal mass, B has lower compliance than A' under held-out flight cases.</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Finite element cross-evaluation of A, A' and B under both load sets.</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 is not lower than A', or the gap lies within coupon-scatter spread.</w:t>
            </w:r>
          </w:p>
        </w:tc>
      </w:tr>
      <w:tr>
        <w:trPr>
          <w:cantSplit/>
          <w:tblHeader w:val="false"/>
        </w:trPr>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RQ3. (Exploratory.) Does that change give a measured benefit?</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H3. At equal mass and load amplitude, B outlasts A' in fatigue and sustains less drop damage.</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Life distributions at each amplitude; drop damage and residual stiffness; effect sizes with 95% intervals.</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Median life of B no longer than A'; intervals including no difference are inconclusive.</w:t>
            </w:r>
          </w:p>
        </w:tc>
      </w:tr>
      <w:tr>
        <w:trPr>
          <w:cantSplit/>
          <w:tblHeader w:val="false"/>
        </w:trPr>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RQ4. How large is the static model-to-test gap for continuous-fibre arms, and does Miner's rule anticipate block-loading life (exploratory)?</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H4. Stiffness is predicted within the 15% working target, but first-failure load less well, because strength is checked only in post-processing and printed defects are not modelled.</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Relative error in stiffness and first-failure load; observed over predicted block-loading life.</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Stiffness error above 15%, or failure-load error no larger than stiffness error.</w:t>
            </w:r>
          </w:p>
        </w:tc>
      </w:tr>
      <w:tr>
        <w:trPr>
          <w:cantSplit/>
          <w:tblHeader w:val="false"/>
        </w:trPr>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RQ5. (Optional.) How much do AFP steering limits reduce the achievable optimum, and from what radius is the penalty small?</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H5. AFP limits cost compliance at equal mass, and the cost falls as the permitted radius shrinks.</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Penalty versus minimum radius, at arm scale and on a scaled-up domain.</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Difference within numerical and property scatter.</w:t>
            </w:r>
          </w:p>
        </w:tc>
      </w:tr>
    </w:tbl>
    <w:p>
      <w:pPr>
        <w:spacing w:after="120"/>
      </w:pPr>
    </w:p>
    <w:p>
      <w:pPr>
        <w:pStyle w:val="Heading2"/>
        <w:keepNext/>
        <w:spacing w:after="100" w:before="260"/>
      </w:pPr>
      <w:r>
        <w:rPr>
          <w:rFonts w:ascii="Calibri" w:cs="Calibri" w:eastAsia="Calibri" w:hAnsi="Calibri"/>
          <w:b/>
          <w:bCs/>
          <w:color w:val="2E5C8A"/>
          <w:sz w:val="26"/>
          <w:szCs w:val="26"/>
        </w:rPr>
        <w:t xml:space="preserve">4. Research methodology</w:t>
      </w:r>
    </w:p>
    <w:p>
      <w:pPr>
        <w:spacing w:after="100" w:line="276"/>
      </w:pPr>
      <w:r>
        <w:rPr>
          <w:rFonts w:ascii="Calibri" w:cs="Calibri" w:eastAsia="Calibri" w:hAnsi="Calibri"/>
          <w:sz w:val="21"/>
          <w:szCs w:val="21"/>
        </w:rPr>
        <w:t xml:space="preserve">Three mass-matched planar arm designs are compared on one small quadcopter platform, all printed flat with the same layer count, printer, material, settings and orientation. A is optimized for a single assumed load (maximum static thrust times a stated safety factor). A' is optimized for a multi-case assumed set (thrust, torque reaction, lateral and vertical g-factors from common practice, WP0 and bench data such as [14]), with no flight data. B is optimized for 4 to 8 load cases derived from instrumented flights. A' and B minimize weighted compliance with equal case weights, so weighting does not confound provenance. The A' case list, magnitudes and weights are documented and time-stamped before any free-flight data are analysed. B versus A' separates load provenance from the use of several load cases; A versus the others shows the combined effect; a safety-factor sensitivity study on A shows its dependence on that factor. ASTM designations are named for planning and were not verified; WP0 checks current editions.</w:t>
      </w:r>
    </w:p>
    <w:p>
      <w:pPr>
        <w:spacing w:after="100" w:line="276"/>
      </w:pPr>
      <w:r>
        <w:rPr>
          <w:rFonts w:ascii="Calibri" w:cs="Calibri" w:eastAsia="Calibri" w:hAnsi="Calibri"/>
          <w:b/>
          <w:bCs/>
          <w:sz w:val="21"/>
          <w:szCs w:val="21"/>
        </w:rPr>
        <w:t xml:space="preserve">Printer and material (not yet chosen).</w:t>
      </w:r>
      <w:r>
        <w:rPr>
          <w:rFonts w:ascii="Calibri" w:cs="Calibri" w:eastAsia="Calibri" w:hAnsi="Calibri"/>
          <w:sz w:val="21"/>
          <w:szCs w:val="21"/>
        </w:rPr>
        <w:t xml:space="preserve"> I do not know which continuous-fibre printer, if any, the group can use; its printed work that I have seen concerns PEKK material extrusion, not necessarily continuous carbon fibre. Candidate matrices are polyamide-based, as in [7], or PEKK-class, settled with the supervisor by month 4. First checks: whether the vendor slicer accepts external fibre paths, and what fibre fraction and void content the system reaches; if not, the fall-back is a simplified fibre-zone parametrization (WP2).</w:t>
      </w:r>
    </w:p>
    <w:p>
      <w:pPr>
        <w:pStyle w:val="Heading3"/>
        <w:keepNext/>
        <w:spacing w:after="80" w:before="200"/>
      </w:pPr>
      <w:r>
        <w:rPr>
          <w:rFonts w:ascii="Calibri" w:cs="Calibri" w:eastAsia="Calibri" w:hAnsi="Calibri"/>
          <w:b/>
          <w:bCs/>
          <w:color w:val="1F3A5F"/>
          <w:sz w:val="23"/>
          <w:szCs w:val="23"/>
        </w:rPr>
        <w:t xml:space="preserve">4.1 Work Package 0: focused literature review (months 1 to 3)</w:t>
      </w:r>
    </w:p>
    <w:p>
      <w:pPr>
        <w:pStyle w:val="ListParagraph"/>
        <w:numPr>
          <w:ilvl w:val="0"/>
          <w:numId w:val="2"/>
        </w:numPr>
        <w:spacing w:after="6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Confirm or narrow the gap and fix the thesis framing.</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Write a review protocol (questions, databases, search strings, criteria) by month 2 for the supervisor's approval. Read the closest studies in full, starting with [2] and [3], then [8], [1], [9], [4], [14] and [10], extracting load definition, formulation, constraints, tests and model-to-test error. Sweep again for flight data, topology optimization and drone arms, including the Section 2.2 leads and an unseen Frontiers in Mechanical Engineering 2025 article. Also check flight-log and vibration datasets, open topology-optimization code with continuous-fibre toolpaths, missing DOIs and current ASTM editions.</w:t>
      </w:r>
    </w:p>
    <w:p>
      <w:pPr>
        <w:pStyle w:val="ListParagraph"/>
        <w:numPr>
          <w:ilvl w:val="0"/>
          <w:numId w:val="2"/>
        </w:numPr>
        <w:spacing w:after="60" w:line="276"/>
      </w:pPr>
      <w:r>
        <w:rPr>
          <w:rFonts w:ascii="Calibri" w:cs="Calibri" w:eastAsia="Calibri" w:hAnsi="Calibri"/>
          <w:b/>
          <w:bCs/>
          <w:sz w:val="21"/>
          <w:szCs w:val="21"/>
        </w:rPr>
        <w:t xml:space="preserve">Methods and validation.</w:t>
      </w:r>
      <w:r>
        <w:rPr>
          <w:rFonts w:ascii="Calibri" w:cs="Calibri" w:eastAsia="Calibri" w:hAnsi="Calibri"/>
          <w:sz w:val="21"/>
          <w:szCs w:val="21"/>
        </w:rPr>
        <w:t xml:space="preserve"> Scopus and Web of Science if available through the library, plus Google Scholar; the supervisor may re-screen a sample if willing; the search is repeated at month 12.</w:t>
      </w:r>
    </w:p>
    <w:p>
      <w:pPr>
        <w:pStyle w:val="ListParagraph"/>
        <w:numPr>
          <w:ilvl w:val="0"/>
          <w:numId w:val="2"/>
        </w:numPr>
        <w:spacing w:after="60" w:line="276"/>
      </w:pPr>
      <w:r>
        <w:rPr>
          <w:rFonts w:ascii="Calibri" w:cs="Calibri" w:eastAsia="Calibri" w:hAnsi="Calibri"/>
          <w:b/>
          <w:bCs/>
          <w:sz w:val="21"/>
          <w:szCs w:val="21"/>
        </w:rPr>
        <w:t xml:space="preserve">Deliverables and success.</w:t>
      </w:r>
      <w:r>
        <w:rPr>
          <w:rFonts w:ascii="Calibri" w:cs="Calibri" w:eastAsia="Calibri" w:hAnsi="Calibri"/>
          <w:sz w:val="21"/>
          <w:szCs w:val="21"/>
        </w:rPr>
        <w:t xml:space="preserve"> Protocol, evidence table and a one-page decision memo by month 3.</w:t>
      </w:r>
    </w:p>
    <w:p>
      <w:pPr>
        <w:pStyle w:val="Heading3"/>
        <w:keepNext/>
        <w:spacing w:after="80" w:before="200"/>
      </w:pPr>
      <w:r>
        <w:rPr>
          <w:rFonts w:ascii="Calibri" w:cs="Calibri" w:eastAsia="Calibri" w:hAnsi="Calibri"/>
          <w:b/>
          <w:bCs/>
          <w:color w:val="1F3A5F"/>
          <w:sz w:val="23"/>
          <w:szCs w:val="23"/>
        </w:rPr>
        <w:t xml:space="preserve">4.2 Work Package 1: flight-load acquisition and load-case derivation (months 4 to 11)</w:t>
      </w:r>
    </w:p>
    <w:p>
      <w:pPr>
        <w:pStyle w:val="ListParagraph"/>
        <w:numPr>
          <w:ilvl w:val="0"/>
          <w:numId w:val="2"/>
        </w:numPr>
        <w:spacing w:after="6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Measure arm loads in flight and convert them into documented load cases.</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Build or adapt a 450 mm-class quadcopter with open logging (PX4 or ArduPilot). Instrument at least two arms (one per rotation direction) with strain-gauge bridges for root bending and torsion, moving them between flight sets; reconstruct other arms' loads from ESC logs and a thrust-stand calibration, checked against measured arms. Calibrate arms by dead weights. Fly defined manoeuvre classes (hover, climbs and descents, attitude and yaw steps, aggressive manoeuvres, landing, two payloads), at least 10 repeats each, plus controlled descents at increasing sink rate for the drop energy; indoor and tethered flights are for check-out only, because a tether changes loads.</w:t>
      </w:r>
    </w:p>
    <w:p>
      <w:pPr>
        <w:pStyle w:val="ListParagraph"/>
        <w:numPr>
          <w:ilvl w:val="0"/>
          <w:numId w:val="2"/>
        </w:numPr>
        <w:spacing w:after="60" w:line="276"/>
      </w:pPr>
      <w:r>
        <w:rPr>
          <w:rFonts w:ascii="Calibri" w:cs="Calibri" w:eastAsia="Calibri" w:hAnsi="Calibri"/>
          <w:b/>
          <w:bCs/>
          <w:sz w:val="21"/>
          <w:szCs w:val="21"/>
        </w:rPr>
        <w:t xml:space="preserve">Methods and validation.</w:t>
      </w:r>
      <w:r>
        <w:rPr>
          <w:rFonts w:ascii="Calibri" w:cs="Calibri" w:eastAsia="Calibri" w:hAnsi="Calibri"/>
          <w:sz w:val="21"/>
          <w:szCs w:val="21"/>
        </w:rPr>
        <w:t xml:space="preserve"> Acquisition at 2 kHz or higher with anti-alias filtering, synchronized to the flight log by a trigger event; shielded wiring and motors-on noise checks; dummies on non-instrumented arms. A cut-off frequency set from ESC rotor-speed logs separates manoeuvre-band loads (rainflow counting, ASTM E1049; clustering into 4 to 8 load cases plus a fatigue spectrum) from rotor-order vibration, which is reported as a spectrum. Checks: calibration drift, strain-derived loads against thrust-stand predictions, held-out flights for envelope coverage, and controller logs with and without instrumentation.</w:t>
      </w:r>
    </w:p>
    <w:p>
      <w:pPr>
        <w:pStyle w:val="ListParagraph"/>
        <w:numPr>
          <w:ilvl w:val="0"/>
          <w:numId w:val="2"/>
        </w:numPr>
        <w:spacing w:after="60" w:line="276"/>
      </w:pPr>
      <w:r>
        <w:rPr>
          <w:rFonts w:ascii="Calibri" w:cs="Calibri" w:eastAsia="Calibri" w:hAnsi="Calibri"/>
          <w:b/>
          <w:bCs/>
          <w:sz w:val="21"/>
          <w:szCs w:val="21"/>
        </w:rPr>
        <w:t xml:space="preserve">Deliverables and success.</w:t>
      </w:r>
      <w:r>
        <w:rPr>
          <w:rFonts w:ascii="Calibri" w:cs="Calibri" w:eastAsia="Calibri" w:hAnsi="Calibri"/>
          <w:sz w:val="21"/>
          <w:szCs w:val="21"/>
        </w:rPr>
        <w:t xml:space="preserve"> Calibrated arms, dataset and load-case report. Targets, not results: load recovery within a stated calibration uncertainty (5% on static checks, to be confirmed) and at least 90% of held-out peaks enveloped.</w:t>
      </w:r>
    </w:p>
    <w:p>
      <w:pPr>
        <w:pStyle w:val="Heading3"/>
        <w:keepNext/>
        <w:spacing w:after="80" w:before="200"/>
      </w:pPr>
      <w:r>
        <w:rPr>
          <w:rFonts w:ascii="Calibri" w:cs="Calibri" w:eastAsia="Calibri" w:hAnsi="Calibri"/>
          <w:b/>
          <w:bCs/>
          <w:color w:val="1F3A5F"/>
          <w:sz w:val="23"/>
          <w:szCs w:val="23"/>
        </w:rPr>
        <w:t xml:space="preserve">4.3 Work Package 2: optimization framework and design (months 6 to 13)</w:t>
      </w:r>
    </w:p>
    <w:p>
      <w:pPr>
        <w:pStyle w:val="ListParagraph"/>
        <w:numPr>
          <w:ilvl w:val="0"/>
          <w:numId w:val="2"/>
        </w:numPr>
        <w:spacing w:after="6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Produce mass-matched printable designs A, A' and B.</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Fix the design domain, bolt pattern and keep-out regions. Build on published methods, not from scratch: density-based or level-set topology optimization with a fibre-orientation field and streamline or fast-marching path generation [1, 12], with path-spacing and turning-radius limits; if no usable open code exists, or the printer cannot take external paths, optimize a simplified fibre-zone parametrization. Minimize weighted compliance over the multi-case loads at fixed mass and check strength in post-processing. A free-vibration check requires the first bending and torsion frequencies (with lumped motor mass) to lie outside the WP1 rotor-speed range by a margin agreed with the supervisor, with a frequency constraint added if needed. Convert paths to toolpaths with the vendor software. Use datasheet properties first (months 6 to 10), coupon properties for final designs.</w:t>
      </w:r>
    </w:p>
    <w:p>
      <w:pPr>
        <w:pStyle w:val="ListParagraph"/>
        <w:numPr>
          <w:ilvl w:val="0"/>
          <w:numId w:val="2"/>
        </w:numPr>
        <w:spacing w:after="60" w:line="276"/>
      </w:pPr>
      <w:r>
        <w:rPr>
          <w:rFonts w:ascii="Calibri" w:cs="Calibri" w:eastAsia="Calibri" w:hAnsi="Calibri"/>
          <w:b/>
          <w:bCs/>
          <w:sz w:val="21"/>
          <w:szCs w:val="21"/>
        </w:rPr>
        <w:t xml:space="preserve">Methods and validation.</w:t>
      </w:r>
      <w:r>
        <w:rPr>
          <w:rFonts w:ascii="Calibri" w:cs="Calibri" w:eastAsia="Calibri" w:hAnsi="Calibri"/>
          <w:sz w:val="21"/>
          <w:szCs w:val="21"/>
        </w:rPr>
        <w:t xml:space="preserve"> Codes verified in a licensed finite element package (Abaqus or ANSYS, access to be confirmed); benchmarks; mesh convergence; Monte Carlo sensitivity to coupon scatter; cross-evaluation under assumed and held-out flight load sets.</w:t>
      </w:r>
    </w:p>
    <w:p>
      <w:pPr>
        <w:pStyle w:val="ListParagraph"/>
        <w:numPr>
          <w:ilvl w:val="0"/>
          <w:numId w:val="2"/>
        </w:numPr>
        <w:spacing w:after="60" w:line="276"/>
      </w:pPr>
      <w:r>
        <w:rPr>
          <w:rFonts w:ascii="Calibri" w:cs="Calibri" w:eastAsia="Calibri" w:hAnsi="Calibri"/>
          <w:b/>
          <w:bCs/>
          <w:sz w:val="21"/>
          <w:szCs w:val="21"/>
        </w:rPr>
        <w:t xml:space="preserve">Deliverables and success.</w:t>
      </w:r>
      <w:r>
        <w:rPr>
          <w:rFonts w:ascii="Calibri" w:cs="Calibri" w:eastAsia="Calibri" w:hAnsi="Calibri"/>
          <w:sz w:val="21"/>
          <w:szCs w:val="21"/>
        </w:rPr>
        <w:t xml:space="preserve"> Version-controlled workflow, designs A, A' and B, and toolpaths; printed masses within a 3% target.</w:t>
      </w:r>
    </w:p>
    <w:p>
      <w:pPr>
        <w:pStyle w:val="Heading3"/>
        <w:keepNext/>
        <w:spacing w:after="80" w:before="200"/>
      </w:pPr>
      <w:r>
        <w:rPr>
          <w:rFonts w:ascii="Calibri" w:cs="Calibri" w:eastAsia="Calibri" w:hAnsi="Calibri"/>
          <w:b/>
          <w:bCs/>
          <w:color w:val="1F3A5F"/>
          <w:sz w:val="23"/>
          <w:szCs w:val="23"/>
        </w:rPr>
        <w:t xml:space="preserve">4.4 Work Package 3: fabrication and testing (months 8 to 18)</w:t>
      </w:r>
    </w:p>
    <w:p>
      <w:pPr>
        <w:pStyle w:val="ListParagraph"/>
        <w:numPr>
          <w:ilvl w:val="0"/>
          <w:numId w:val="2"/>
        </w:numPr>
        <w:spacing w:after="6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Measure stiffness, strength, fatigue life and impact tolerance of A, A' and B; compare static results with predictions; compare A' and B in fatigue and drop.</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(a) Print the first coupon batch at month 8 and measure the properties the model needs. (b) Static arm tests: tap test for first bending frequency, cantilever bending, and an offset-load case giving combined bending and torsion. (c) Load-controlled bending fatigue of A' and B at three amplitudes, four arms per design at each. A pilot sets the amplitudes so that median life at the highest is roughly 10^4 to 10^5 cycles (a working target) and run-outs are a minority at the lowest; the flight-derived and assumed-design load levels are reported relative to them. Frequency is set in the pilot, limited by specimen heating; the 10^6-cycle run-out (about 28 hours at 10 Hz) is a convention, not a flight-life equivalent, since rotor-order vibration is excluded. (d) A block-loading check (truncated WP1 rainflow sequence, scaled into the tested S-N range) is compared with Miner's-rule life from each design's S-N fit. (e) Drop tests: the arm is bolted at its root to a rigid base through the airframe bolt pattern, and a guided striker whose mass represents the motor plus the airframe share of one arm falls onto the motor-mount end. Energy is set without crashing the instrumented aircraft: touchdown sink rate and IMU acceleration from WP1 controlled descents (to a limit agreed with the supervisor) give the hardest ordinary landing, and the striker energy is that energy times a stated factor (for example 2), refined by an energy ladder on pilot arms. Damage is reported after ASTM D7136/D7136M practice (a flat-plate standard, used for damage assessment only), then residual stiffness; one energy level compares designs but sets no damage threshold. Failure location is recorded, because fretting at attachments drew attention in printed straps [7] and the motor-mount interface is bolted.</w:t>
      </w:r>
    </w:p>
    <w:p>
      <w:pPr>
        <w:pStyle w:val="ListParagraph"/>
        <w:numPr>
          <w:ilvl w:val="0"/>
          <w:numId w:val="2"/>
        </w:numPr>
        <w:spacing w:after="60" w:line="276"/>
      </w:pPr>
      <w:r>
        <w:rPr>
          <w:rFonts w:ascii="Calibri" w:cs="Calibri" w:eastAsia="Calibri" w:hAnsi="Calibri"/>
          <w:b/>
          <w:bCs/>
          <w:sz w:val="21"/>
          <w:szCs w:val="21"/>
        </w:rPr>
        <w:t xml:space="preserve">Rationale and design.</w:t>
      </w:r>
      <w:r>
        <w:rPr>
          <w:rFonts w:ascii="Calibri" w:cs="Calibri" w:eastAsia="Calibri" w:hAnsi="Calibri"/>
          <w:sz w:val="21"/>
          <w:szCs w:val="21"/>
        </w:rPr>
        <w:t xml:space="preserve"> Constant-amplitude tests compare designs but do not predict flight life; the block check tests linear damage summation. No fatigue or impact simulation is built; fatigue and drop are compared empirically. Each print batch holds equal numbers of A' and B arms (and A for static tests) at randomized plate positions; batch is a blocking factor and test order is randomized.</w:t>
      </w:r>
    </w:p>
    <w:p>
      <w:pPr>
        <w:pStyle w:val="ListParagraph"/>
        <w:numPr>
          <w:ilvl w:val="0"/>
          <w:numId w:val="2"/>
        </w:numPr>
        <w:spacing w:after="60" w:line="276"/>
      </w:pPr>
      <w:r>
        <w:rPr>
          <w:rFonts w:ascii="Calibri" w:cs="Calibri" w:eastAsia="Calibri" w:hAnsi="Calibri"/>
          <w:b/>
          <w:bCs/>
          <w:sz w:val="21"/>
          <w:szCs w:val="21"/>
        </w:rPr>
        <w:t xml:space="preserve">Deliverables and success.</w:t>
      </w:r>
      <w:r>
        <w:rPr>
          <w:rFonts w:ascii="Calibri" w:cs="Calibri" w:eastAsia="Calibri" w:hAnsi="Calibri"/>
          <w:sz w:val="21"/>
          <w:szCs w:val="21"/>
        </w:rPr>
        <w:t xml:space="preserve"> Coupon and arm datasets, a static model-to-test report, and empirical fatigue and drop comparisons of A' and B.</w:t>
      </w:r>
    </w:p>
    <w:p>
      <w:pPr>
        <w:keepNext/>
        <w:spacing w:after="60" w:before="80"/>
      </w:pPr>
      <w:r>
        <w:rPr>
          <w:rFonts w:ascii="Calibri" w:cs="Calibri" w:eastAsia="Calibri" w:hAnsi="Calibri"/>
          <w:b/>
          <w:bCs/>
          <w:sz w:val="19"/>
          <w:szCs w:val="19"/>
        </w:rPr>
        <w:t xml:space="preserve">Test matrix (65 arms in total, including 8 pilot and spare arms).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82"/>
        <w:gridCol w:w="3637"/>
        <w:gridCol w:w="1000"/>
        <w:gridCol w:w="1492"/>
        <w:gridCol w:w="2569"/>
      </w:tblGrid>
      <w:tr>
        <w:trPr>
          <w:cantSplit/>
          <w:tblHeader/>
        </w:trPr>
        <w:tc>
          <w:tcPr>
            <w:tcW w:type="dxa" w:w="138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Level</w:t>
            </w:r>
          </w:p>
        </w:tc>
        <w:tc>
          <w:tcPr>
            <w:tcW w:type="dxa" w:w="363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Method or standard</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Specimens</w:t>
            </w:r>
          </w:p>
        </w:tc>
        <w:tc>
          <w:tcPr>
            <w:tcW w:type="dxa" w:w="149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Conditions and repeats</w:t>
            </w:r>
          </w:p>
        </w:tc>
        <w:tc>
          <w:tcPr>
            <w:tcW w:type="dxa" w:w="256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Main outputs</w:t>
            </w:r>
          </w:p>
        </w:tc>
      </w:tr>
      <w:tr>
        <w:trPr>
          <w:cantSplit/>
          <w:tblHeader w:val="false"/>
        </w:trP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Coupon, tension and shear</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ASTM D3039/D3039M; D3518/D3518M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Coupons at 0, 90 and ±45 degrees</w:t>
            </w:r>
          </w:p>
        </w:tc>
        <w:tc>
          <w:tcPr>
            <w:tcW w:type="dxa" w:w="14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 per orientation per batch</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Moduli, strengths, variability</w:t>
            </w:r>
          </w:p>
        </w:tc>
      </w:tr>
      <w:tr>
        <w:trPr>
          <w:cantSplit/>
          <w:tblHeader w:val="false"/>
        </w:trP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Constituents</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ASTM D3171 where applicable; microscopy</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Samples from each batch</w:t>
            </w:r>
          </w:p>
        </w:tc>
        <w:tc>
          <w:tcPr>
            <w:tcW w:type="dxa" w:w="14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 per batch</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Fibre fraction, voids</w:t>
            </w:r>
          </w:p>
        </w:tc>
      </w:tr>
      <w:tr>
        <w:trPr>
          <w:cantSplit/>
          <w:tblHeader w:val="false"/>
        </w:trP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Coupon fatigue pilot (optional)</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ASTM D3479/D3479M (edition to be confirmed)</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 degree coupons</w:t>
            </w:r>
          </w:p>
        </w:tc>
        <w:tc>
          <w:tcPr>
            <w:tcW w:type="dxa" w:w="14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 in total</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Endurance range for arm amplitudes</w:t>
            </w:r>
          </w:p>
        </w:tc>
      </w:tr>
      <w:tr>
        <w:trPr>
          <w:cantSplit/>
          <w:tblHeader w:val="false"/>
        </w:trP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Arm, static</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Tap test; cantilever bending; offset-load bending-torsion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A', B</w:t>
            </w:r>
          </w:p>
        </w:tc>
        <w:tc>
          <w:tcPr>
            <w:tcW w:type="dxa" w:w="14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 per design (15)</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Frequency, stiffness, first-failure load, failure mode</w:t>
            </w:r>
          </w:p>
        </w:tc>
      </w:tr>
      <w:tr>
        <w:trPr>
          <w:cantSplit/>
          <w:tblHeader w:val="false"/>
        </w:trP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Arm, constant-amplitude fatigue</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Load-controlled bending, R = 0.1; S-N after ASTM E739; run-out 10^6 cycles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and B</w:t>
            </w:r>
          </w:p>
        </w:tc>
        <w:tc>
          <w:tcPr>
            <w:tcW w:type="dxa" w:w="14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 amplitudes x 4 per design (24)</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Cycles to failure or run-out, stiffness loss, temperature</w:t>
            </w:r>
          </w:p>
        </w:tc>
      </w:tr>
      <w:tr>
        <w:trPr>
          <w:cantSplit/>
          <w:tblHeader w:val="false"/>
        </w:trP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Arm, block-loading check</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Truncated, scaled WP1 rainflow sequence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and B</w:t>
            </w:r>
          </w:p>
        </w:tc>
        <w:tc>
          <w:tcPr>
            <w:tcW w:type="dxa" w:w="14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 per design (6)</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Life versus Miner's-rule prediction</w:t>
            </w:r>
          </w:p>
        </w:tc>
      </w:tr>
      <w:tr>
        <w:trPr>
          <w:cantSplit/>
          <w:tblHeader w:val="false"/>
        </w:trP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Arm, drop</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Guided striker onto motor-mount end of a root-clamped arm; damage reporting after ASTM D7136/D7136M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and B</w:t>
            </w:r>
          </w:p>
        </w:tc>
        <w:tc>
          <w:tcPr>
            <w:tcW w:type="dxa" w:w="14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 energy level x 6 per design (12)</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Peak deceleration, damage extent, residual stiffness</w:t>
            </w:r>
          </w:p>
        </w:tc>
      </w:tr>
      <w:tr>
        <w:trPr>
          <w:cantSplit/>
          <w:tblHeader w:val="false"/>
        </w:trP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Pilot and spare arms</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Fixture check-out, amplitudes, drop energy ladder, gauges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Mixed</w:t>
            </w:r>
          </w:p>
        </w:tc>
        <w:tc>
          <w:tcPr>
            <w:tcW w:type="dxa" w:w="14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Test-method settings</w:t>
            </w:r>
          </w:p>
        </w:tc>
      </w:tr>
    </w:tbl>
    <w:p>
      <w:pPr>
        <w:spacing w:after="120"/>
      </w:pPr>
    </w:p>
    <w:p>
      <w:pPr>
        <w:pStyle w:val="Heading3"/>
        <w:keepNext/>
        <w:spacing w:after="80" w:before="200"/>
      </w:pPr>
      <w:r>
        <w:rPr>
          <w:rFonts w:ascii="Calibri" w:cs="Calibri" w:eastAsia="Calibri" w:hAnsi="Calibri"/>
          <w:b/>
          <w:bCs/>
          <w:color w:val="1F3A5F"/>
          <w:sz w:val="23"/>
          <w:szCs w:val="23"/>
        </w:rPr>
        <w:t xml:space="preserve">4.5 Work Package 4 (optional): AFP constraint comparison, numerical (months 16 to 20)</w:t>
      </w:r>
    </w:p>
    <w:p>
      <w:pPr>
        <w:pStyle w:val="ListParagraph"/>
        <w:numPr>
          <w:ilvl w:val="0"/>
          <w:numId w:val="2"/>
        </w:numPr>
        <w:spacing w:after="6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Quantify how AFP-type steering and wrinkle limits change the achievable optimum relative to printer-path limits, if WP2 and WP3 are on schedule at month 15. Because AFP radii and tow widths may be large relative to a 450 mm-class arm, the comparison sweeps minimum steering radius (and tow width) on the arm domain and a scaled-up domain, reporting compliance penalty versus radius at equal mass with B re-optimized at each setting. A non-trivial result is a penalty that varies measurably over the sweep or a radius at which steering becomes feasible; if the limits remove almost all steering at arm scale, that is the finding. Ranges come from the group's models [5, 6], whose usability as constraints (the wrinkle model concerns prepreg) is confirmed with the supervisor before WP4 starts. No physical AFP demonstrator is planned.</w:t>
      </w:r>
    </w:p>
    <w:p>
      <w:pPr>
        <w:pStyle w:val="ListParagraph"/>
        <w:numPr>
          <w:ilvl w:val="0"/>
          <w:numId w:val="2"/>
        </w:numPr>
        <w:spacing w:after="60" w:line="276"/>
      </w:pPr>
      <w:r>
        <w:rPr>
          <w:rFonts w:ascii="Calibri" w:cs="Calibri" w:eastAsia="Calibri" w:hAnsi="Calibri"/>
          <w:b/>
          <w:bCs/>
          <w:sz w:val="21"/>
          <w:szCs w:val="21"/>
        </w:rPr>
        <w:t xml:space="preserve">Validation and deliverables.</w:t>
      </w:r>
      <w:r>
        <w:rPr>
          <w:rFonts w:ascii="Calibri" w:cs="Calibri" w:eastAsia="Calibri" w:hAnsi="Calibri"/>
          <w:sz w:val="21"/>
          <w:szCs w:val="21"/>
        </w:rPr>
        <w:t xml:space="preserve"> Check the constraints against the published models; deliver a constraint library and a penalty study.</w:t>
      </w:r>
    </w:p>
    <w:p>
      <w:pPr>
        <w:pStyle w:val="Heading3"/>
        <w:keepNext/>
        <w:spacing w:after="80" w:before="200"/>
      </w:pPr>
      <w:r>
        <w:rPr>
          <w:rFonts w:ascii="Calibri" w:cs="Calibri" w:eastAsia="Calibri" w:hAnsi="Calibri"/>
          <w:b/>
          <w:bCs/>
          <w:color w:val="1F3A5F"/>
          <w:sz w:val="23"/>
          <w:szCs w:val="23"/>
        </w:rPr>
        <w:t xml:space="preserve">4.6 Data-analysis plan</w:t>
      </w:r>
    </w:p>
    <w:p>
      <w:pPr>
        <w:pStyle w:val="ListParagraph"/>
        <w:numPr>
          <w:ilvl w:val="0"/>
          <w:numId w:val="2"/>
        </w:numPr>
        <w:spacing w:after="60" w:line="276"/>
      </w:pPr>
      <w:r>
        <w:rPr>
          <w:rFonts w:ascii="Calibri" w:cs="Calibri" w:eastAsia="Calibri" w:hAnsi="Calibri"/>
          <w:b/>
          <w:bCs/>
          <w:sz w:val="21"/>
          <w:szCs w:val="21"/>
        </w:rPr>
        <w:t xml:space="preserve">Flight loads.</w:t>
      </w:r>
      <w:r>
        <w:rPr>
          <w:rFonts w:ascii="Calibri" w:cs="Calibri" w:eastAsia="Calibri" w:hAnsi="Calibri"/>
          <w:sz w:val="21"/>
          <w:szCs w:val="21"/>
        </w:rPr>
        <w:t xml:space="preserve"> Rainflow histograms per manoeuvre class, with bootstrap intervals and an uncertainty budget.</w:t>
      </w:r>
    </w:p>
    <w:p>
      <w:pPr>
        <w:pStyle w:val="ListParagraph"/>
        <w:numPr>
          <w:ilvl w:val="0"/>
          <w:numId w:val="2"/>
        </w:numPr>
        <w:spacing w:after="60" w:line="276"/>
      </w:pPr>
      <w:r>
        <w:rPr>
          <w:rFonts w:ascii="Calibri" w:cs="Calibri" w:eastAsia="Calibri" w:hAnsi="Calibri"/>
          <w:b/>
          <w:bCs/>
          <w:sz w:val="21"/>
          <w:szCs w:val="21"/>
        </w:rPr>
        <w:t xml:space="preserve">Static and drop tests.</w:t>
      </w:r>
      <w:r>
        <w:rPr>
          <w:rFonts w:ascii="Calibri" w:cs="Calibri" w:eastAsia="Calibri" w:hAnsi="Calibri"/>
          <w:sz w:val="21"/>
          <w:szCs w:val="21"/>
        </w:rPr>
        <w:t xml:space="preserve"> Means, coefficients of variation and effect sizes with permutation or bootstrap 95% intervals; with 5 or 6 specimens per cell, tests are descriptive only. No multiplicity adjustment is made because the study is exploratory; all comparisons are reported.</w:t>
      </w:r>
    </w:p>
    <w:p>
      <w:pPr>
        <w:pStyle w:val="ListParagraph"/>
        <w:numPr>
          <w:ilvl w:val="0"/>
          <w:numId w:val="2"/>
        </w:numPr>
        <w:spacing w:after="60" w:line="276"/>
      </w:pPr>
      <w:r>
        <w:rPr>
          <w:rFonts w:ascii="Calibri" w:cs="Calibri" w:eastAsia="Calibri" w:hAnsi="Calibri"/>
          <w:b/>
          <w:bCs/>
          <w:sz w:val="21"/>
          <w:szCs w:val="21"/>
        </w:rPr>
        <w:t xml:space="preserve">Fatigue (exploratory).</w:t>
      </w:r>
      <w:r>
        <w:rPr>
          <w:rFonts w:ascii="Calibri" w:cs="Calibri" w:eastAsia="Calibri" w:hAnsi="Calibri"/>
          <w:sz w:val="21"/>
          <w:szCs w:val="21"/>
        </w:rPr>
        <w:t xml:space="preserve"> Primary: A' versus B life distributions at each amplitude (censored Weibull or log-normal fits, or a censored rank test) with permutation or bootstrap intervals; with four arms per cell only large differences will resolve. Secondary: a Basquin-type S-N fit across the three amplitudes (ASTM E739 practice; sample-size guidance unchecked, WP0), run-outs right-censored, used only if run-outs are not the majority at the lowest amplitude. Block-loading life is compared with Miner's-rule prediction from the fit.</w:t>
      </w:r>
    </w:p>
    <w:p>
      <w:pPr>
        <w:pStyle w:val="ListParagraph"/>
        <w:numPr>
          <w:ilvl w:val="0"/>
          <w:numId w:val="2"/>
        </w:numPr>
        <w:spacing w:after="60" w:line="276"/>
      </w:pPr>
      <w:r>
        <w:rPr>
          <w:rFonts w:ascii="Calibri" w:cs="Calibri" w:eastAsia="Calibri" w:hAnsi="Calibri"/>
          <w:b/>
          <w:bCs/>
          <w:sz w:val="21"/>
          <w:szCs w:val="21"/>
        </w:rPr>
        <w:t xml:space="preserve">Static model-to-test.</w:t>
      </w:r>
      <w:r>
        <w:rPr>
          <w:rFonts w:ascii="Calibri" w:cs="Calibri" w:eastAsia="Calibri" w:hAnsi="Calibri"/>
          <w:sz w:val="21"/>
          <w:szCs w:val="21"/>
        </w:rPr>
        <w:t xml:space="preserve"> Relative errors in stiffness and first-failure load with Monte Carlo propagation of coupon scatter; analysis plan written before testing; negative results documented.</w:t>
      </w:r>
    </w:p>
    <w:p>
      <w:pPr>
        <w:pStyle w:val="Heading2"/>
        <w:keepNext/>
        <w:spacing w:after="100" w:before="260"/>
      </w:pPr>
      <w:r>
        <w:rPr>
          <w:rFonts w:ascii="Calibri" w:cs="Calibri" w:eastAsia="Calibri" w:hAnsi="Calibri"/>
          <w:b/>
          <w:bCs/>
          <w:color w:val="2E5C8A"/>
          <w:sz w:val="26"/>
          <w:szCs w:val="26"/>
        </w:rPr>
        <w:t xml:space="preserve">5. Work plan and timeline</w:t>
      </w:r>
    </w:p>
    <w:p>
      <w:pPr>
        <w:spacing w:after="100" w:line="276"/>
      </w:pPr>
      <w:r>
        <w:rPr>
          <w:rFonts w:ascii="Calibri" w:cs="Calibri" w:eastAsia="Calibri" w:hAnsi="Calibri"/>
          <w:sz w:val="21"/>
          <w:szCs w:val="21"/>
        </w:rPr>
        <w:t xml:space="preserve">The plan assumes a September 2027 start (month 1) and 24 months, both to be confirmed. I would apply to the Mechanical Engineering MASc (thesis), a 45-credit option: at least 16 credits of coursework plus 29 of ENGR 8901 (thesis); I assume four 4-credit courses. The department issues no offer without a supervisor match and recommends contacting professors directly. </w:t>
      </w:r>
      <w:r>
        <w:rPr>
          <w:rFonts w:ascii="Calibri" w:cs="Calibri" w:eastAsia="Calibri" w:hAnsi="Calibri"/>
          <w:b/>
          <w:bCs/>
          <w:sz w:val="21"/>
          <w:szCs w:val="21"/>
        </w:rPr>
        <w:t xml:space="preserve">Deadline.</w:t>
      </w:r>
      <w:r>
        <w:rPr>
          <w:rFonts w:ascii="Calibri" w:cs="Calibri" w:eastAsia="Calibri" w:hAnsi="Calibri"/>
          <w:sz w:val="21"/>
          <w:szCs w:val="21"/>
        </w:rPr>
        <w:t xml:space="preserve"> I did not find the Fall 2027 date; dates I saw on a program page flagged as very old were 1 July (Canadian residents) and 1 March (international), and 1 February was reported for the Aerospace Engineering MEng Fall term, so I will plan for about 1 February 2027 and confirm on official pages. </w:t>
      </w:r>
      <w:r>
        <w:rPr>
          <w:rFonts w:ascii="Calibri" w:cs="Calibri" w:eastAsia="Calibri" w:hAnsi="Calibri"/>
          <w:b/>
          <w:bCs/>
          <w:sz w:val="21"/>
          <w:szCs w:val="21"/>
        </w:rPr>
        <w:t xml:space="preserve">English.</w:t>
      </w:r>
      <w:r>
        <w:rPr>
          <w:rFonts w:ascii="Calibri" w:cs="Calibri" w:eastAsia="Calibri" w:hAnsi="Calibri"/>
          <w:sz w:val="21"/>
          <w:szCs w:val="21"/>
        </w:rPr>
        <w:t xml:space="preserve"> Reported minimums are IELTS 6.5 overall or TOEFL iBT 79 to 85; the exact figure for this program is unconfirmed, and exemptions exist.</w:t>
      </w:r>
    </w:p>
    <w:p>
      <w:pPr>
        <w:keepNext/>
        <w:spacing w:after="60" w:before="80"/>
      </w:pPr>
      <w:r>
        <w:rPr>
          <w:rFonts w:ascii="Calibri" w:cs="Calibri" w:eastAsia="Calibri" w:hAnsi="Calibri"/>
          <w:b/>
          <w:bCs/>
          <w:sz w:val="19"/>
          <w:szCs w:val="19"/>
        </w:rPr>
        <w:t xml:space="preserve">24-month work plan, September 2027 to August 2029 (month 1 = September 2027).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20"/>
        <w:gridCol w:w="4503"/>
        <w:gridCol w:w="3657"/>
      </w:tblGrid>
      <w:tr>
        <w:trPr>
          <w:cantSplit/>
          <w:tblHeader/>
        </w:trPr>
        <w:tc>
          <w:tcPr>
            <w:tcW w:type="dxa" w:w="19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Period</w:t>
            </w:r>
          </w:p>
        </w:tc>
        <w:tc>
          <w:tcPr>
            <w:tcW w:type="dxa" w:w="450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Activities</w:t>
            </w:r>
          </w:p>
        </w:tc>
        <w:tc>
          <w:tcPr>
            <w:tcW w:type="dxa" w:w="365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Milestones and deliverables</w:t>
            </w:r>
          </w:p>
        </w:tc>
      </w:tr>
      <w:tr>
        <w:trPr>
          <w:cantSplit/>
          <w:tblHeader w:val="false"/>
        </w:trPr>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arrival (October 2026 to August 2027)</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Contact the supervisor; confirm deadline and English requirement; collect three reference letters; apply; self-study Python, finite element basics and strain-gauge data acquisition; prepare for the Transport Canada exam.</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Application submitted; funding discussed; first flight-log scripts.</w:t>
            </w:r>
          </w:p>
        </w:tc>
      </w:tr>
      <w:tr>
        <w:trPr>
          <w:cantSplit/>
          <w:tblHeader w:val="false"/>
        </w:trPr>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Fall 2027 (months 1 to 4)</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Two courses (including finite element methods); safety training; WP0; ask about printer, slicer and rig access; choose the platform.</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M1 (month 2): protocol approved. M2 (month 3): decision memo. M3 (month 4): printer, matrix and platform decided.</w:t>
            </w:r>
          </w:p>
        </w:tc>
      </w:tr>
      <w:tr>
        <w:trPr>
          <w:cantSplit/>
          <w:tblHeader w:val="false"/>
        </w:trPr>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Winter 2028 (months 5 to 8)</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course; WP1 instrumentation, data-acquisition build, calibration and check-out flights; WP2 workflow benchmarked; first coupons printed (month 8); Canadian pilot certificate.</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M4 (month 8): calibrated arms; workflow verified.</w:t>
            </w:r>
          </w:p>
        </w:tc>
      </w:tr>
      <w:tr>
        <w:trPr>
          <w:cantSplit/>
          <w:tblHeader w:val="false"/>
        </w:trPr>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Summer 2028 (months 9 to 12)</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Free-flight campaign (months 9 to 11); coupon tests (months 9 and 10); load cases derived; A and A' re-run with coupon properties (month 11); B optimization starts (month 12); search repeated.</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M5 (month 10): coupon properties. M6 (month 11): loads frozen.</w:t>
            </w:r>
          </w:p>
        </w:tc>
      </w:tr>
      <w:tr>
        <w:trPr>
          <w:cantSplit/>
          <w:tblHeader w:val="false"/>
        </w:trPr>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Fall 2028 (months 13 to 16)</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 optimization completed (month 13); arms printed (month 14); static tests (month 15); fatigue (months 15 to 17); drop tests (month 16); WP4 from month 16 if on schedule; last course if outstanding.</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M7 (month 13): designs frozen. M8 (month 15): static results.</w:t>
            </w:r>
          </w:p>
        </w:tc>
      </w:tr>
      <w:tr>
        <w:trPr>
          <w:cantSplit/>
          <w:tblHeader w:val="false"/>
        </w:trPr>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Winter 2029 (months 17 to 20)</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Block check and remaining fatigue (month 18); months 19 and 20 for repeats, reprints and WP4; thesis writing from month 18.</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M9 (month 18): tests complete.</w:t>
            </w:r>
          </w:p>
        </w:tc>
      </w:tr>
      <w:tr>
        <w:trPr>
          <w:cantSplit/>
          <w:tblHeader w:val="false"/>
        </w:trPr>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Summer 2029 (months 21 to 24)</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Paper 1 submitted (month 21); thesis submitted (month 22); defence (month 24 or earlier).</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Thesis defended.</w:t>
            </w:r>
          </w:p>
        </w:tc>
      </w:tr>
    </w:tbl>
    <w:p>
      <w:pPr>
        <w:spacing w:after="120"/>
      </w:pPr>
    </w:p>
    <w:p>
      <w:pPr>
        <w:spacing w:after="100" w:line="276"/>
      </w:pPr>
      <w:r>
        <w:rPr>
          <w:rFonts w:ascii="Calibri" w:cs="Calibri" w:eastAsia="Calibri" w:hAnsi="Calibri"/>
          <w:sz w:val="21"/>
          <w:szCs w:val="21"/>
        </w:rPr>
        <w:t xml:space="preserve">If the schedule slips, I will drop items in this order, agreed with the supervisor: (1) WP4; (2) the block check; (3) flight-load scope (repeats from 10 to 5, fewer manoeuvre classes and load cases), so that designs still freeze by month 13; (4) drop replication, from 6 to 4 per design; (5) static tests of A. The A' versus B comparison goes last.</w:t>
      </w:r>
    </w:p>
    <w:p>
      <w:pPr>
        <w:pStyle w:val="Heading2"/>
        <w:keepNext/>
        <w:spacing w:after="100" w:before="260"/>
      </w:pPr>
      <w:r>
        <w:rPr>
          <w:rFonts w:ascii="Calibri" w:cs="Calibri" w:eastAsia="Calibri" w:hAnsi="Calibri"/>
          <w:b/>
          <w:bCs/>
          <w:color w:val="2E5C8A"/>
          <w:sz w:val="26"/>
          <w:szCs w:val="26"/>
        </w:rPr>
        <w:t xml:space="preserve">6. Expected contributions and dissemination</w:t>
      </w:r>
    </w:p>
    <w:p>
      <w:pPr>
        <w:pStyle w:val="ListParagraph"/>
        <w:numPr>
          <w:ilvl w:val="0"/>
          <w:numId w:val="2"/>
        </w:numPr>
        <w:spacing w:after="60" w:line="276"/>
      </w:pPr>
      <w:r>
        <w:rPr>
          <w:rFonts w:ascii="Calibri" w:cs="Calibri" w:eastAsia="Calibri" w:hAnsi="Calibri"/>
          <w:b/>
          <w:bCs/>
          <w:sz w:val="21"/>
          <w:szCs w:val="21"/>
        </w:rPr>
        <w:t xml:space="preserve">Scientific.</w:t>
      </w:r>
      <w:r>
        <w:rPr>
          <w:rFonts w:ascii="Calibri" w:cs="Calibri" w:eastAsia="Calibri" w:hAnsi="Calibri"/>
          <w:sz w:val="21"/>
          <w:szCs w:val="21"/>
        </w:rPr>
        <w:t xml:space="preserve"> A test of whether load provenance, separated from load-case count, changes the optimum for printed continuous-fibre arms; a measured static model-to-test gap; and an empirical fatigue and drop comparison of optimized designs.</w:t>
      </w:r>
    </w:p>
    <w:p>
      <w:pPr>
        <w:pStyle w:val="ListParagraph"/>
        <w:numPr>
          <w:ilvl w:val="0"/>
          <w:numId w:val="2"/>
        </w:numPr>
        <w:spacing w:after="60" w:line="276"/>
      </w:pPr>
      <w:r>
        <w:rPr>
          <w:rFonts w:ascii="Calibri" w:cs="Calibri" w:eastAsia="Calibri" w:hAnsi="Calibri"/>
          <w:b/>
          <w:bCs/>
          <w:sz w:val="21"/>
          <w:szCs w:val="21"/>
        </w:rPr>
        <w:t xml:space="preserve">Engineering and training.</w:t>
      </w:r>
      <w:r>
        <w:rPr>
          <w:rFonts w:ascii="Calibri" w:cs="Calibri" w:eastAsia="Calibri" w:hAnsi="Calibri"/>
          <w:sz w:val="21"/>
          <w:szCs w:val="21"/>
        </w:rPr>
        <w:t xml:space="preserve"> A reproducible workflow from flight logs to load cases, fibre-path designs and toolpaths, and a graduate trained in UAV structures, composites testing and optimization.</w:t>
      </w:r>
    </w:p>
    <w:p>
      <w:pPr>
        <w:keepNext/>
        <w:spacing w:after="60" w:before="80"/>
      </w:pPr>
      <w:r>
        <w:rPr>
          <w:rFonts w:ascii="Calibri" w:cs="Calibri" w:eastAsia="Calibri" w:hAnsi="Calibri"/>
          <w:b/>
          <w:bCs/>
          <w:sz w:val="19"/>
          <w:szCs w:val="19"/>
        </w:rPr>
        <w:t xml:space="preserve">Publication plan (suggested venues; one or two papers).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154"/>
        <w:gridCol w:w="4811"/>
        <w:gridCol w:w="1115"/>
      </w:tblGrid>
      <w:tr>
        <w:trPr>
          <w:cantSplit/>
          <w:tblHeader/>
        </w:trPr>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Output</w:t>
            </w:r>
          </w:p>
        </w:tc>
        <w:tc>
          <w:tcPr>
            <w:tcW w:type="dxa" w:w="315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Content</w:t>
            </w:r>
          </w:p>
        </w:tc>
        <w:tc>
          <w:tcPr>
            <w:tcW w:type="dxa" w:w="481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Target venue</w:t>
            </w:r>
          </w:p>
        </w:tc>
        <w:tc>
          <w:tcPr>
            <w:tcW w:type="dxa" w:w="111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Target timing</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Paper 1</w:t>
            </w:r>
          </w:p>
        </w:tc>
        <w:tc>
          <w:tcPr>
            <w:tcW w:type="dxa" w:w="3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Flight-derived load cases, optimized layouts, static, fatigue and drop results</w:t>
            </w: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Composites Part B: Engineering, where the closest studies appeared [1, 2]; or Structural and Multidisciplinary Optimization</w:t>
            </w:r>
          </w:p>
        </w:tc>
        <w:tc>
          <w:tcPr>
            <w:tcW w:type="dxa" w:w="111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Submit in month 21</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Paper 2 (optional)</w:t>
            </w:r>
          </w:p>
        </w:tc>
        <w:tc>
          <w:tcPr>
            <w:tcW w:type="dxa" w:w="3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AFP versus printer-path penalty</w:t>
            </w: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Journal of Composite Materials, or Composites Part A, venue of the group's tow-steering study [5]</w:t>
            </w:r>
          </w:p>
        </w:tc>
        <w:tc>
          <w:tcPr>
            <w:tcW w:type="dxa" w:w="111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After month 21</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Conference</w:t>
            </w:r>
          </w:p>
        </w:tc>
        <w:tc>
          <w:tcPr>
            <w:tcW w:type="dxa" w:w="3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Interim or final results</w:t>
            </w: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CANCOM or CAMX (2026 editions passed; next dates not confirmed)</w:t>
            </w:r>
          </w:p>
        </w:tc>
        <w:tc>
          <w:tcPr>
            <w:tcW w:type="dxa" w:w="111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Months 12 to 22</w:t>
            </w:r>
          </w:p>
        </w:tc>
      </w:tr>
    </w:tbl>
    <w:p>
      <w:pPr>
        <w:spacing w:after="120"/>
      </w:pPr>
    </w:p>
    <w:p>
      <w:pPr>
        <w:pStyle w:val="Heading2"/>
        <w:keepNext/>
        <w:spacing w:after="100" w:before="260"/>
      </w:pPr>
      <w:r>
        <w:rPr>
          <w:rFonts w:ascii="Calibri" w:cs="Calibri" w:eastAsia="Calibri" w:hAnsi="Calibri"/>
          <w:b/>
          <w:bCs/>
          <w:color w:val="2E5C8A"/>
          <w:sz w:val="26"/>
          <w:szCs w:val="26"/>
        </w:rPr>
        <w:t xml:space="preserve">7. Risks and mitigation</w:t>
      </w:r>
    </w:p>
    <w:p>
      <w:pPr>
        <w:keepNext/>
        <w:spacing w:after="60" w:before="80"/>
      </w:pPr>
      <w:r>
        <w:rPr>
          <w:rFonts w:ascii="Calibri" w:cs="Calibri" w:eastAsia="Calibri" w:hAnsi="Calibri"/>
          <w:b/>
          <w:bCs/>
          <w:sz w:val="19"/>
          <w:szCs w:val="19"/>
        </w:rPr>
        <w:t xml:space="preserve">Principal risks.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70"/>
        <w:gridCol w:w="1000"/>
        <w:gridCol w:w="1000"/>
        <w:gridCol w:w="4410"/>
      </w:tblGrid>
      <w:tr>
        <w:trPr>
          <w:cantSplit/>
          <w:tblHeader/>
        </w:trPr>
        <w:tc>
          <w:tcPr>
            <w:tcW w:type="dxa" w:w="367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Risk</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Likelihood</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Impact</w:t>
            </w:r>
          </w:p>
        </w:tc>
        <w:tc>
          <w:tcPr>
            <w:tcW w:type="dxa" w:w="441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Mitigation</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Closest prior work ([2], [3] or an unread lead) already uses measured flight loads or reports fatigue and drop tests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Full-text review in WP0; decision rule narrows the thesis; discuss with the supervisor at month 3.</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Equipment unavailable: continuous-fibre printer (or vendor software cannot print external paths), fatigue or drop rig, low-capacity load cell, bending-torsion fixture; none confirmed (Section 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Ask on first contact; fall back on a fibre-zone parametrization or the budgeted external print service; build drop and bending-torsion fixtures in house. External fatigue testing is not budgeted, so without a fatigue rig the fatigue programme shrinks.</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Flight campaign slips or fails: weather, site, regulation, late Canadian certificate, or a delayed data-acquisition build by an applicant new to strain-gauge electronics; results limited to the platform tested</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Indoor and tethered check-out first; outdoor campaign in summer 2028; early certification; data-acquisition training from before arrival. Fall-backs: one instrumented arm, fewer manoeuvre classes, or loads reconstructed from IMU, ESC and thrust-stand data.</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Instrumentation perturbs flight or signals; gauge bonding problems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Mass-matched dummies; shielded wiring; noise checks; bonding trials on spare arms.</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Moisture uptake or print variability confounds the comparison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conditioning route (for example ASTM D5229); block by print batch; measure fibre fraction and voids.</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Fatigue scatter and test time exceed the plan; printed carbon-fibre straps showed a lower endurance limit than prepreg straps [7]</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Frequency set in a pilot; run-outs censored; fatigue treated as exploratory; descoping order in Section 5.</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Optimization delays (WP2 gates every printed specimen); no integrated open code found; gaps in my finite element, scripting and composites-testing skills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Build on published methods; optimize A' early so only B waits for flight loads; fibre-zone fall-back; self-study, first-year courses, supervised training, checkpoints at months 3 and 6; descoping order in Section 5.</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Funding, deadline or start-date uncertainty (no guaranteed funding or Fall 2027 deadline found; an offer needs a supervisor match)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Raise funding at first contact; apply early (about 1 February 2027); apply for external awards and Concordia Institute of Aerospace Design and Innovation (CIADI) student research awards where eligible.</w:t>
            </w:r>
          </w:p>
        </w:tc>
      </w:tr>
    </w:tbl>
    <w:p>
      <w:pPr>
        <w:spacing w:after="120"/>
      </w:pPr>
    </w:p>
    <w:p>
      <w:pPr>
        <w:pStyle w:val="Heading2"/>
        <w:keepNext/>
        <w:spacing w:after="100" w:before="260"/>
      </w:pPr>
      <w:r>
        <w:rPr>
          <w:rFonts w:ascii="Calibri" w:cs="Calibri" w:eastAsia="Calibri" w:hAnsi="Calibri"/>
          <w:b/>
          <w:bCs/>
          <w:color w:val="2E5C8A"/>
          <w:sz w:val="26"/>
          <w:szCs w:val="26"/>
        </w:rPr>
        <w:t xml:space="preserve">8. Resources, facilities and indicative budget</w:t>
      </w:r>
    </w:p>
    <w:p>
      <w:pPr>
        <w:spacing w:after="100" w:line="276"/>
      </w:pPr>
      <w:r>
        <w:rPr>
          <w:rFonts w:ascii="Calibri" w:cs="Calibri" w:eastAsia="Calibri" w:hAnsi="Calibri"/>
          <w:sz w:val="21"/>
          <w:szCs w:val="21"/>
        </w:rPr>
        <w:t xml:space="preserve">Candidate resources, none yet confirmed for this project, come from public web descriptions of CONCOM and department pages and may be out of date.</w:t>
      </w:r>
    </w:p>
    <w:p>
      <w:pPr>
        <w:pStyle w:val="ListParagraph"/>
        <w:numPr>
          <w:ilvl w:val="0"/>
          <w:numId w:val="2"/>
        </w:numPr>
        <w:spacing w:after="60" w:line="276"/>
      </w:pPr>
      <w:r>
        <w:rPr>
          <w:rFonts w:ascii="Calibri" w:cs="Calibri" w:eastAsia="Calibri" w:hAnsi="Calibri"/>
          <w:sz w:val="21"/>
          <w:szCs w:val="21"/>
        </w:rPr>
        <w:t xml:space="preserve">CONCOM: MTS universal testing machines (100 kN and 250 kN), a composite tube bending machine, and composite manufacturing and AFP laboratories; the Structures Laboratory lists MTS dynamic actuators. Small printed arms load these machines far below capacity, so a load cell of a few kN or less is likely needed.</w:t>
      </w:r>
    </w:p>
    <w:p>
      <w:pPr>
        <w:pStyle w:val="ListParagraph"/>
        <w:numPr>
          <w:ilvl w:val="0"/>
          <w:numId w:val="2"/>
        </w:numPr>
        <w:spacing w:after="60" w:line="276"/>
      </w:pPr>
      <w:r>
        <w:rPr>
          <w:rFonts w:ascii="Calibri" w:cs="Calibri" w:eastAsia="Calibri" w:hAnsi="Calibri"/>
          <w:sz w:val="21"/>
          <w:szCs w:val="21"/>
        </w:rPr>
        <w:t xml:space="preserve">Not named in the lists I saw: a continuous-fibre printer, small-arm fatigue and drop rigs, a bending-torsion fixture, software licences, digital image correlation and a flight-test site. The group publishes on printed PEKK, but continuous-fibre capability is unknown; I will ask directly.</w:t>
      </w:r>
    </w:p>
    <w:p>
      <w:pPr>
        <w:keepNext/>
        <w:spacing w:after="60" w:before="80"/>
      </w:pPr>
      <w:r>
        <w:rPr>
          <w:rFonts w:ascii="Calibri" w:cs="Calibri" w:eastAsia="Calibri" w:hAnsi="Calibri"/>
          <w:b/>
          <w:bCs/>
          <w:sz w:val="19"/>
          <w:szCs w:val="19"/>
        </w:rPr>
        <w:t xml:space="preserve">Indicative budget in CAD: rough estimates, not quotes.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40"/>
        <w:gridCol w:w="1120"/>
        <w:gridCol w:w="1120"/>
      </w:tblGrid>
      <w:tr>
        <w:trPr>
          <w:cantSplit/>
          <w:tblHeader/>
        </w:trPr>
        <w:tc>
          <w:tcPr>
            <w:tcW w:type="dxa" w:w="784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Item</w:t>
            </w:r>
          </w:p>
        </w:tc>
        <w:tc>
          <w:tcPr>
            <w:tcW w:type="dxa" w:w="11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Low (CAD)</w:t>
            </w:r>
          </w:p>
        </w:tc>
        <w:tc>
          <w:tcPr>
            <w:tcW w:type="dxa" w:w="11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High (CAD)</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Test quadcopter, motors, propellers, ESCs, flight controller and spares</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1,500</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2,000</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Strain gauges, data acquisition, thrust-stand load cell and calibration masses (low if laboratory equipment is available)</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1,100</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3,500</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Printing: material only if in-house (low); external service for about 65 arms plus coupons (high; needs a vendor quote)</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1,500</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8,000</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Consumables, adhesives, fixture stock and machining material</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800</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1,500</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Drop-test and bending-torsion fixtures, accelerometer, and a lower-capacity load cell (zero if the laboratory owns one)</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1,000</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4,500</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Flight batteries and charger, insurance and regulatory fees (rough guess)</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300</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900</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conference registration and travel</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2,000</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3,500</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Data storage and miscellaneous</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300</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700</w:t>
            </w:r>
          </w:p>
        </w:tc>
      </w:tr>
      <w:tr>
        <w:trPr>
          <w:cantSplit/>
          <w:tblHeader w:val="false"/>
        </w:trPr>
        <w:tc>
          <w:tcPr>
            <w:tcW w:type="dxa" w:w="78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Total</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8,500</w:t>
            </w:r>
          </w:p>
        </w:tc>
        <w:tc>
          <w:tcPr>
            <w:tcW w:type="dxa" w:w="11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24,600</w:t>
            </w:r>
          </w:p>
        </w:tc>
      </w:tr>
    </w:tbl>
    <w:p>
      <w:pPr>
        <w:spacing w:after="120"/>
      </w:pPr>
    </w:p>
    <w:p>
      <w:pPr>
        <w:spacing w:after="100" w:line="276"/>
      </w:pPr>
      <w:r>
        <w:rPr>
          <w:rFonts w:ascii="Calibri" w:cs="Calibri" w:eastAsia="Calibri" w:hAnsi="Calibri"/>
          <w:sz w:val="21"/>
          <w:szCs w:val="21"/>
        </w:rPr>
        <w:t xml:space="preserve">The estimate excludes tuition, stipend, open-access fees, external fatigue or drop testing and equipment the group already owns. I found no statement of guaranteed funding, so I assume it depends on the supervisor's grants and on awards; CIADI is reported to fund student research awards.</w:t>
      </w:r>
    </w:p>
    <w:p>
      <w:pPr>
        <w:pStyle w:val="Heading2"/>
        <w:keepNext/>
        <w:spacing w:after="100" w:before="260"/>
      </w:pPr>
      <w:r>
        <w:rPr>
          <w:rFonts w:ascii="Calibri" w:cs="Calibri" w:eastAsia="Calibri" w:hAnsi="Calibri"/>
          <w:b/>
          <w:bCs/>
          <w:color w:val="2E5C8A"/>
          <w:sz w:val="26"/>
          <w:szCs w:val="26"/>
        </w:rPr>
        <w:t xml:space="preserve">9. Fit with the supervisor's group</w:t>
      </w:r>
    </w:p>
    <w:p>
      <w:pPr>
        <w:spacing w:after="100" w:line="276"/>
      </w:pPr>
      <w:r>
        <w:rPr>
          <w:rFonts w:ascii="Calibri" w:cs="Calibri" w:eastAsia="Calibri" w:hAnsi="Calibri"/>
          <w:sz w:val="21"/>
          <w:szCs w:val="21"/>
        </w:rPr>
        <w:t xml:space="preserve">These details come from public web descriptions of Concordia pages and publication listings; I have not read the group's papers in full and will confirm everything with Dr. Hojjati. As the department recommends contacting professors directly, I am writing first, with this proposal, my CV and transcripts.</w:t>
      </w:r>
    </w:p>
    <w:p>
      <w:pPr>
        <w:pStyle w:val="ListParagraph"/>
        <w:numPr>
          <w:ilvl w:val="0"/>
          <w:numId w:val="2"/>
        </w:numPr>
        <w:spacing w:after="60" w:line="276"/>
      </w:pPr>
      <w:r>
        <w:rPr>
          <w:rFonts w:ascii="Calibri" w:cs="Calibri" w:eastAsia="Calibri" w:hAnsi="Calibri"/>
          <w:b/>
          <w:bCs/>
          <w:sz w:val="21"/>
          <w:szCs w:val="21"/>
        </w:rPr>
        <w:t xml:space="preserve">Group and recruiting.</w:t>
      </w:r>
      <w:r>
        <w:rPr>
          <w:rFonts w:ascii="Calibri" w:cs="Calibri" w:eastAsia="Calibri" w:hAnsi="Calibri"/>
          <w:sz w:val="21"/>
          <w:szCs w:val="21"/>
        </w:rPr>
        <w:t xml:space="preserve"> Dr. Hojjati is a Professor in the Department of Mechanical, Industrial and Aerospace Engineering, affiliated with CIADI and working with CONCOM. His profile is tagged 'Thesis supervisor' and 'Seeking students', but it is undated and I found no lab recruiting page, so I do not know whether there is a Fall 2027 opening or funding.</w:t>
      </w:r>
    </w:p>
    <w:p>
      <w:pPr>
        <w:pStyle w:val="ListParagraph"/>
        <w:numPr>
          <w:ilvl w:val="0"/>
          <w:numId w:val="2"/>
        </w:numPr>
        <w:spacing w:after="60" w:line="276"/>
      </w:pPr>
      <w:r>
        <w:rPr>
          <w:rFonts w:ascii="Calibri" w:cs="Calibri" w:eastAsia="Calibri" w:hAnsi="Calibri"/>
          <w:b/>
          <w:bCs/>
          <w:sz w:val="21"/>
          <w:szCs w:val="21"/>
        </w:rPr>
        <w:t xml:space="preserve">Group work relevant to this project.</w:t>
      </w:r>
      <w:r>
        <w:rPr>
          <w:rFonts w:ascii="Calibri" w:cs="Calibri" w:eastAsia="Calibri" w:hAnsi="Calibri"/>
          <w:sz w:val="21"/>
          <w:szCs w:val="21"/>
        </w:rPr>
        <w:t xml:space="preserve"> AFP tow-steering defect and wrinkle models [5, 6] (the WP4 source). The following come from his faculty publication record, are unread and are not in my reference list; exact-title searches did not return the Ghayour 2023 or Malekpour 2025 papers, so details are unverified. AFP process parameters and interlaminar shear strength (Kheradpisheh, Hafez Yas and Hojjati, Journal of Composite Materials, 2025); impact damage in thin AFP laminates (Ghayour, Ganesan and Hojjati, Composite Structures, 2023); printed PEKK (Malekpour and co-authors, Progress in Additive Manufacturing, 2025; Malekpour and Hojjati, Composites Part B, 2026, with gyroid lattices for energy absorption).</w:t>
      </w:r>
    </w:p>
    <w:p>
      <w:pPr>
        <w:pStyle w:val="ListParagraph"/>
        <w:numPr>
          <w:ilvl w:val="0"/>
          <w:numId w:val="2"/>
        </w:numPr>
        <w:spacing w:after="60" w:line="276"/>
      </w:pPr>
      <w:r>
        <w:rPr>
          <w:rFonts w:ascii="Calibri" w:cs="Calibri" w:eastAsia="Calibri" w:hAnsi="Calibri"/>
          <w:b/>
          <w:bCs/>
          <w:sz w:val="21"/>
          <w:szCs w:val="21"/>
        </w:rPr>
        <w:t xml:space="preserve">An extension, not a repeat.</w:t>
      </w:r>
      <w:r>
        <w:rPr>
          <w:rFonts w:ascii="Calibri" w:cs="Calibri" w:eastAsia="Calibri" w:hAnsi="Calibri"/>
          <w:sz w:val="21"/>
          <w:szCs w:val="21"/>
        </w:rPr>
        <w:t xml:space="preserve"> I found no group paper on UAVs, topology optimization or fibre-path optimization, so this extends the group's AFP and printing strengths. I would welcome Dr. Hojjati's view on whether it suits the group or a variant closer to a funded project would serve better.</w:t>
      </w:r>
    </w:p>
    <w:p>
      <w:pPr>
        <w:spacing w:after="100" w:line="276"/>
      </w:pPr>
      <w:r>
        <w:rPr>
          <w:rFonts w:ascii="Calibri" w:cs="Calibri" w:eastAsia="Calibri" w:hAnsi="Calibri"/>
          <w:b/>
          <w:bCs/>
          <w:sz w:val="21"/>
          <w:szCs w:val="21"/>
        </w:rPr>
        <w:t xml:space="preserve">What I can contribute.</w:t>
      </w:r>
      <w:r>
        <w:rPr>
          <w:rFonts w:ascii="Calibri" w:cs="Calibri" w:eastAsia="Calibri" w:hAnsi="Calibri"/>
          <w:sz w:val="21"/>
          <w:szCs w:val="21"/>
        </w:rPr>
        <w:t xml:space="preserve"> Since May 2025 I have assembled, maintained and troubleshot multirotor and FPV drones at Aerotech Services Ltd, so I expect to build and keep the test platform airworthy and, with supervision, to spot faults that could corrupt flight data. My machining and prototyping training at MEMMCOL (2023) should let me make simple fixtures.</w:t>
      </w:r>
    </w:p>
    <w:p>
      <w:pPr>
        <w:spacing w:after="100" w:line="276"/>
      </w:pPr>
      <w:r>
        <w:rPr>
          <w:rFonts w:ascii="Calibri" w:cs="Calibri" w:eastAsia="Calibri" w:hAnsi="Calibri"/>
          <w:b/>
          <w:bCs/>
          <w:sz w:val="21"/>
          <w:szCs w:val="21"/>
        </w:rPr>
        <w:t xml:space="preserve">Questions for Dr. Hojjati.</w:t>
      </w:r>
      <w:r>
        <w:rPr>
          <w:rFonts w:ascii="Calibri" w:cs="Calibri" w:eastAsia="Calibri" w:hAnsi="Calibri"/>
          <w:sz w:val="21"/>
          <w:szCs w:val="21"/>
        </w:rPr>
        <w:t xml:space="preserve"> Is a thesis MASc place open for Fall 2027, and with what funding? Does the group have a continuous-fibre printer, a fatigue rig and a drop rig, or access to them? Is a flight-test site available? </w:t>
      </w:r>
      <w:r>
        <w:rPr>
          <w:rFonts w:ascii="Calibri" w:cs="Calibri" w:eastAsia="Calibri" w:hAnsi="Calibri"/>
          <w:b/>
          <w:bCs/>
          <w:sz w:val="21"/>
          <w:szCs w:val="21"/>
        </w:rPr>
        <w:t xml:space="preserve">Applicant contact:</w:t>
      </w:r>
      <w:r>
        <w:rPr>
          <w:rFonts w:ascii="Calibri" w:cs="Calibri" w:eastAsia="Calibri" w:hAnsi="Calibri"/>
          <w:sz w:val="21"/>
          <w:szCs w:val="21"/>
        </w:rPr>
        <w:t xml:space="preserve"> Adedamola Adetola, adetoladamolaayo@gmail.com.</w:t>
      </w:r>
    </w:p>
    <w:p>
      <w:pPr>
        <w:pStyle w:val="Heading2"/>
        <w:keepNext/>
        <w:spacing w:after="100" w:before="260"/>
      </w:pPr>
      <w:r>
        <w:rPr>
          <w:rFonts w:ascii="Calibri" w:cs="Calibri" w:eastAsia="Calibri" w:hAnsi="Calibri"/>
          <w:b/>
          <w:bCs/>
          <w:color w:val="2E5C8A"/>
          <w:sz w:val="26"/>
          <w:szCs w:val="26"/>
        </w:rPr>
        <w:t xml:space="preserve">10. Applicant background and preparation plan</w:t>
      </w:r>
    </w:p>
    <w:p>
      <w:pPr>
        <w:spacing w:after="100" w:line="276"/>
      </w:pPr>
      <w:r>
        <w:rPr>
          <w:rFonts w:ascii="Calibri" w:cs="Calibri" w:eastAsia="Calibri" w:hAnsi="Calibri"/>
          <w:sz w:val="21"/>
          <w:szCs w:val="21"/>
        </w:rPr>
        <w:t xml:space="preserve">I have no publications and no research assistantship yet. The table states what I have, what I lack and how I will close each gap; if useful, I can share WP0 review drafts with the supervisor for writing feedback.</w:t>
      </w:r>
    </w:p>
    <w:p>
      <w:pPr>
        <w:keepNext/>
        <w:spacing w:after="60" w:before="80"/>
      </w:pPr>
      <w:r>
        <w:rPr>
          <w:rFonts w:ascii="Calibri" w:cs="Calibri" w:eastAsia="Calibri" w:hAnsi="Calibri"/>
          <w:b/>
          <w:bCs/>
          <w:sz w:val="19"/>
          <w:szCs w:val="19"/>
        </w:rPr>
        <w:t xml:space="preserve">Background, current status and preparation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87"/>
        <w:gridCol w:w="3997"/>
        <w:gridCol w:w="3996"/>
      </w:tblGrid>
      <w:tr>
        <w:trPr>
          <w:cantSplit/>
          <w:tblHeader/>
        </w:trPr>
        <w:tc>
          <w:tcPr>
            <w:tcW w:type="dxa" w:w="208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Skill or background</w:t>
            </w:r>
          </w:p>
        </w:tc>
        <w:tc>
          <w:tcPr>
            <w:tcW w:type="dxa" w:w="399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Current status</w:t>
            </w:r>
          </w:p>
        </w:tc>
        <w:tc>
          <w:tcPr>
            <w:tcW w:type="dxa" w:w="399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Action before and during the first term</w:t>
            </w:r>
          </w:p>
        </w:tc>
      </w:tr>
      <w:tr>
        <w:trPr>
          <w:cantSplit/>
          <w:tblHeader w:val="false"/>
        </w:trPr>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Degree, training and memberships</w:t>
            </w:r>
          </w:p>
        </w:tc>
        <w:tc>
          <w:tcPr>
            <w:tcW w:type="dxa" w:w="39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B.Eng. Mechanical Engineering, First Class Honours, Abiola Ajimobi Technical University, Ibadan (March 2025); industrial training (MEMMCOL, Buildwell Plants &amp; Equipment, Coleman Technical Industries) and two professional memberships are listed in the attached CV.</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Transcripts accompany the application.</w:t>
            </w:r>
          </w:p>
        </w:tc>
      </w:tr>
      <w:tr>
        <w:trPr>
          <w:cantSplit/>
          <w:tblHeader w:val="false"/>
        </w:trPr>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UAV assembly, maintenance and fault diagnosis</w:t>
            </w:r>
          </w:p>
        </w:tc>
        <w:tc>
          <w:tcPr>
            <w:tcW w:type="dxa" w:w="39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UAV Technician, Aerotech Services Ltd, Lagos, since May 2025: assembles, maintains and troubleshoots multirotor and FPV drones; diagnoses ESC and structural faults; readiness checks; training and flight support.</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Keep a maintenance and flight log; draft the project flight-test checklist.</w:t>
            </w:r>
          </w:p>
        </w:tc>
      </w:tr>
      <w:tr>
        <w:trPr>
          <w:cantSplit/>
          <w:tblHeader w:val="false"/>
        </w:trPr>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Flight operations</w:t>
            </w:r>
          </w:p>
        </w:tc>
        <w:tc>
          <w:tcPr>
            <w:tcW w:type="dxa" w:w="39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EASA A1/A3 (2025); FAA UAS Safety Test Certificate (2025); Eurocontrol UAS and U-Space fundamentals (2026); no Canadian certificate.</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Study Transport Canada rules; obtain the Canadian pilot certificate needed, by month 8.</w:t>
            </w:r>
          </w:p>
        </w:tc>
      </w:tr>
      <w:tr>
        <w:trPr>
          <w:cantSplit/>
          <w:tblHeader w:val="false"/>
        </w:trPr>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CAD, machining and prototyping</w:t>
            </w:r>
          </w:p>
        </w:tc>
        <w:tc>
          <w:tcPr>
            <w:tcW w:type="dxa" w:w="39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Autodesk Inventor, Fusion 360, AutoCAD; lathe and mill operation at MEMMCOL; fabrication; grain grinding machine project; drone design and prototyping (no measured results recorded).</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Apply to test fixtures; learn design for 3D printing.</w:t>
            </w:r>
          </w:p>
        </w:tc>
      </w:tr>
      <w:tr>
        <w:trPr>
          <w:cantSplit/>
          <w:tblHeader w:val="false"/>
        </w:trPr>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Generative design and topology optimization</w:t>
            </w:r>
          </w:p>
        </w:tc>
        <w:tc>
          <w:tcPr>
            <w:tcW w:type="dxa" w:w="39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Attended an Autodesk academic partner event on generative design (2023); no documented use of optimization software.</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Study theory and an educational code before arrival; run benchmarks in term 1.</w:t>
            </w:r>
          </w:p>
        </w:tc>
      </w:tr>
      <w:tr>
        <w:trPr>
          <w:cantSplit/>
          <w:tblHeader w:val="false"/>
        </w:trPr>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Finite element analysis; composites mechanics and testing</w:t>
            </w:r>
          </w:p>
        </w:tc>
        <w:tc>
          <w:tcPr>
            <w:tcW w:type="dxa" w:w="39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 in either.</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Online finite element and laminate-theory courses before arrival; graduate finite element course in term 1; supervised training on the testing machines.</w:t>
            </w:r>
          </w:p>
        </w:tc>
      </w:tr>
      <w:tr>
        <w:trPr>
          <w:cantSplit/>
          <w:tblHeader w:val="false"/>
        </w:trPr>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Python or MATLAB; statistics</w:t>
            </w:r>
          </w:p>
        </w:tc>
        <w:tc>
          <w:tcPr>
            <w:tcW w:type="dxa" w:w="39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Start Python now (NumPy, SciPy, pandas); by month 3, parse a flight log and write a rainflow counter; take a statistics course.</w:t>
            </w:r>
          </w:p>
        </w:tc>
      </w:tr>
      <w:tr>
        <w:trPr>
          <w:cantSplit/>
          <w:tblHeader w:val="false"/>
        </w:trPr>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Strain gauges, data acquisition and embedded electronics</w:t>
            </w:r>
          </w:p>
        </w:tc>
        <w:tc>
          <w:tcPr>
            <w:tcW w:type="dxa" w:w="39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ESC-level fault diagnosis at work; no documented experience with strain-gauge signal conditioning, data-acquisition hardware or logger firmware.</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arrival, wire a gauge bridge on a bench beam with a low-cost amplifier and logger where possible; in terms 1 and 2, practise gauging with laboratory staff and build and validate the arm data-acquisition system with electronics support.</w:t>
            </w:r>
          </w:p>
        </w:tc>
      </w:tr>
      <w:tr>
        <w:trPr>
          <w:cantSplit/>
          <w:tblHeader w:val="false"/>
        </w:trPr>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English-language test</w:t>
            </w:r>
          </w:p>
        </w:tc>
        <w:tc>
          <w:tcPr>
            <w:tcW w:type="dxa" w:w="39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test result in my profile.</w:t>
            </w:r>
          </w:p>
        </w:tc>
        <w:tc>
          <w:tcPr>
            <w:tcW w:type="dxa" w:w="39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Check for an exemption; otherwise take the required test before applying (Section 5).</w:t>
            </w:r>
          </w:p>
        </w:tc>
      </w:tr>
    </w:tbl>
    <w:p>
      <w:pPr>
        <w:spacing w:after="120"/>
      </w:pPr>
    </w:p>
    <w:p>
      <w:pPr>
        <w:pStyle w:val="Heading2"/>
        <w:keepNext/>
        <w:spacing w:after="100" w:before="260"/>
      </w:pPr>
      <w:r>
        <w:rPr>
          <w:rFonts w:ascii="Calibri" w:cs="Calibri" w:eastAsia="Calibri" w:hAnsi="Calibri"/>
          <w:b/>
          <w:bCs/>
          <w:color w:val="2E5C8A"/>
          <w:sz w:val="26"/>
          <w:szCs w:val="26"/>
        </w:rPr>
        <w:t xml:space="preserve">11. Ethics, safety and regulatory considerations</w:t>
      </w:r>
    </w:p>
    <w:p>
      <w:pPr>
        <w:pStyle w:val="ListParagraph"/>
        <w:numPr>
          <w:ilvl w:val="0"/>
          <w:numId w:val="2"/>
        </w:numPr>
        <w:spacing w:after="60" w:line="276"/>
      </w:pPr>
      <w:r>
        <w:rPr>
          <w:rFonts w:ascii="Calibri" w:cs="Calibri" w:eastAsia="Calibri" w:hAnsi="Calibri"/>
          <w:b/>
          <w:bCs/>
          <w:sz w:val="21"/>
          <w:szCs w:val="21"/>
        </w:rPr>
        <w:t xml:space="preserve">Research ethics.</w:t>
      </w:r>
      <w:r>
        <w:rPr>
          <w:rFonts w:ascii="Calibri" w:cs="Calibri" w:eastAsia="Calibri" w:hAnsi="Calibri"/>
          <w:sz w:val="21"/>
          <w:szCs w:val="21"/>
        </w:rPr>
        <w:t xml:space="preserve"> No human participants or animals are involved, so I do not expect research ethics board review; I will confirm this with the supervisor.</w:t>
      </w:r>
    </w:p>
    <w:p>
      <w:pPr>
        <w:pStyle w:val="ListParagraph"/>
        <w:numPr>
          <w:ilvl w:val="0"/>
          <w:numId w:val="2"/>
        </w:numPr>
        <w:spacing w:after="60" w:line="276"/>
      </w:pPr>
      <w:r>
        <w:rPr>
          <w:rFonts w:ascii="Calibri" w:cs="Calibri" w:eastAsia="Calibri" w:hAnsi="Calibri"/>
          <w:b/>
          <w:bCs/>
          <w:sz w:val="21"/>
          <w:szCs w:val="21"/>
        </w:rPr>
        <w:t xml:space="preserve">Transport Canada rules for RPAS.</w:t>
      </w:r>
      <w:r>
        <w:rPr>
          <w:rFonts w:ascii="Calibri" w:cs="Calibri" w:eastAsia="Calibri" w:hAnsi="Calibri"/>
          <w:sz w:val="21"/>
          <w:szCs w:val="21"/>
        </w:rPr>
        <w:t xml:space="preserve"> Test flights will follow the Canadian Aviation Regulations for remotely piloted aircraft systems (rules and certificate to be confirmed with Transport Canada): appropriate pilot certificate, registration where weight requires it, and permitted sites only. Early tests will be indoors or tethered, and I will not fly until the supervisor, the department and the site owner approve the plan. My EASA and FAA credentials do not replace Canadian certification.</w:t>
      </w:r>
    </w:p>
    <w:p>
      <w:pPr>
        <w:pStyle w:val="ListParagraph"/>
        <w:numPr>
          <w:ilvl w:val="0"/>
          <w:numId w:val="2"/>
        </w:numPr>
        <w:spacing w:after="60" w:line="276"/>
      </w:pPr>
      <w:r>
        <w:rPr>
          <w:rFonts w:ascii="Calibri" w:cs="Calibri" w:eastAsia="Calibri" w:hAnsi="Calibri"/>
          <w:b/>
          <w:bCs/>
          <w:sz w:val="21"/>
          <w:szCs w:val="21"/>
        </w:rPr>
        <w:t xml:space="preserve">Laboratory safety.</w:t>
      </w:r>
      <w:r>
        <w:rPr>
          <w:rFonts w:ascii="Calibri" w:cs="Calibri" w:eastAsia="Calibri" w:hAnsi="Calibri"/>
          <w:sz w:val="21"/>
          <w:szCs w:val="21"/>
        </w:rPr>
        <w:t xml:space="preserve"> Safety training first; machine guarding and protective equipment; dust and fume control when cutting and printing composites; guarding for fatigue and drop tests; safe lithium-polymer battery handling.</w:t>
      </w:r>
    </w:p>
    <w:p>
      <w:pPr>
        <w:pStyle w:val="ListParagraph"/>
        <w:numPr>
          <w:ilvl w:val="0"/>
          <w:numId w:val="2"/>
        </w:numPr>
        <w:spacing w:after="60" w:line="276"/>
      </w:pPr>
      <w:r>
        <w:rPr>
          <w:rFonts w:ascii="Calibri" w:cs="Calibri" w:eastAsia="Calibri" w:hAnsi="Calibri"/>
          <w:b/>
          <w:bCs/>
          <w:sz w:val="21"/>
          <w:szCs w:val="21"/>
        </w:rPr>
        <w:t xml:space="preserve">Data and intellectual property.</w:t>
      </w:r>
      <w:r>
        <w:rPr>
          <w:rFonts w:ascii="Calibri" w:cs="Calibri" w:eastAsia="Calibri" w:hAnsi="Calibri"/>
          <w:sz w:val="21"/>
          <w:szCs w:val="21"/>
        </w:rPr>
        <w:t xml:space="preserve"> Flight logs, strain records, test data and scripts are kept under version control on approved, backed-up university storage; intellectual property follows Concordia policy.</w:t>
      </w:r>
    </w:p>
    <w:p>
      <w:pPr>
        <w:pStyle w:val="Heading2"/>
        <w:keepNext/>
        <w:spacing w:after="100" w:before="260"/>
      </w:pPr>
      <w:r>
        <w:rPr>
          <w:rFonts w:ascii="Calibri" w:cs="Calibri" w:eastAsia="Calibri" w:hAnsi="Calibri"/>
          <w:b/>
          <w:bCs/>
          <w:color w:val="2E5C8A"/>
          <w:sz w:val="26"/>
          <w:szCs w:val="26"/>
        </w:rPr>
        <w:t xml:space="preserve">References</w:t>
      </w:r>
    </w:p>
    <w:p>
      <w:pPr>
        <w:spacing w:after="70" w:line="264"/>
        <w:ind w:left="540" w:hanging="540"/>
      </w:pPr>
      <w:r>
        <w:rPr>
          <w:rFonts w:ascii="Calibri" w:cs="Calibri" w:eastAsia="Calibri" w:hAnsi="Calibri"/>
          <w:sz w:val="19"/>
          <w:szCs w:val="19"/>
        </w:rPr>
        <w:t xml:space="preserve">[1] Ho-Nguyen-Tan T, Kim YJ, Shin GS, Hwang JY, Kim M, Yoon SH (2025). Anisotropic topology optimization and 3D printing for composite structures with tailored continuous carbon fiber paths. </w:t>
      </w:r>
      <w:r>
        <w:rPr>
          <w:rFonts w:ascii="Calibri" w:cs="Calibri" w:eastAsia="Calibri" w:hAnsi="Calibri"/>
          <w:i/>
          <w:iCs/>
          <w:sz w:val="19"/>
          <w:szCs w:val="19"/>
        </w:rPr>
        <w:t xml:space="preserve">Composites Part B: Engineering</w:t>
      </w:r>
      <w:r>
        <w:rPr>
          <w:rFonts w:ascii="Calibri" w:cs="Calibri" w:eastAsia="Calibri" w:hAnsi="Calibri"/>
          <w:sz w:val="19"/>
          <w:szCs w:val="19"/>
        </w:rPr>
        <w:t xml:space="preserve">, 299:112371. https://doi.org/10.1016/j.compositesb.2025.112371</w:t>
      </w:r>
    </w:p>
    <w:p>
      <w:pPr>
        <w:spacing w:after="70" w:line="264"/>
        <w:ind w:left="540" w:hanging="540"/>
      </w:pPr>
      <w:r>
        <w:rPr>
          <w:rFonts w:ascii="Calibri" w:cs="Calibri" w:eastAsia="Calibri" w:hAnsi="Calibri"/>
          <w:sz w:val="19"/>
          <w:szCs w:val="19"/>
        </w:rPr>
        <w:t xml:space="preserve">[2] Huang Y, et al. (Xi'an Jiaotong University; first author Yiming Huang) (2025). Multiscale topology optimization and 3D printing of continuous carbon fiber reinforced composites lattice structure. </w:t>
      </w:r>
      <w:r>
        <w:rPr>
          <w:rFonts w:ascii="Calibri" w:cs="Calibri" w:eastAsia="Calibri" w:hAnsi="Calibri"/>
          <w:i/>
          <w:iCs/>
          <w:sz w:val="19"/>
          <w:szCs w:val="19"/>
        </w:rPr>
        <w:t xml:space="preserve">Composites Part B: Engineering</w:t>
      </w:r>
      <w:r>
        <w:rPr>
          <w:rFonts w:ascii="Calibri" w:cs="Calibri" w:eastAsia="Calibri" w:hAnsi="Calibri"/>
          <w:sz w:val="19"/>
          <w:szCs w:val="19"/>
        </w:rPr>
        <w:t xml:space="preserve">, 304:112691.</w:t>
      </w:r>
    </w:p>
    <w:p>
      <w:pPr>
        <w:spacing w:after="70" w:line="264"/>
        <w:ind w:left="540" w:hanging="540"/>
      </w:pPr>
      <w:r>
        <w:rPr>
          <w:rFonts w:ascii="Calibri" w:cs="Calibri" w:eastAsia="Calibri" w:hAnsi="Calibri"/>
          <w:sz w:val="19"/>
          <w:szCs w:val="19"/>
        </w:rPr>
        <w:t xml:space="preserve">[3] Hoang T-D, et al. (Hanoi University of Industry; first author Tien-Dat Hoang; co-authors not retrieved) (2026). Optimization Design of Lightweight 3D-Printed Carbon Fiber Drone Frames: A Computational and Experimental Study. </w:t>
      </w:r>
      <w:r>
        <w:rPr>
          <w:rFonts w:ascii="Calibri" w:cs="Calibri" w:eastAsia="Calibri" w:hAnsi="Calibri"/>
          <w:i/>
          <w:iCs/>
          <w:sz w:val="19"/>
          <w:szCs w:val="19"/>
        </w:rPr>
        <w:t xml:space="preserve">Engineering, Technology &amp; Applied Science Research (ETASR)</w:t>
      </w:r>
      <w:r>
        <w:rPr>
          <w:rFonts w:ascii="Calibri" w:cs="Calibri" w:eastAsia="Calibri" w:hAnsi="Calibri"/>
          <w:sz w:val="19"/>
          <w:szCs w:val="19"/>
        </w:rPr>
        <w:t xml:space="preserve">, 16(2):32883-32892.</w:t>
      </w:r>
    </w:p>
    <w:p>
      <w:pPr>
        <w:spacing w:after="70" w:line="264"/>
        <w:ind w:left="540" w:hanging="540"/>
      </w:pPr>
      <w:r>
        <w:rPr>
          <w:rFonts w:ascii="Calibri" w:cs="Calibri" w:eastAsia="Calibri" w:hAnsi="Calibri"/>
          <w:sz w:val="19"/>
          <w:szCs w:val="19"/>
        </w:rPr>
        <w:t xml:space="preserve">[4] Scott C, Comer A, Hanan J (2026). Comparative Evaluation of Finite Element-Driven Optimization Methods for Additively Manufactured UAV Primary Structures. </w:t>
      </w:r>
      <w:r>
        <w:rPr>
          <w:rFonts w:ascii="Calibri" w:cs="Calibri" w:eastAsia="Calibri" w:hAnsi="Calibri"/>
          <w:i/>
          <w:iCs/>
          <w:sz w:val="19"/>
          <w:szCs w:val="19"/>
        </w:rPr>
        <w:t xml:space="preserve">Vertical Flight Society 82nd Annual Forum (Forum 82), paper F-0082-2026-0305, via SAE Mobilus</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[5] Bakhshi N, Hojjati M (2018). An experimental and simulative study on the defects appeared during tow steering in automated fiber placement. </w:t>
      </w:r>
      <w:r>
        <w:rPr>
          <w:rFonts w:ascii="Calibri" w:cs="Calibri" w:eastAsia="Calibri" w:hAnsi="Calibri"/>
          <w:i/>
          <w:iCs/>
          <w:sz w:val="19"/>
          <w:szCs w:val="19"/>
        </w:rPr>
        <w:t xml:space="preserve">Composites Part A: Applied Science and Manufacturing</w:t>
      </w:r>
      <w:r>
        <w:rPr>
          <w:rFonts w:ascii="Calibri" w:cs="Calibri" w:eastAsia="Calibri" w:hAnsi="Calibri"/>
          <w:sz w:val="19"/>
          <w:szCs w:val="19"/>
        </w:rPr>
        <w:t xml:space="preserve">, 113:122-131.</w:t>
      </w:r>
    </w:p>
    <w:p>
      <w:pPr>
        <w:spacing w:after="70" w:line="264"/>
        <w:ind w:left="540" w:hanging="540"/>
      </w:pPr>
      <w:r>
        <w:rPr>
          <w:rFonts w:ascii="Calibri" w:cs="Calibri" w:eastAsia="Calibri" w:hAnsi="Calibri"/>
          <w:sz w:val="19"/>
          <w:szCs w:val="19"/>
        </w:rPr>
        <w:t xml:space="preserve">[6] Kheradpisheh M, Hojjati M (Concordia University) (2021). Wrinkle Formation and Initial Defect Sensitivity of Steered Tow in Automated Fiber Placement. </w:t>
      </w:r>
      <w:r>
        <w:rPr>
          <w:rFonts w:ascii="Calibri" w:cs="Calibri" w:eastAsia="Calibri" w:hAnsi="Calibri"/>
          <w:i/>
          <w:iCs/>
          <w:sz w:val="19"/>
          <w:szCs w:val="19"/>
        </w:rPr>
        <w:t xml:space="preserve">Journal of Composites Science</w:t>
      </w:r>
      <w:r>
        <w:rPr>
          <w:rFonts w:ascii="Calibri" w:cs="Calibri" w:eastAsia="Calibri" w:hAnsi="Calibri"/>
          <w:sz w:val="19"/>
          <w:szCs w:val="19"/>
        </w:rPr>
        <w:t xml:space="preserve">, 5(11):295.</w:t>
      </w:r>
    </w:p>
    <w:p>
      <w:pPr>
        <w:spacing w:after="70" w:line="264"/>
        <w:ind w:left="540" w:hanging="540"/>
      </w:pPr>
      <w:r>
        <w:rPr>
          <w:rFonts w:ascii="Calibri" w:cs="Calibri" w:eastAsia="Calibri" w:hAnsi="Calibri"/>
          <w:sz w:val="19"/>
          <w:szCs w:val="19"/>
        </w:rPr>
        <w:t xml:space="preserve">[7] Vidrih T, et al. (Empa, Swiss Federal Laboratories for Materials Science and Technology) (2022). Investigations on the Fatigue Behaviour of 3D-Printed Continuous Carbon Fibre-Reinforced Polymer Tension Straps. </w:t>
      </w:r>
      <w:r>
        <w:rPr>
          <w:rFonts w:ascii="Calibri" w:cs="Calibri" w:eastAsia="Calibri" w:hAnsi="Calibri"/>
          <w:i/>
          <w:iCs/>
          <w:sz w:val="19"/>
          <w:szCs w:val="19"/>
        </w:rPr>
        <w:t xml:space="preserve">Polymers</w:t>
      </w:r>
      <w:r>
        <w:rPr>
          <w:rFonts w:ascii="Calibri" w:cs="Calibri" w:eastAsia="Calibri" w:hAnsi="Calibri"/>
          <w:sz w:val="19"/>
          <w:szCs w:val="19"/>
        </w:rPr>
        <w:t xml:space="preserve">, 14(20):4258.</w:t>
      </w:r>
    </w:p>
    <w:p>
      <w:pPr>
        <w:spacing w:after="70" w:line="264"/>
        <w:ind w:left="540" w:hanging="540"/>
      </w:pPr>
      <w:r>
        <w:rPr>
          <w:rFonts w:ascii="Calibri" w:cs="Calibri" w:eastAsia="Calibri" w:hAnsi="Calibri"/>
          <w:sz w:val="19"/>
          <w:szCs w:val="19"/>
        </w:rPr>
        <w:t xml:space="preserve">[8] Huang Y, et al. (Xi'an Jiaotong University; first author Yiming Huang; eight authors per earlier notes) (2024). 3D printing of topologically optimized wing spar with continuous carbon fiber reinforced composites. </w:t>
      </w:r>
      <w:r>
        <w:rPr>
          <w:rFonts w:ascii="Calibri" w:cs="Calibri" w:eastAsia="Calibri" w:hAnsi="Calibri"/>
          <w:i/>
          <w:iCs/>
          <w:sz w:val="19"/>
          <w:szCs w:val="19"/>
        </w:rPr>
        <w:t xml:space="preserve">Elsevier journal</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[9] Smojver I, Ivancevic D, Usuric F, Brenko L (2026). Experimental and Numerical Investigation of Additively Manufactured Continuous Fibre-Reinforced Composites for UAV Structures. </w:t>
      </w:r>
      <w:r>
        <w:rPr>
          <w:rFonts w:ascii="Calibri" w:cs="Calibri" w:eastAsia="Calibri" w:hAnsi="Calibri"/>
          <w:i/>
          <w:iCs/>
          <w:sz w:val="19"/>
          <w:szCs w:val="19"/>
        </w:rPr>
        <w:t xml:space="preserve">Applied Sciences</w:t>
      </w:r>
      <w:r>
        <w:rPr>
          <w:rFonts w:ascii="Calibri" w:cs="Calibri" w:eastAsia="Calibri" w:hAnsi="Calibri"/>
          <w:sz w:val="19"/>
          <w:szCs w:val="19"/>
        </w:rPr>
        <w:t xml:space="preserve">, 16(13):6510. https://doi.org/10.3390/app16136510</w:t>
      </w:r>
    </w:p>
    <w:p>
      <w:pPr>
        <w:spacing w:after="70" w:line="264"/>
        <w:ind w:left="540" w:hanging="540"/>
      </w:pPr>
      <w:r>
        <w:rPr>
          <w:rFonts w:ascii="Calibri" w:cs="Calibri" w:eastAsia="Calibri" w:hAnsi="Calibri"/>
          <w:sz w:val="19"/>
          <w:szCs w:val="19"/>
        </w:rPr>
        <w:t xml:space="preserve">[10] Khan MHU, Deng K, Khan IM, Fu K (University of Delaware) (2025). Rapid Manufacturing of Lightweight Drone Frames Using Single-Tow Architected Composites. </w:t>
      </w:r>
      <w:r>
        <w:rPr>
          <w:rFonts w:ascii="Calibri" w:cs="Calibri" w:eastAsia="Calibri" w:hAnsi="Calibri"/>
          <w:i/>
          <w:iCs/>
          <w:sz w:val="19"/>
          <w:szCs w:val="19"/>
        </w:rPr>
        <w:t xml:space="preserve">arXiv preprint 2509.09024 (cs.RO)</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[11] Ravi kumar K, Periyamarudhu M, Sriraman R, Syed Abrar M, Tamilsivam M (2026). Generative design of light weight drone frame using FDM 3d printing - A Review. </w:t>
      </w:r>
      <w:r>
        <w:rPr>
          <w:rFonts w:ascii="Calibri" w:cs="Calibri" w:eastAsia="Calibri" w:hAnsi="Calibri"/>
          <w:i/>
          <w:iCs/>
          <w:sz w:val="19"/>
          <w:szCs w:val="19"/>
        </w:rPr>
        <w:t xml:space="preserve">EPJ Web of Conferences (RIACT 2026)</w:t>
      </w:r>
      <w:r>
        <w:rPr>
          <w:rFonts w:ascii="Calibri" w:cs="Calibri" w:eastAsia="Calibri" w:hAnsi="Calibri"/>
          <w:sz w:val="19"/>
          <w:szCs w:val="19"/>
        </w:rPr>
        <w:t xml:space="preserve">, 367:01003. https://doi.org/10.1051/epjconf/202636701003</w:t>
      </w:r>
    </w:p>
    <w:p>
      <w:pPr>
        <w:spacing w:after="70" w:line="264"/>
        <w:ind w:left="540" w:hanging="540"/>
      </w:pPr>
      <w:r>
        <w:rPr>
          <w:rFonts w:ascii="Calibri" w:cs="Calibri" w:eastAsia="Calibri" w:hAnsi="Calibri"/>
          <w:sz w:val="19"/>
          <w:szCs w:val="19"/>
        </w:rPr>
        <w:t xml:space="preserve">[12] Nozawa S, Serhat G (2025). Topology and fiber path optimization of composite structures: A critical review. </w:t>
      </w:r>
      <w:r>
        <w:rPr>
          <w:rFonts w:ascii="Calibri" w:cs="Calibri" w:eastAsia="Calibri" w:hAnsi="Calibri"/>
          <w:i/>
          <w:iCs/>
          <w:sz w:val="19"/>
          <w:szCs w:val="19"/>
        </w:rPr>
        <w:t xml:space="preserve">Materials &amp; Design</w:t>
      </w:r>
      <w:r>
        <w:rPr>
          <w:rFonts w:ascii="Calibri" w:cs="Calibri" w:eastAsia="Calibri" w:hAnsi="Calibri"/>
          <w:sz w:val="19"/>
          <w:szCs w:val="19"/>
        </w:rPr>
        <w:t xml:space="preserve">, 251:113699. https://doi.org/10.1016/j.matdes.2025.113699</w:t>
      </w:r>
    </w:p>
    <w:p>
      <w:pPr>
        <w:spacing w:after="70" w:line="264"/>
        <w:ind w:left="540" w:hanging="540"/>
      </w:pPr>
      <w:r>
        <w:rPr>
          <w:rFonts w:ascii="Calibri" w:cs="Calibri" w:eastAsia="Calibri" w:hAnsi="Calibri"/>
          <w:sz w:val="19"/>
          <w:szCs w:val="19"/>
        </w:rPr>
        <w:t xml:space="preserve">[13] Gandhi Y, Minak G (2022). A Review on Topology Optimization Strategies for Additively Manufactured Continuous Fiber-Reinforced Composite Structures. </w:t>
      </w:r>
      <w:r>
        <w:rPr>
          <w:rFonts w:ascii="Calibri" w:cs="Calibri" w:eastAsia="Calibri" w:hAnsi="Calibri"/>
          <w:i/>
          <w:iCs/>
          <w:sz w:val="19"/>
          <w:szCs w:val="19"/>
        </w:rPr>
        <w:t xml:space="preserve">Applied Sciences</w:t>
      </w:r>
      <w:r>
        <w:rPr>
          <w:rFonts w:ascii="Calibri" w:cs="Calibri" w:eastAsia="Calibri" w:hAnsi="Calibri"/>
          <w:sz w:val="19"/>
          <w:szCs w:val="19"/>
        </w:rPr>
        <w:t xml:space="preserve">, 12(21):11211. https://doi.org/10.3390/app122111211</w:t>
      </w:r>
    </w:p>
    <w:p>
      <w:pPr>
        <w:spacing w:after="70" w:line="264"/>
        <w:ind w:left="540" w:hanging="540"/>
      </w:pPr>
      <w:r>
        <w:rPr>
          <w:rFonts w:ascii="Calibri" w:cs="Calibri" w:eastAsia="Calibri" w:hAnsi="Calibri"/>
          <w:sz w:val="19"/>
          <w:szCs w:val="19"/>
        </w:rPr>
        <w:t xml:space="preserve">[14] Al-Haddad LA, et al. (Luttfi A. Al-Haddad and six co-authors) (2024). Quadcopter Unmanned Aerial Vehicle Structural Design Using an Integrated Approach of Topology Optimization and Additive Manufacturing. </w:t>
      </w:r>
      <w:r>
        <w:rPr>
          <w:rFonts w:ascii="Calibri" w:cs="Calibri" w:eastAsia="Calibri" w:hAnsi="Calibri"/>
          <w:i/>
          <w:iCs/>
          <w:sz w:val="19"/>
          <w:szCs w:val="19"/>
        </w:rPr>
        <w:t xml:space="preserve">Designs</w:t>
      </w:r>
      <w:r>
        <w:rPr>
          <w:rFonts w:ascii="Calibri" w:cs="Calibri" w:eastAsia="Calibri" w:hAnsi="Calibri"/>
          <w:sz w:val="19"/>
          <w:szCs w:val="19"/>
        </w:rPr>
        <w:t xml:space="preserve">, 8(3):58. https://doi.org/10.3390/designs8030058</w:t>
      </w:r>
    </w:p>
    <w:p>
      <w:pPr>
        <w:pStyle w:val="Heading1"/>
        <w:keepNext/>
        <w:pageBreakBefore/>
        <w:pBdr>
          <w:bottom w:val="single" w:color="1F3A5F" w:sz="6" w:space="2"/>
        </w:pBdr>
        <w:spacing w:after="140" w:before="360"/>
      </w:pPr>
      <w:r>
        <w:rPr>
          <w:rFonts w:ascii="Calibri" w:cs="Calibri" w:eastAsia="Calibri" w:hAnsi="Calibri"/>
          <w:b/>
          <w:bCs/>
          <w:color w:val="1F3A5F"/>
          <w:sz w:val="32"/>
          <w:szCs w:val="32"/>
        </w:rPr>
        <w:t xml:space="preserve">Proposal 2: Defect-Aware, Eigenfrequency-Robust Graded-Lattice Design Optimization of Additively Manufactured UAV Components: Measured Defect Statistics and Model Checks on As-Built Parts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Applicant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Adedamola Adetola (B.Eng. Mechanical Engineering, First Class Honours, 2025). adetoladamolaayo@gmail.com</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Addressed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Dr. Damiano Pasini, Professor. Email: damiano.pasini@mcgill.ca</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Unit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Department of Mechanical Engineering, McGill University (Architected Metamaterials Group)</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Program applied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M.Sc. in Mechanical Engineering (thesis), McGill University</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Entry term</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September 2027 (Fall 2027); 24-month thesis-based master's</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Date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October 2026</w:t>
            </w:r>
          </w:p>
        </w:tc>
      </w:tr>
    </w:tbl>
    <w:p>
      <w:pPr>
        <w:spacing w:after="120"/>
      </w:pPr>
    </w:p>
    <w:p>
      <w:pPr>
        <w:pStyle w:val="Heading2"/>
        <w:keepNext/>
        <w:spacing w:after="100" w:before="260"/>
      </w:pPr>
      <w:r>
        <w:rPr>
          <w:rFonts w:ascii="Calibri" w:cs="Calibri" w:eastAsia="Calibri" w:hAnsi="Calibri"/>
          <w:b/>
          <w:bCs/>
          <w:color w:val="2E5C8A"/>
          <w:sz w:val="26"/>
          <w:szCs w:val="26"/>
        </w:rPr>
        <w:t xml:space="preserve">Summary</w:t>
      </w:r>
    </w:p>
    <w:p>
      <w:pPr>
        <w:spacing w:after="100" w:line="276"/>
      </w:pPr>
      <w:r>
        <w:rPr>
          <w:rFonts w:ascii="Calibri" w:cs="Calibri" w:eastAsia="Calibri" w:hAnsi="Calibri"/>
          <w:sz w:val="21"/>
          <w:szCs w:val="21"/>
        </w:rPr>
        <w:t xml:space="preserve">This proposal outlines a 24-month, thesis-based M.Sc. (Thesis) project in Mechanical Engineering at McGill, starting September 2027, in Prof. Damiano Pasini's Architected Metamaterials Group. It extends the group's defect-aware lattice optimization from static compliance to UAV vibration, with impact as a checked response. Micro-CT would measure strut defects in L-PBF octet-truss lattices; a defect-informed model, checked by modal tests, would drive an eigenfrequency-robust graded-lattice optimization of a UAV motor-mount arm (3D topology optimization is a stretch goal). The optimization comparison is computational, and a small sample of as-built arms checks the model by modal and drop-impact tests. The claimed gap is only the combination of three published strands, held with medium confidence from limited searches; a four-month literature review ends in a go or refine decision. I bring UAV assembly, machining and CAD, but no documented finite element, optimization or scripting experience, which is the main risk; the proposal gives a training plan.</w:t>
      </w:r>
    </w:p>
    <w:p>
      <w:pPr>
        <w:pStyle w:val="Heading2"/>
        <w:keepNext/>
        <w:spacing w:after="100" w:before="260"/>
      </w:pPr>
      <w:r>
        <w:rPr>
          <w:rFonts w:ascii="Calibri" w:cs="Calibri" w:eastAsia="Calibri" w:hAnsi="Calibri"/>
          <w:b/>
          <w:bCs/>
          <w:color w:val="2E5C8A"/>
          <w:sz w:val="26"/>
          <w:szCs w:val="26"/>
        </w:rPr>
        <w:t xml:space="preserve">1. Background and motivation</w:t>
      </w:r>
    </w:p>
    <w:p>
      <w:pPr>
        <w:spacing w:after="100" w:line="276"/>
      </w:pPr>
      <w:r>
        <w:rPr>
          <w:rFonts w:ascii="Calibri" w:cs="Calibri" w:eastAsia="Calibri" w:hAnsi="Calibri"/>
          <w:b/>
          <w:bCs/>
          <w:sz w:val="21"/>
          <w:szCs w:val="21"/>
        </w:rPr>
        <w:t xml:space="preserve">Why UAV structures.</w:t>
      </w:r>
      <w:r>
        <w:rPr>
          <w:rFonts w:ascii="Calibri" w:cs="Calibri" w:eastAsia="Calibri" w:hAnsi="Calibri"/>
          <w:sz w:val="21"/>
          <w:szCs w:val="21"/>
        </w:rPr>
        <w:t xml:space="preserve"> In small unmanned aerial vehicles (UAVs), every gram of airframe shortens flight time or displaces payload. A 2026 study of lattice PLA arms reported 73 to 79 g, 19 to 24% lighter than a 97 g carbon-fibre baseline [1]. Arms and mounts are also excited at rotation and blade-passing frequencies, where resonance raises vibration and accelerates fatigue, and hard landings add high-force impacts.</w:t>
      </w:r>
    </w:p>
    <w:p>
      <w:pPr>
        <w:spacing w:after="100" w:line="276"/>
      </w:pPr>
      <w:r>
        <w:rPr>
          <w:rFonts w:ascii="Calibri" w:cs="Calibri" w:eastAsia="Calibri" w:hAnsi="Calibri"/>
          <w:b/>
          <w:bCs/>
          <w:sz w:val="21"/>
          <w:szCs w:val="21"/>
        </w:rPr>
        <w:t xml:space="preserve">Why defects matter.</w:t>
      </w:r>
      <w:r>
        <w:rPr>
          <w:rFonts w:ascii="Calibri" w:cs="Calibri" w:eastAsia="Calibri" w:hAnsi="Calibri"/>
          <w:sz w:val="21"/>
          <w:szCs w:val="21"/>
        </w:rPr>
        <w:t xml:space="preserve"> Laser powder bed fusion (L-PBF) builds architected metallic lattices, and multiscale topology optimization, reviewed in [2], is closely tied to additive manufacturing. But an L-PBF lattice is not the lattice in the CAD file: reviews list dimensional inaccuracy, surface texture and porosity [3], and CT work has measured strut waviness, thickness variation and oversizing [4]. The supervisor's group builds such defects into topology optimization for static stiffness [5, 6]; in the sources I have seen, the effect on dynamic behaviour is much less studied. Defects change stiffness and mass together, so the direction of the frequency shift is not obvious. One caution: for a clamped arm with a motor mass, the first frequency may simply track static tip stiffness, which the group's compliance work already covers, so WP3 opens with a check of what the dynamic criterion adds (Section 4.5).</w:t>
      </w:r>
    </w:p>
    <w:p>
      <w:pPr>
        <w:spacing w:after="100" w:line="276"/>
      </w:pPr>
      <w:r>
        <w:rPr>
          <w:rFonts w:ascii="Calibri" w:cs="Calibri" w:eastAsia="Calibri" w:hAnsi="Calibri"/>
          <w:b/>
          <w:bCs/>
          <w:sz w:val="21"/>
          <w:szCs w:val="21"/>
        </w:rPr>
        <w:t xml:space="preserve">Engineering case.</w:t>
      </w:r>
      <w:r>
        <w:rPr>
          <w:rFonts w:ascii="Calibri" w:cs="Calibri" w:eastAsia="Calibri" w:hAnsi="Calibri"/>
          <w:sz w:val="21"/>
          <w:szCs w:val="21"/>
        </w:rPr>
        <w:t xml:space="preserve"> Small multirotor arms are commonly carbon-fibre tube, aluminum or moulded polymer, so I do not claim a Ti-6Al-4V lattice is the best UAV design; the arm is a representative component for measuring how lattice defects affect dynamics. The fallback alloy is AlSi10Mg.</w:t>
      </w:r>
    </w:p>
    <w:p>
      <w:pPr>
        <w:spacing w:after="100" w:line="276"/>
      </w:pPr>
      <w:r>
        <w:rPr>
          <w:rFonts w:ascii="Calibri" w:cs="Calibri" w:eastAsia="Calibri" w:hAnsi="Calibri"/>
          <w:b/>
          <w:bCs/>
          <w:sz w:val="21"/>
          <w:szCs w:val="21"/>
        </w:rPr>
        <w:t xml:space="preserve">Scope.</w:t>
      </w:r>
      <w:r>
        <w:rPr>
          <w:rFonts w:ascii="Calibri" w:cs="Calibri" w:eastAsia="Calibri" w:hAnsi="Calibri"/>
          <w:sz w:val="21"/>
          <w:szCs w:val="21"/>
        </w:rPr>
        <w:t xml:space="preserve"> One alloy (Ti-6Al-4V assumed), one lattice family (octet-truss), one component (a motor-mount arm), natural frequency as the criterion and low-velocity drop impact as a checked response. In the core, 'topology optimization' means grading the lattice's relative density or strut diameter (a 2D analogue and a graded arm). Fatigue, aeroelasticity, certification and composites are excluded.</w:t>
      </w:r>
    </w:p>
    <w:p>
      <w:pPr>
        <w:pStyle w:val="Heading2"/>
        <w:keepNext/>
        <w:spacing w:after="100" w:before="260"/>
      </w:pPr>
      <w:r>
        <w:rPr>
          <w:rFonts w:ascii="Calibri" w:cs="Calibri" w:eastAsia="Calibri" w:hAnsi="Calibri"/>
          <w:b/>
          <w:bCs/>
          <w:color w:val="2E5C8A"/>
          <w:sz w:val="26"/>
          <w:szCs w:val="26"/>
        </w:rPr>
        <w:t xml:space="preserve">2. Literature review and research gap</w:t>
      </w:r>
    </w:p>
    <w:p>
      <w:pPr>
        <w:spacing w:after="100" w:line="276"/>
      </w:pPr>
      <w:r>
        <w:rPr>
          <w:rFonts w:ascii="Calibri" w:cs="Calibri" w:eastAsia="Calibri" w:hAnsi="Calibri"/>
          <w:b/>
          <w:bCs/>
          <w:sz w:val="21"/>
          <w:szCs w:val="21"/>
        </w:rPr>
        <w:t xml:space="preserve">Basis and limits.</w:t>
      </w:r>
      <w:r>
        <w:rPr>
          <w:rFonts w:ascii="Calibri" w:cs="Calibri" w:eastAsia="Calibri" w:hAnsi="Calibri"/>
          <w:sz w:val="21"/>
          <w:szCs w:val="21"/>
        </w:rPr>
        <w:t xml:space="preserve"> This section rests on a limited set of web searches returning abstracts and records. I have not read full texts and could not search Scopus, Web of Science, Google Scholar or the group's publication list, so I describe each source only as its abstract or record does and hold the gap as a hypothesis with medium confidence. Work Package 0 (Section 4.2) will read the full texts and repeat the searches systematically.</w:t>
      </w:r>
    </w:p>
    <w:p>
      <w:pPr>
        <w:pStyle w:val="Heading3"/>
        <w:keepNext/>
        <w:spacing w:after="80" w:before="200"/>
      </w:pPr>
      <w:r>
        <w:rPr>
          <w:rFonts w:ascii="Calibri" w:cs="Calibri" w:eastAsia="Calibri" w:hAnsi="Calibri"/>
          <w:b/>
          <w:bCs/>
          <w:color w:val="1F3A5F"/>
          <w:sz w:val="23"/>
          <w:szCs w:val="23"/>
        </w:rPr>
        <w:t xml:space="preserve">2.1 What is established</w:t>
      </w:r>
    </w:p>
    <w:p>
      <w:pPr>
        <w:pStyle w:val="ListParagraph"/>
        <w:numPr>
          <w:ilvl w:val="0"/>
          <w:numId w:val="2"/>
        </w:numPr>
        <w:spacing w:after="60" w:line="276"/>
      </w:pPr>
      <w:r>
        <w:rPr>
          <w:rFonts w:ascii="Calibri" w:cs="Calibri" w:eastAsia="Calibri" w:hAnsi="Calibri"/>
          <w:b/>
          <w:bCs/>
          <w:sz w:val="21"/>
          <w:szCs w:val="21"/>
        </w:rPr>
        <w:t xml:space="preserve">Multiscale and eigenfrequency optimization.</w:t>
      </w:r>
      <w:r>
        <w:rPr>
          <w:rFonts w:ascii="Calibri" w:cs="Calibri" w:eastAsia="Calibri" w:hAnsi="Calibri"/>
          <w:sz w:val="21"/>
          <w:szCs w:val="21"/>
        </w:rPr>
        <w:t xml:space="preserve"> A review categorizes multiscale topology optimization approaches and ties the field to additive manufacturing [2]. Eigenfrequency topology optimization, including multiple eigenfrequencies and frequency gaps for resonance avoidance, is foundational, with repeated eigenvalues complicating the problem [7].</w:t>
      </w:r>
    </w:p>
    <w:p>
      <w:pPr>
        <w:pStyle w:val="ListParagraph"/>
        <w:numPr>
          <w:ilvl w:val="0"/>
          <w:numId w:val="2"/>
        </w:numPr>
        <w:spacing w:after="60" w:line="276"/>
      </w:pPr>
      <w:r>
        <w:rPr>
          <w:rFonts w:ascii="Calibri" w:cs="Calibri" w:eastAsia="Calibri" w:hAnsi="Calibri"/>
          <w:b/>
          <w:bCs/>
          <w:sz w:val="21"/>
          <w:szCs w:val="21"/>
        </w:rPr>
        <w:t xml:space="preserve">Defects in L-PBF lattices.</w:t>
      </w:r>
      <w:r>
        <w:rPr>
          <w:rFonts w:ascii="Calibri" w:cs="Calibri" w:eastAsia="Calibri" w:hAnsi="Calibri"/>
          <w:sz w:val="21"/>
          <w:szCs w:val="21"/>
        </w:rPr>
        <w:t xml:space="preserve"> The group's 2017 study used X-ray CT to build imperfect models from strut waviness, thickness variation and oversizing, with static elastic and failure predictions within 10% of experiments [4]. A 2025 group paper compensates the as-designed versus as-built mismatch of L-PBF truss lattices; its abstract reports no topology optimization or dynamic loading [8].</w:t>
      </w:r>
    </w:p>
    <w:p>
      <w:pPr>
        <w:pStyle w:val="ListParagraph"/>
        <w:numPr>
          <w:ilvl w:val="0"/>
          <w:numId w:val="2"/>
        </w:numPr>
        <w:spacing w:after="60" w:line="276"/>
      </w:pPr>
      <w:r>
        <w:rPr>
          <w:rFonts w:ascii="Calibri" w:cs="Calibri" w:eastAsia="Calibri" w:hAnsi="Calibri"/>
          <w:b/>
          <w:bCs/>
          <w:sz w:val="21"/>
          <w:szCs w:val="21"/>
        </w:rPr>
        <w:t xml:space="preserve">Static defect-aware optimization.</w:t>
      </w:r>
      <w:r>
        <w:rPr>
          <w:rFonts w:ascii="Calibri" w:cs="Calibri" w:eastAsia="Calibri" w:hAnsi="Calibri"/>
          <w:sz w:val="21"/>
          <w:szCs w:val="21"/>
        </w:rPr>
        <w:t xml:space="preserve"> A review by the supervisor and a co-author covers extensions that build imperfections into topology optimization [5]. The group's 2021 paper inserts geometric defects into density-based topology optimization of powder bed fusion lattices through imperfect unit cells and homogenization, with static compliance as the criterion; its abstract reports no vibration, impact or experimental validation of optimized parts [6].</w:t>
      </w:r>
    </w:p>
    <w:p>
      <w:pPr>
        <w:pStyle w:val="ListParagraph"/>
        <w:numPr>
          <w:ilvl w:val="0"/>
          <w:numId w:val="2"/>
        </w:numPr>
        <w:spacing w:after="60" w:line="276"/>
      </w:pPr>
      <w:r>
        <w:rPr>
          <w:rFonts w:ascii="Calibri" w:cs="Calibri" w:eastAsia="Calibri" w:hAnsi="Calibri"/>
          <w:b/>
          <w:bCs/>
          <w:sz w:val="21"/>
          <w:szCs w:val="21"/>
        </w:rPr>
        <w:t xml:space="preserve">Robust lattice optimization (static).</w:t>
      </w:r>
      <w:r>
        <w:rPr>
          <w:rFonts w:ascii="Calibri" w:cs="Calibri" w:eastAsia="Calibri" w:hAnsi="Calibri"/>
          <w:sz w:val="21"/>
          <w:szCs w:val="21"/>
        </w:rPr>
        <w:t xml:space="preserve"> Uncertainty in parameterized lattice microstructures, mimicking AM variation, gave designs reported as up to 77% (uniform) and 74% (spatially varying) more robust in the standard deviation of compliance [9]. A preprint treats spatially correlated uncertainty in lattice members [10], and a 2026 paper minimizes a weighted mean plus standard deviation of compliance on 2D benchmarks [11]. None of the abstracts I saw uses an eigenfrequency criterion.</w:t>
      </w:r>
    </w:p>
    <w:p>
      <w:pPr>
        <w:pStyle w:val="ListParagraph"/>
        <w:numPr>
          <w:ilvl w:val="0"/>
          <w:numId w:val="2"/>
        </w:numPr>
        <w:spacing w:after="60" w:line="276"/>
      </w:pPr>
      <w:r>
        <w:rPr>
          <w:rFonts w:ascii="Calibri" w:cs="Calibri" w:eastAsia="Calibri" w:hAnsi="Calibri"/>
          <w:b/>
          <w:bCs/>
          <w:sz w:val="21"/>
          <w:szCs w:val="21"/>
        </w:rPr>
        <w:t xml:space="preserve">CT-informed impact work.</w:t>
      </w:r>
      <w:r>
        <w:rPr>
          <w:rFonts w:ascii="Calibri" w:cs="Calibri" w:eastAsia="Calibri" w:hAnsi="Calibri"/>
          <w:sz w:val="21"/>
          <w:szCs w:val="21"/>
        </w:rPr>
        <w:t xml:space="preserve"> For AlSi10Mg octet-truss lattices, micro-CT defect sizes entered into finite element models give a lower-bound design curve under quasi-static compression and impact, without topology optimization or modal testing [12].</w:t>
      </w:r>
    </w:p>
    <w:p>
      <w:pPr>
        <w:pStyle w:val="Heading3"/>
        <w:keepNext/>
        <w:spacing w:after="80" w:before="200"/>
      </w:pPr>
      <w:r>
        <w:rPr>
          <w:rFonts w:ascii="Calibri" w:cs="Calibri" w:eastAsia="Calibri" w:hAnsi="Calibri"/>
          <w:b/>
          <w:bCs/>
          <w:color w:val="1F3A5F"/>
          <w:sz w:val="23"/>
          <w:szCs w:val="23"/>
        </w:rPr>
        <w:t xml:space="preserve">2.2 What is open</w:t>
      </w:r>
    </w:p>
    <w:p>
      <w:pPr>
        <w:pStyle w:val="ListParagraph"/>
        <w:numPr>
          <w:ilvl w:val="0"/>
          <w:numId w:val="2"/>
        </w:numPr>
        <w:spacing w:after="60" w:line="276"/>
      </w:pPr>
      <w:r>
        <w:rPr>
          <w:rFonts w:ascii="Calibri" w:cs="Calibri" w:eastAsia="Calibri" w:hAnsi="Calibri"/>
          <w:b/>
          <w:bCs/>
          <w:sz w:val="21"/>
          <w:szCs w:val="21"/>
        </w:rPr>
        <w:t xml:space="preserve">Dynamic criteria and modal validation with measured defects.</w:t>
      </w:r>
      <w:r>
        <w:rPr>
          <w:rFonts w:ascii="Calibri" w:cs="Calibri" w:eastAsia="Calibri" w:hAnsi="Calibri"/>
          <w:sz w:val="21"/>
          <w:szCs w:val="21"/>
        </w:rPr>
        <w:t xml:space="preserve"> In the sources seen, no study uses a dynamic optimization criterion with measured lattice defect statistics or pairs CT-derived defect geometry with modal testing of L-PBF lattices. The unverified leads in Section 2.3 could narrow this, so WP0 reads them first.</w:t>
      </w:r>
    </w:p>
    <w:p>
      <w:pPr>
        <w:pStyle w:val="ListParagraph"/>
        <w:numPr>
          <w:ilvl w:val="0"/>
          <w:numId w:val="2"/>
        </w:numPr>
        <w:spacing w:after="60" w:line="276"/>
      </w:pPr>
      <w:r>
        <w:rPr>
          <w:rFonts w:ascii="Calibri" w:cs="Calibri" w:eastAsia="Calibri" w:hAnsi="Calibri"/>
          <w:b/>
          <w:bCs/>
          <w:sz w:val="21"/>
          <w:szCs w:val="21"/>
        </w:rPr>
        <w:t xml:space="preserve">As-built knockdown.</w:t>
      </w:r>
      <w:r>
        <w:rPr>
          <w:rFonts w:ascii="Calibri" w:cs="Calibri" w:eastAsia="Calibri" w:hAnsi="Calibri"/>
          <w:sz w:val="21"/>
          <w:szCs w:val="21"/>
        </w:rPr>
        <w:t xml:space="preserve"> Whether nominal optimized designs lose dynamic performance as built is an empirical question; I have not traced a verified quantitative example for an optimized lattice, and WP0 will look for one.</w:t>
      </w:r>
    </w:p>
    <w:p>
      <w:pPr>
        <w:pStyle w:val="ListParagraph"/>
        <w:numPr>
          <w:ilvl w:val="0"/>
          <w:numId w:val="2"/>
        </w:numPr>
        <w:spacing w:after="60" w:line="276"/>
      </w:pPr>
      <w:r>
        <w:rPr>
          <w:rFonts w:ascii="Calibri" w:cs="Calibri" w:eastAsia="Calibri" w:hAnsi="Calibri"/>
          <w:b/>
          <w:bCs/>
          <w:sz w:val="21"/>
          <w:szCs w:val="21"/>
        </w:rPr>
        <w:t xml:space="preserve">UAV components.</w:t>
      </w:r>
      <w:r>
        <w:rPr>
          <w:rFonts w:ascii="Calibri" w:cs="Calibri" w:eastAsia="Calibri" w:hAnsi="Calibri"/>
          <w:sz w:val="21"/>
          <w:szCs w:val="21"/>
        </w:rPr>
        <w:t xml:space="preserve"> The PLA arm study found variable-thickness lattices most efficient, mass-constrained topology optimization misleadingly strong through volume starvation, and optimized arms survived nine dynamic ground tests on a quadcopter [1]; the summary mentions neither defect modelling nor metal PBF.</w:t>
      </w:r>
    </w:p>
    <w:p>
      <w:pPr>
        <w:pStyle w:val="Heading3"/>
        <w:keepNext/>
        <w:spacing w:after="80" w:before="200"/>
      </w:pPr>
      <w:r>
        <w:rPr>
          <w:rFonts w:ascii="Calibri" w:cs="Calibri" w:eastAsia="Calibri" w:hAnsi="Calibri"/>
          <w:b/>
          <w:bCs/>
          <w:color w:val="1F3A5F"/>
          <w:sz w:val="23"/>
          <w:szCs w:val="23"/>
        </w:rPr>
        <w:t xml:space="preserve">2.3 The precise gap and the pre-empting work</w:t>
      </w:r>
    </w:p>
    <w:p>
      <w:pPr>
        <w:spacing w:after="100" w:line="276"/>
      </w:pPr>
      <w:r>
        <w:rPr>
          <w:rFonts w:ascii="Calibri" w:cs="Calibri" w:eastAsia="Calibri" w:hAnsi="Calibri"/>
          <w:b/>
          <w:bCs/>
          <w:sz w:val="21"/>
          <w:szCs w:val="21"/>
        </w:rPr>
        <w:t xml:space="preserve">The claimed gap.</w:t>
      </w:r>
      <w:r>
        <w:rPr>
          <w:rFonts w:ascii="Calibri" w:cs="Calibri" w:eastAsia="Calibri" w:hAnsi="Calibri"/>
          <w:sz w:val="21"/>
          <w:szCs w:val="21"/>
        </w:rPr>
        <w:t xml:space="preserve"> I do not claim defect-aware lattice optimization [6], robust lattice optimization [9, 11] or eigenfrequency optimization [7] as new. Three discovery searches (robust eigenfrequency optimization with AM lattice defects; modal testing with micro-CT defects; an isogeometric fatigue lead) found no study combining (i) measured as-built defect statistics from L-PBF lattices, (ii) a robust or defect-aware optimization with a dynamic criterion such as eigenfrequency, and (iii) as-built modal and drop-impact validation on a UAV-type component. From limited searches, the gap is that combination, not any ingredient.</w:t>
      </w:r>
    </w:p>
    <w:p>
      <w:pPr>
        <w:spacing w:after="100" w:line="276"/>
      </w:pPr>
      <w:r>
        <w:rPr>
          <w:rFonts w:ascii="Calibri" w:cs="Calibri" w:eastAsia="Calibri" w:hAnsi="Calibri"/>
          <w:b/>
          <w:bCs/>
          <w:sz w:val="21"/>
          <w:szCs w:val="21"/>
        </w:rPr>
        <w:t xml:space="preserve">Pre-empting work.</w:t>
      </w:r>
      <w:r>
        <w:rPr>
          <w:rFonts w:ascii="Calibri" w:cs="Calibri" w:eastAsia="Calibri" w:hAnsi="Calibri"/>
          <w:sz w:val="21"/>
          <w:szCs w:val="21"/>
        </w:rPr>
        <w:t xml:space="preserve"> The nearest work from each side is the group's static optimization [6], static robust optimization [11], CT-informed impact design without optimization [12] and PLA UAV arms without defect modelling [1]. Extending [12] to optimization would pre-empt part of my impact work, so impact is a checked response, not an objective. A 2024 to 2026 group paper combining defects and dynamics could exist, as I could not search the publication list. Unverified leads for WP0, known only as names or excerpts and possibly misdescribed: a TPMS modal-tuning paper in the Journal of Computing and Information Science in Engineering; a 2025 multiscale study of AlSi10Mg octet-truss lattices with micro-CT defect populations in finite element models, whose dynamic or modal content I could not confirm and which could narrow the gap if it models defects in dynamics; a 2021 Materials and Design micro-CT strut study; and further unverified optimization leads (Schevenels 2011, Jansen 2015, Koike et al., and an isogeometric fatigue lead by Gu, Wang and Xu).</w:t>
      </w:r>
    </w:p>
    <w:p>
      <w:pPr>
        <w:spacing w:after="100" w:line="276"/>
      </w:pPr>
      <w:r>
        <w:rPr>
          <w:rFonts w:ascii="Calibri" w:cs="Calibri" w:eastAsia="Calibri" w:hAnsi="Calibri"/>
          <w:b/>
          <w:bCs/>
          <w:sz w:val="21"/>
          <w:szCs w:val="21"/>
        </w:rPr>
        <w:t xml:space="preserve">Confidence and fallbacks.</w:t>
      </w:r>
      <w:r>
        <w:rPr>
          <w:rFonts w:ascii="Calibri" w:cs="Calibri" w:eastAsia="Calibri" w:hAnsi="Calibri"/>
          <w:sz w:val="21"/>
          <w:szCs w:val="21"/>
        </w:rPr>
        <w:t xml:space="preserve"> Confidence in the narrowed gap is medium (low for the original, broader topic), because the evidence is limited. If WP0 shows the combination is covered, I would discuss three fallbacks with the supervisor at the month-4 gate: shift the contribution to the dataset and validation; change the dynamic criterion; or change the component or alloy.</w:t>
      </w:r>
    </w:p>
    <w:p>
      <w:pPr>
        <w:pStyle w:val="Heading2"/>
        <w:keepNext/>
        <w:spacing w:after="100" w:before="260"/>
      </w:pPr>
      <w:r>
        <w:rPr>
          <w:rFonts w:ascii="Calibri" w:cs="Calibri" w:eastAsia="Calibri" w:hAnsi="Calibri"/>
          <w:b/>
          <w:bCs/>
          <w:color w:val="2E5C8A"/>
          <w:sz w:val="26"/>
          <w:szCs w:val="26"/>
        </w:rPr>
        <w:t xml:space="preserve">3. Aim, objectives, research questions and hypotheses</w:t>
      </w:r>
    </w:p>
    <w:p>
      <w:pPr>
        <w:spacing w:after="100" w:line="276"/>
      </w:pPr>
      <w:r>
        <w:rPr>
          <w:rFonts w:ascii="Calibri" w:cs="Calibri" w:eastAsia="Calibri" w:hAnsi="Calibri"/>
          <w:b/>
          <w:bCs/>
          <w:sz w:val="21"/>
          <w:szCs w:val="21"/>
        </w:rPr>
        <w:t xml:space="preserve">Overall aim.</w:t>
      </w:r>
      <w:r>
        <w:rPr>
          <w:rFonts w:ascii="Calibri" w:cs="Calibri" w:eastAsia="Calibri" w:hAnsi="Calibri"/>
          <w:sz w:val="21"/>
          <w:szCs w:val="21"/>
        </w:rPr>
        <w:t xml:space="preserve"> To determine, by computation checked on a small sample of as-built parts, whether inserting measured L-PBF lattice defect statistics into an eigenfrequency-robust graded-lattice design optimization preserves the intended resonance margin, with acceptable impact response, compared with nominal optimization. In the core, topology optimization is reduced to graded-lattice sizing; 3D robust topology optimization is a stretch goal.</w:t>
      </w:r>
    </w:p>
    <w:p>
      <w:pPr>
        <w:pStyle w:val="ListParagraph"/>
        <w:numPr>
          <w:ilvl w:val="0"/>
          <w:numId w:val="5"/>
        </w:numPr>
        <w:spacing w:after="60" w:line="276"/>
      </w:pPr>
      <w:r>
        <w:rPr>
          <w:rFonts w:ascii="Calibri" w:cs="Calibri" w:eastAsia="Calibri" w:hAnsi="Calibri"/>
          <w:sz w:val="21"/>
          <w:szCs w:val="21"/>
        </w:rPr>
        <w:t xml:space="preserve">Quantify by micro-CT the strut waviness, thickness variation, oversizing, and node volume and distortion of 36 as-built octet-truss specimens (18 cubes, 18 lattice beams) against strut diameter and build orientation, with scan repeatability stated (month 10).</w:t>
      </w:r>
    </w:p>
    <w:p>
      <w:pPr>
        <w:pStyle w:val="ListParagraph"/>
        <w:numPr>
          <w:ilvl w:val="0"/>
          <w:numId w:val="5"/>
        </w:numPr>
        <w:spacing w:after="60" w:line="276"/>
      </w:pPr>
      <w:r>
        <w:rPr>
          <w:rFonts w:ascii="Calibri" w:cs="Calibri" w:eastAsia="Calibri" w:hAnsi="Calibri"/>
          <w:sz w:val="21"/>
          <w:szCs w:val="21"/>
        </w:rPr>
        <w:t xml:space="preserve">Check a defect-informed strut-level beam-element model against the first three natural frequencies of the lattice beams, target error 5% or less (month 12).</w:t>
      </w:r>
    </w:p>
    <w:p>
      <w:pPr>
        <w:pStyle w:val="ListParagraph"/>
        <w:numPr>
          <w:ilvl w:val="0"/>
          <w:numId w:val="5"/>
        </w:numPr>
        <w:spacing w:after="60" w:line="276"/>
      </w:pPr>
      <w:r>
        <w:rPr>
          <w:rFonts w:ascii="Calibri" w:cs="Calibri" w:eastAsia="Calibri" w:hAnsi="Calibri"/>
          <w:sz w:val="21"/>
          <w:szCs w:val="21"/>
        </w:rPr>
        <w:t xml:space="preserve">Implement eigenfrequency-robust graded-lattice optimization (2D analogue and graded arm) and compare it computationally with nominal and static defect-aware formulations (month 14).</w:t>
      </w:r>
    </w:p>
    <w:p>
      <w:pPr>
        <w:pStyle w:val="ListParagraph"/>
        <w:numPr>
          <w:ilvl w:val="0"/>
          <w:numId w:val="5"/>
        </w:numPr>
        <w:spacing w:after="60" w:line="276"/>
      </w:pPr>
      <w:r>
        <w:rPr>
          <w:rFonts w:ascii="Calibri" w:cs="Calibri" w:eastAsia="Calibri" w:hAnsi="Calibri"/>
          <w:sz w:val="21"/>
          <w:szCs w:val="21"/>
        </w:rPr>
        <w:t xml:space="preserve">Check the model on eight as-built UAV arm demonstrators (two designs, four each): first-frequency margin with motor mass, mass, drop-impact peak force and energy absorption (month 20).</w:t>
      </w:r>
    </w:p>
    <w:p>
      <w:pPr>
        <w:spacing w:after="100" w:line="276"/>
      </w:pPr>
      <w:r>
        <w:rPr>
          <w:rFonts w:ascii="Calibri" w:cs="Calibri" w:eastAsia="Calibri" w:hAnsi="Calibri"/>
          <w:b/>
          <w:bCs/>
          <w:sz w:val="21"/>
          <w:szCs w:val="21"/>
        </w:rPr>
        <w:t xml:space="preserve">Core and stretch.</w:t>
      </w:r>
      <w:r>
        <w:rPr>
          <w:rFonts w:ascii="Calibri" w:cs="Calibri" w:eastAsia="Calibri" w:hAnsi="Calibri"/>
          <w:sz w:val="21"/>
          <w:szCs w:val="21"/>
        </w:rPr>
        <w:t xml:space="preserve"> The core is WP0 to WP4, Paper 1 and the thesis. Stretch items, attempted only if the month-14 and month-19 checkpoints are on schedule: Paper 2 (the optimization study), CT-meshed solid models (L3), 3D robust topology optimization, a conventional baseline print and a thrust stand with free-flight logging. All numerical values are targets, not expected results.</w:t>
      </w:r>
    </w:p>
    <w:p>
      <w:pPr>
        <w:keepNext/>
        <w:spacing w:after="60" w:before="80"/>
      </w:pPr>
      <w:r>
        <w:rPr>
          <w:rFonts w:ascii="Calibri" w:cs="Calibri" w:eastAsia="Calibri" w:hAnsi="Calibri"/>
          <w:b/>
          <w:bCs/>
          <w:sz w:val="19"/>
          <w:szCs w:val="19"/>
        </w:rPr>
        <w:t xml:space="preserve">Research questions, hypotheses and measures.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24"/>
        <w:gridCol w:w="3178"/>
        <w:gridCol w:w="3178"/>
        <w:gridCol w:w="1000"/>
      </w:tblGrid>
      <w:tr>
        <w:trPr>
          <w:cantSplit/>
          <w:tblHeader/>
        </w:trPr>
        <w:tc>
          <w:tcPr>
            <w:tcW w:type="dxa" w:w="272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Research question</w:t>
            </w:r>
          </w:p>
        </w:tc>
        <w:tc>
          <w:tcPr>
            <w:tcW w:type="dxa" w:w="317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Hypothesis to be tested</w:t>
            </w:r>
          </w:p>
        </w:tc>
        <w:tc>
          <w:tcPr>
            <w:tcW w:type="dxa" w:w="317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Measure and test</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Work package</w:t>
            </w:r>
          </w:p>
        </w:tc>
      </w:tr>
      <w:tr>
        <w:trPr>
          <w:cantSplit/>
          <w:tblHeader w:val="false"/>
        </w:trP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RQ1. How much of the defect-driven frequency shift do waviness, thickness variation and oversizing statistics capture?</w:t>
            </w:r>
          </w:p>
        </w:tc>
        <w:tc>
          <w:tcPr>
            <w:tcW w:type="dxa" w:w="31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H1. The shift exceeds measurement uncertainty (sign not assumed), and a model using the three statistics predicts the first three frequencies within 5%, better than the nominal model.</w:t>
            </w:r>
          </w:p>
        </w:tc>
        <w:tc>
          <w:tcPr>
            <w:tcW w:type="dxa" w:w="31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Free-free modal tests on 18 lattice beams against L1 and L2; relative error, modal assurance criterion, bootstrap intervals.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WP1, WP2</w:t>
            </w:r>
          </w:p>
        </w:tc>
      </w:tr>
      <w:tr>
        <w:trPr>
          <w:cantSplit/>
          <w:tblHeader w:val="false"/>
        </w:trP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RQ2. Does eigenfrequency-robust optimization (mean minus k standard deviations, or worst case) keep resonance margins on simulated as-built parts that nominal optimization loses?</w:t>
            </w:r>
          </w:p>
        </w:tc>
        <w:tc>
          <w:tcPr>
            <w:tcW w:type="dxa" w:w="31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H2. On the Monte Carlo model (within-build scatter from WP1), robust designs meet the frequency requirement in at least 95% of samples and nominal designs do not, at no more than 10% extra mass; the four measured parts per design are a consistency check, not a pass or fail test.</w:t>
            </w:r>
          </w:p>
        </w:tc>
        <w:tc>
          <w:tcPr>
            <w:tcW w:type="dxa" w:w="31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Monte Carlo; modal tests with motor mass on V1 and V2; measured mass.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WP3, WP4</w:t>
            </w:r>
          </w:p>
        </w:tc>
      </w:tr>
      <w:tr>
        <w:trPr>
          <w:cantSplit/>
          <w:tblHeader w:val="false"/>
        </w:trP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RQ3. Do vibration-robust designs keep acceptable drop-impact response?</w:t>
            </w:r>
          </w:p>
        </w:tc>
        <w:tc>
          <w:tcPr>
            <w:tcW w:type="dxa" w:w="31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H3 (exploratory, descriptive). No part fractures and peak force stays below an allowable value set from the hard-landing load case; no equivalence test.</w:t>
            </w:r>
          </w:p>
        </w:tc>
        <w:tc>
          <w:tcPr>
            <w:tcW w:type="dxa" w:w="31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Drop tower, four parts per design, per-part values (two spares set the drop energy); post-impact modal change.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WP4</w:t>
            </w:r>
          </w:p>
        </w:tc>
      </w:tr>
    </w:tbl>
    <w:p>
      <w:pPr>
        <w:spacing w:after="120"/>
      </w:pPr>
    </w:p>
    <w:p>
      <w:pPr>
        <w:pStyle w:val="Heading2"/>
        <w:keepNext/>
        <w:spacing w:after="100" w:before="260"/>
      </w:pPr>
      <w:r>
        <w:rPr>
          <w:rFonts w:ascii="Calibri" w:cs="Calibri" w:eastAsia="Calibri" w:hAnsi="Calibri"/>
          <w:b/>
          <w:bCs/>
          <w:color w:val="2E5C8A"/>
          <w:sz w:val="26"/>
          <w:szCs w:val="26"/>
        </w:rPr>
        <w:t xml:space="preserve">4. Research methodology</w:t>
      </w:r>
    </w:p>
    <w:p>
      <w:pPr>
        <w:pStyle w:val="Heading3"/>
        <w:keepNext/>
        <w:spacing w:after="80" w:before="200"/>
      </w:pPr>
      <w:r>
        <w:rPr>
          <w:rFonts w:ascii="Calibri" w:cs="Calibri" w:eastAsia="Calibri" w:hAnsi="Calibri"/>
          <w:b/>
          <w:bCs/>
          <w:color w:val="1F3A5F"/>
          <w:sz w:val="23"/>
          <w:szCs w:val="23"/>
        </w:rPr>
        <w:t xml:space="preserve">4.1 Design choices and model hierarchy</w:t>
      </w:r>
    </w:p>
    <w:p>
      <w:pPr>
        <w:spacing w:after="100" w:line="276"/>
      </w:pPr>
      <w:r>
        <w:rPr>
          <w:rFonts w:ascii="Calibri" w:cs="Calibri" w:eastAsia="Calibri" w:hAnsi="Calibri"/>
          <w:sz w:val="21"/>
          <w:szCs w:val="21"/>
        </w:rPr>
        <w:t xml:space="preserve">Ti-6Al-4V and the octet-truss lattice are working assumptions: the octet family appears in the group's CT defect work [4], and AlSi10Mg octet-truss lattices have been studied for CT-informed impact design [12]. The final choice depends on printer and CT access and is fixed at the month-4 gate. L1 is a nominal strut-level beam-element model; L2 adds strut-wise diameter profiles and centreline waviness; L3, a CT-meshed solid model, is a stretch item. Node volume enters L2 only through a mass check; node distortion is a candidate defect type to add if L2 misses its error target. A homogenized reduced model from L2 supplies effective stiffness and density, with scatter, to the optimization; homogenization assumes scale separation, which a small UAV part may not provide (few cells across the section, size effects), so WP2 includes a validity check. Tools: CalculiX (or Abaqus or ANSYS if licensed), Python or MATLAB with an existing open-source optimization code adapted with the supervisor's guidance, and 3D Slicer or Fiji for CT.</w:t>
      </w:r>
    </w:p>
    <w:p>
      <w:pPr>
        <w:pStyle w:val="Heading3"/>
        <w:keepNext/>
        <w:spacing w:after="80" w:before="200"/>
      </w:pPr>
      <w:r>
        <w:rPr>
          <w:rFonts w:ascii="Calibri" w:cs="Calibri" w:eastAsia="Calibri" w:hAnsi="Calibri"/>
          <w:b/>
          <w:bCs/>
          <w:color w:val="1F3A5F"/>
          <w:sz w:val="23"/>
          <w:szCs w:val="23"/>
        </w:rPr>
        <w:t xml:space="preserve">4.2 Work Package 0: systematic literature review (months 1 to 4)</w:t>
      </w:r>
    </w:p>
    <w:p>
      <w:pPr>
        <w:pStyle w:val="ListParagraph"/>
        <w:numPr>
          <w:ilvl w:val="0"/>
          <w:numId w:val="2"/>
        </w:numPr>
        <w:spacing w:after="6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Confirm, narrow or reject the gap before major experimental spending.</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Write a protocol (questions, inclusion criteria, search strings). Search Scopus, Web of Science, Engineering Village and Google Scholar. Read the full texts of the sources in Section 2 and confirm flagged record details. Read the dynamics-related leads in Section 2.3 first, then the other leads and the group's publication list. Tabulate alloy, lattice, defect type, criterion and validation.</w:t>
      </w:r>
    </w:p>
    <w:p>
      <w:pPr>
        <w:pStyle w:val="ListParagraph"/>
        <w:numPr>
          <w:ilvl w:val="0"/>
          <w:numId w:val="2"/>
        </w:numPr>
        <w:spacing w:after="60" w:line="276"/>
      </w:pPr>
      <w:r>
        <w:rPr>
          <w:rFonts w:ascii="Calibri" w:cs="Calibri" w:eastAsia="Calibri" w:hAnsi="Calibri"/>
          <w:b/>
          <w:bCs/>
          <w:sz w:val="21"/>
          <w:szCs w:val="21"/>
        </w:rPr>
        <w:t xml:space="preserve">Validation and deliverables.</w:t>
      </w:r>
      <w:r>
        <w:rPr>
          <w:rFonts w:ascii="Calibri" w:cs="Calibri" w:eastAsia="Calibri" w:hAnsi="Calibri"/>
          <w:sz w:val="21"/>
          <w:szCs w:val="21"/>
        </w:rPr>
        <w:t xml:space="preserve"> A supervisor or group member independently screens a random subset and agreement is reported. Deliverables: protocol, screening table, thesis review chapter and a gap memo with a go or refine decision.</w:t>
      </w:r>
    </w:p>
    <w:p>
      <w:pPr>
        <w:pStyle w:val="Heading3"/>
        <w:keepNext/>
        <w:spacing w:after="80" w:before="200"/>
      </w:pPr>
      <w:r>
        <w:rPr>
          <w:rFonts w:ascii="Calibri" w:cs="Calibri" w:eastAsia="Calibri" w:hAnsi="Calibri"/>
          <w:b/>
          <w:bCs/>
          <w:color w:val="1F3A5F"/>
          <w:sz w:val="23"/>
          <w:szCs w:val="23"/>
        </w:rPr>
        <w:t xml:space="preserve">4.3 Work Package 1: specimens, fabrication and micro-CT defect statistics (months 3 to 10)</w:t>
      </w:r>
    </w:p>
    <w:p>
      <w:pPr>
        <w:pStyle w:val="ListParagraph"/>
        <w:numPr>
          <w:ilvl w:val="0"/>
          <w:numId w:val="2"/>
        </w:numPr>
        <w:spacing w:after="6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Quantify strut-level defects against nominal strut diameter and build orientation, following the CT-statistics approach of the group's earlier lattice work [4].</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Design octet-truss cubes (compression and CT) and lattice beams (modal and CT) with three strut diameters, two build orientations and three replicates each, in randomized plate positions, recording build parameters and powder lot (dimensions in Section 4.7). Micro-CT every specimen (voxel size below), extracting strut centrelines, diameter profiles, waviness, oversizing and node volume. Compression-test the cubes for effective modulus, guided by ISO/ASTM 52959:2026, a standard on compression validation specimens for metal lattices [13] whose geometry and procedure I will confirm. Tensile-test printed solid bars (ISO 6892-1 or ASTM E8/E8M) and measure dynamic modulus by impulse excitation (ASTM E1876); these standards come from my own knowledge and need confirming, and I found no standard for modal or impact testing of lattices. All parts follow one recorded post-processing route, with surfaces as built.</w:t>
      </w:r>
    </w:p>
    <w:p>
      <w:pPr>
        <w:pStyle w:val="ListParagraph"/>
        <w:numPr>
          <w:ilvl w:val="0"/>
          <w:numId w:val="2"/>
        </w:numPr>
        <w:spacing w:after="60" w:line="276"/>
      </w:pPr>
      <w:r>
        <w:rPr>
          <w:rFonts w:ascii="Calibri" w:cs="Calibri" w:eastAsia="Calibri" w:hAnsi="Calibri"/>
          <w:b/>
          <w:bCs/>
          <w:sz w:val="21"/>
          <w:szCs w:val="21"/>
        </w:rPr>
        <w:t xml:space="preserve">CT feasibility (indicative).</w:t>
      </w:r>
      <w:r>
        <w:rPr>
          <w:rFonts w:ascii="Calibri" w:cs="Calibri" w:eastAsia="Calibri" w:hAnsi="Calibri"/>
          <w:sz w:val="21"/>
          <w:szCs w:val="21"/>
        </w:rPr>
        <w:t xml:space="preserve"> With a detector about 2,000 pixels wide (to be confirmed), a 0.04 mm voxel gives a field of view of about 80 mm, enough for whole specimens (largest dimension 48 mm) with about 10 voxels across a 0.4 mm strut. A 150 mm arm does not fit, so arms will be scanned at about 0.08 mm (about 5 voxels across the thinnest strut) or in overlapping sections; penetration of dense Ti-6Al-4V is a risk (Section 7). Arm-level strut statistics will be compared with the specimen-level distributions for the same diameter and inclination, and a mismatch triggers recalibration.</w:t>
      </w:r>
    </w:p>
    <w:p>
      <w:pPr>
        <w:pStyle w:val="ListParagraph"/>
        <w:numPr>
          <w:ilvl w:val="0"/>
          <w:numId w:val="2"/>
        </w:numPr>
        <w:spacing w:after="60" w:line="276"/>
      </w:pPr>
      <w:r>
        <w:rPr>
          <w:rFonts w:ascii="Calibri" w:cs="Calibri" w:eastAsia="Calibri" w:hAnsi="Calibri"/>
          <w:b/>
          <w:bCs/>
          <w:sz w:val="21"/>
          <w:szCs w:val="21"/>
        </w:rPr>
        <w:t xml:space="preserve">Validation and success criteria.</w:t>
      </w:r>
      <w:r>
        <w:rPr>
          <w:rFonts w:ascii="Calibri" w:cs="Calibri" w:eastAsia="Calibri" w:hAnsi="Calibri"/>
          <w:sz w:val="21"/>
          <w:szCs w:val="21"/>
        </w:rPr>
        <w:t xml:space="preserve"> Threshold-sensitivity study; repeat scans of three repositioned specimens (mean strut diameter within about one voxel); cross-check against optical measurements on sectioned struts; CT guidance such as ASTM E1441. Deliverables: analysis pipeline, defect dataset and fitted statistical models of each defect type by diameter and inclination.</w:t>
      </w:r>
    </w:p>
    <w:p>
      <w:pPr>
        <w:pStyle w:val="Heading3"/>
        <w:keepNext/>
        <w:spacing w:after="80" w:before="200"/>
      </w:pPr>
      <w:r>
        <w:rPr>
          <w:rFonts w:ascii="Calibri" w:cs="Calibri" w:eastAsia="Calibri" w:hAnsi="Calibri"/>
          <w:b/>
          <w:bCs/>
          <w:color w:val="1F3A5F"/>
          <w:sz w:val="23"/>
          <w:szCs w:val="23"/>
        </w:rPr>
        <w:t xml:space="preserve">4.4 Work Package 2: defect-informed dynamic modelling and modal validation (months 6 to 12)</w:t>
      </w:r>
    </w:p>
    <w:p>
      <w:pPr>
        <w:pStyle w:val="ListParagraph"/>
        <w:numPr>
          <w:ilvl w:val="0"/>
          <w:numId w:val="2"/>
        </w:numPr>
        <w:spacing w:after="6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Determine how much of the as-built frequency shift is explained by defect statistics.</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Suspend each lattice beam on soft elastic cords (free-free), excite with an instrumented hammer and measure with a lightweight accelerometer or, if available, a laser Doppler vibrometer, because accelerometer mass can load light lattices. Extract frequencies, damping and mode shapes by FRF curve fitting (principles of ISO 7626-5). Build L1 and L2, sample defect parameters from the WP1 distributions for Monte Carlo prediction of frequency scatter, and derive the homogenized model. Compare it with full L2 on numerical beams with different numbers of cells across the section, record where scale separation fails, and restrict optimization to modes where it holds.</w:t>
      </w:r>
    </w:p>
    <w:p>
      <w:pPr>
        <w:pStyle w:val="ListParagraph"/>
        <w:numPr>
          <w:ilvl w:val="0"/>
          <w:numId w:val="2"/>
        </w:numPr>
        <w:spacing w:after="60" w:line="276"/>
      </w:pPr>
      <w:r>
        <w:rPr>
          <w:rFonts w:ascii="Calibri" w:cs="Calibri" w:eastAsia="Calibri" w:hAnsi="Calibri"/>
          <w:b/>
          <w:bCs/>
          <w:sz w:val="21"/>
          <w:szCs w:val="21"/>
        </w:rPr>
        <w:t xml:space="preserve">Validation and success criteria.</w:t>
      </w:r>
      <w:r>
        <w:rPr>
          <w:rFonts w:ascii="Calibri" w:cs="Calibri" w:eastAsia="Calibri" w:hAnsi="Calibri"/>
          <w:sz w:val="21"/>
          <w:szCs w:val="21"/>
        </w:rPr>
        <w:t xml:space="preserve"> Hold-out testing (calibrate on two replicates per condition, predict the third); L2 error of 5% or less on the first three frequencies and smaller than the L1 error, with a missed target reported and analyzed. Deliverables: validated model and code, and Paper 1.</w:t>
      </w:r>
    </w:p>
    <w:p>
      <w:pPr>
        <w:pStyle w:val="Heading3"/>
        <w:keepNext/>
        <w:spacing w:after="80" w:before="200"/>
      </w:pPr>
      <w:r>
        <w:rPr>
          <w:rFonts w:ascii="Calibri" w:cs="Calibri" w:eastAsia="Calibri" w:hAnsi="Calibri"/>
          <w:b/>
          <w:bCs/>
          <w:color w:val="1F3A5F"/>
          <w:sz w:val="23"/>
          <w:szCs w:val="23"/>
        </w:rPr>
        <w:t xml:space="preserve">4.5 Work Package 3: eigenfrequency-robust optimization (months 9 to 14; 3D stretch to month 18)</w:t>
      </w:r>
    </w:p>
    <w:p>
      <w:pPr>
        <w:pStyle w:val="ListParagraph"/>
        <w:numPr>
          <w:ilvl w:val="0"/>
          <w:numId w:val="2"/>
        </w:numPr>
        <w:spacing w:after="6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Formulate, implement and compare nominal, static defect-aware and robust formulations.</w:t>
      </w:r>
    </w:p>
    <w:p>
      <w:pPr>
        <w:pStyle w:val="ListParagraph"/>
        <w:numPr>
          <w:ilvl w:val="0"/>
          <w:numId w:val="2"/>
        </w:numPr>
        <w:spacing w:after="60" w:line="276"/>
      </w:pPr>
      <w:r>
        <w:rPr>
          <w:rFonts w:ascii="Calibri" w:cs="Calibri" w:eastAsia="Calibri" w:hAnsi="Calibri"/>
          <w:b/>
          <w:bCs/>
          <w:sz w:val="21"/>
          <w:szCs w:val="21"/>
        </w:rPr>
        <w:t xml:space="preserve">Pre-check (month 9).</w:t>
      </w:r>
      <w:r>
        <w:rPr>
          <w:rFonts w:ascii="Calibri" w:cs="Calibri" w:eastAsia="Calibri" w:hAnsi="Calibri"/>
          <w:sz w:val="21"/>
          <w:szCs w:val="21"/>
        </w:rPr>
        <w:t xml:space="preserve"> The arm-to-motor mass ratio decides how far the first frequency differs from a static-stiffness criterion. At an assumed 20 to 30% relative density in Ti-6Al-4V, my unverified estimate of arm mass for the working envelope is 50 to 80 g, against a motor mass to be measured in WP4. I will compute the first frequency of graded arms over a range of tip-to-arm mass ratios and check whether it ranks designs differently from static tip compliance; if not, I would discuss higher modes or a frequency gap [7], or reframing around mean knockdown versus scatter.</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The design variable is the relative density of a graded octet-truss, with stiffness and mass interpolated from the WP2 reduced model, including its scatter. Development starts with a planar 2D analogue, then a graded arm (strut diameter varying along the arm, motor mass at the tip, compliant clamp). F0 minimizes mass subject to a first-frequency target and a compliance limit using nominal properties. F1 uses defect-modified mean properties, in the spirit of the group's static approach [6]. F2 requires the frequency at its mean minus k standard deviations (k = 1, 2, 3) to meet the target, plus a worst-case variant in the spirit of manufacturing-tolerant optimization [14]; the mean-plus-standard-deviation idea comes from compliance-based work [11, 10]. Comparing F1 with F2 separates mean knockdown from scatter; this is numerical only, as no F1 part is built. Repeated eigenvalues complicate eigenfrequency optimization [7]; I plan a bound formulation (to be confirmed in WP0), with filtering, projection and L-PBF limits on strut diameter and inclination.</w:t>
      </w:r>
    </w:p>
    <w:p>
      <w:pPr>
        <w:pStyle w:val="ListParagraph"/>
        <w:numPr>
          <w:ilvl w:val="0"/>
          <w:numId w:val="2"/>
        </w:numPr>
        <w:spacing w:after="60" w:line="276"/>
      </w:pPr>
      <w:r>
        <w:rPr>
          <w:rFonts w:ascii="Calibri" w:cs="Calibri" w:eastAsia="Calibri" w:hAnsi="Calibri"/>
          <w:b/>
          <w:bCs/>
          <w:sz w:val="21"/>
          <w:szCs w:val="21"/>
        </w:rPr>
        <w:t xml:space="preserve">Validation and success criteria.</w:t>
      </w:r>
      <w:r>
        <w:rPr>
          <w:rFonts w:ascii="Calibri" w:cs="Calibri" w:eastAsia="Calibri" w:hAnsi="Calibri"/>
          <w:sz w:val="21"/>
          <w:szCs w:val="21"/>
        </w:rPr>
        <w:t xml:space="preserve"> Finite-difference checks of sensitivities (target relative error 1%), mesh convergence, a known benchmark and a Monte Carlo coverage check; robust designs meeting the frequency requirement in at least 95% of samples (the model part of H2). Deliverables: documented code, numerical study and, as a stretch item, Paper 2.</w:t>
      </w:r>
    </w:p>
    <w:p>
      <w:pPr>
        <w:pStyle w:val="Heading3"/>
        <w:keepNext/>
        <w:spacing w:after="80" w:before="200"/>
      </w:pPr>
      <w:r>
        <w:rPr>
          <w:rFonts w:ascii="Calibri" w:cs="Calibri" w:eastAsia="Calibri" w:hAnsi="Calibri"/>
          <w:b/>
          <w:bCs/>
          <w:color w:val="1F3A5F"/>
          <w:sz w:val="23"/>
          <w:szCs w:val="23"/>
        </w:rPr>
        <w:t xml:space="preserve">4.6 Work Package 4: UAV arm case study and as-built model check (months 5 to 20)</w:t>
      </w:r>
    </w:p>
    <w:p>
      <w:pPr>
        <w:pStyle w:val="ListParagraph"/>
        <w:numPr>
          <w:ilvl w:val="0"/>
          <w:numId w:val="2"/>
        </w:numPr>
        <w:spacing w:after="6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Test the designs on realistic parts, with vibration as the optimized criterion and impact as a checked response.</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In months 5 to 8, build a multirotor test vehicle, run it on a fixture with an accelerometer through a throttle sweep to identify excitation bands, measure the motor mass, and set the frequency target (with motor mass) and a hard-landing load case with an allowable peak force; ground-testing printed arms on a quadcopter has precedent in PLA [1]. Design V1 (nominal-optimized, F0) and V2 (robust-optimized, F2) in one envelope, freeze them at month 14 and order one batch of ten parts (four of each plus two spares) in randomized build positions. On receipt, weigh and CT-scan all ten parts (Section 4.3) and modal-test each free-free and clamped in an airframe-representative fixture with a dummy motor mass. Pilot drop tests on the spares set only the impact energy; the eight parts are then drop-tested in an instrumented tower and re-tested modally to detect stiffness loss. I will document an in-house drop protocol. Thrust-stand tests and free flights are stretch items (Section 11).</w:t>
      </w:r>
    </w:p>
    <w:p>
      <w:pPr>
        <w:pStyle w:val="ListParagraph"/>
        <w:numPr>
          <w:ilvl w:val="0"/>
          <w:numId w:val="2"/>
        </w:numPr>
        <w:spacing w:after="60" w:line="276"/>
      </w:pPr>
      <w:r>
        <w:rPr>
          <w:rFonts w:ascii="Calibri" w:cs="Calibri" w:eastAsia="Calibri" w:hAnsi="Calibri"/>
          <w:b/>
          <w:bCs/>
          <w:sz w:val="21"/>
          <w:szCs w:val="21"/>
        </w:rPr>
        <w:t xml:space="preserve">Validation and success criteria.</w:t>
      </w:r>
      <w:r>
        <w:rPr>
          <w:rFonts w:ascii="Calibri" w:cs="Calibri" w:eastAsia="Calibri" w:hAnsi="Calibri"/>
          <w:sz w:val="21"/>
          <w:szCs w:val="21"/>
        </w:rPr>
        <w:t xml:space="preserve"> Randomized test order; fixture compliance and motor-mass representation in the uncertainty budget. Report first frequency with motor mass for the four robust parts against the Monte Carlo interval, per-part impact peak force and energy against the allowable peak force (H3), and mass against the nominal-optimized design and a computed uniform-lattice baseline. With no F1 part built, these tests check the model and do not test F1 against F2. Deliverables: tested demonstrators, data and a thesis chapter.</w:t>
      </w:r>
    </w:p>
    <w:p>
      <w:pPr>
        <w:pStyle w:val="Heading3"/>
        <w:keepNext/>
        <w:spacing w:after="80" w:before="200"/>
      </w:pPr>
      <w:r>
        <w:rPr>
          <w:rFonts w:ascii="Calibri" w:cs="Calibri" w:eastAsia="Calibri" w:hAnsi="Calibri"/>
          <w:b/>
          <w:bCs/>
          <w:color w:val="1F3A5F"/>
          <w:sz w:val="23"/>
          <w:szCs w:val="23"/>
        </w:rPr>
        <w:t xml:space="preserve">4.7 Test matrix and experimental design</w:t>
      </w:r>
    </w:p>
    <w:p>
      <w:pPr>
        <w:keepNext/>
        <w:spacing w:after="60" w:before="80"/>
      </w:pPr>
      <w:r>
        <w:rPr>
          <w:rFonts w:ascii="Calibri" w:cs="Calibri" w:eastAsia="Calibri" w:hAnsi="Calibri"/>
          <w:b/>
          <w:bCs/>
          <w:sz w:val="19"/>
          <w:szCs w:val="19"/>
        </w:rPr>
        <w:t xml:space="preserve">Test matrix: 60 fabricated items (14 + 18 + 18 + 10); 46 are CT-scanned (the two spares included). Levels are indicative working values (unit cell 4 mm; strut diameters 0.4, 0.5 and 0.6 mm), finalized at the month-4 gate; batch 1 (A, B) and batch 2 (C) are each assumed to be one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566"/>
        <w:gridCol w:w="1903"/>
        <w:gridCol w:w="1775"/>
        <w:gridCol w:w="2836"/>
      </w:tblGrid>
      <w:tr>
        <w:trPr>
          <w:cantSplit/>
          <w:tblHeader/>
        </w:trPr>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Series</w:t>
            </w:r>
          </w:p>
        </w:tc>
        <w:tc>
          <w:tcPr>
            <w:tcW w:type="dxa" w:w="256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Specimen</w:t>
            </w:r>
          </w:p>
        </w:tc>
        <w:tc>
          <w:tcPr>
            <w:tcW w:type="dxa" w:w="190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Factors and levels</w:t>
            </w:r>
          </w:p>
        </w:tc>
        <w:tc>
          <w:tcPr>
            <w:tcW w:type="dxa" w:w="177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Replicates</w:t>
            </w:r>
          </w:p>
        </w:tc>
        <w:tc>
          <w:tcPr>
            <w:tcW w:type="dxa" w:w="283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Measurements</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A1</w:t>
            </w:r>
          </w:p>
        </w:tc>
        <w:tc>
          <w:tcPr>
            <w:tcW w:type="dxa" w:w="25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Solid bars</w:t>
            </w:r>
          </w:p>
        </w:tc>
        <w:tc>
          <w:tcPr>
            <w:tcW w:type="dxa" w:w="19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Build orientation: 2</w:t>
            </w:r>
          </w:p>
        </w:tc>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14 (10 tensile, 4 impulse)</w:t>
            </w:r>
          </w:p>
        </w:tc>
        <w:tc>
          <w:tcPr>
            <w:tcW w:type="dxa" w:w="283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Tensile; dynamic modulus</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A2</w:t>
            </w:r>
          </w:p>
        </w:tc>
        <w:tc>
          <w:tcPr>
            <w:tcW w:type="dxa" w:w="25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Lattice cubes (5 × 5 × 5 cells, 20 mm)</w:t>
            </w:r>
          </w:p>
        </w:tc>
        <w:tc>
          <w:tcPr>
            <w:tcW w:type="dxa" w:w="19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Strut diameter: 3; orientation: 2</w:t>
            </w:r>
          </w:p>
        </w:tc>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 per condition (18)</w:t>
            </w:r>
          </w:p>
        </w:tc>
        <w:tc>
          <w:tcPr>
            <w:tcW w:type="dxa" w:w="283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Micro-CT; compression (ISO/ASTM 52959:2026 [13])</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w:t>
            </w:r>
          </w:p>
        </w:tc>
        <w:tc>
          <w:tcPr>
            <w:tcW w:type="dxa" w:w="25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Lattice beams (3 × 3 × 12 cells, 48 mm long)</w:t>
            </w:r>
          </w:p>
        </w:tc>
        <w:tc>
          <w:tcPr>
            <w:tcW w:type="dxa" w:w="19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Strut diameter: 3; orientation: 2</w:t>
            </w:r>
          </w:p>
        </w:tc>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 per condition (18)</w:t>
            </w:r>
          </w:p>
        </w:tc>
        <w:tc>
          <w:tcPr>
            <w:tcW w:type="dxa" w:w="283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Micro-CT; free-free modal test</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w:t>
            </w:r>
          </w:p>
        </w:tc>
        <w:tc>
          <w:tcPr>
            <w:tcW w:type="dxa" w:w="25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UAV arm demonstrators (about 150 mm long, 20 mm square section)</w:t>
            </w:r>
          </w:p>
        </w:tc>
        <w:tc>
          <w:tcPr>
            <w:tcW w:type="dxa" w:w="190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Design: 2 (V1, V2)</w:t>
            </w:r>
          </w:p>
        </w:tc>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 per design plus 2 spares (10)</w:t>
            </w:r>
          </w:p>
        </w:tc>
        <w:tc>
          <w:tcPr>
            <w:tcW w:type="dxa" w:w="283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Mass; micro-CT; modal; drop impact; post-impact modal</w:t>
            </w:r>
          </w:p>
        </w:tc>
      </w:tr>
    </w:tbl>
    <w:p>
      <w:pPr>
        <w:spacing w:after="120"/>
      </w:pPr>
    </w:p>
    <w:p>
      <w:pPr>
        <w:pStyle w:val="Heading3"/>
        <w:keepNext/>
        <w:spacing w:after="80" w:before="200"/>
      </w:pPr>
      <w:r>
        <w:rPr>
          <w:rFonts w:ascii="Calibri" w:cs="Calibri" w:eastAsia="Calibri" w:hAnsi="Calibri"/>
          <w:b/>
          <w:bCs/>
          <w:color w:val="1F3A5F"/>
          <w:sz w:val="23"/>
          <w:szCs w:val="23"/>
        </w:rPr>
        <w:t xml:space="preserve">4.8 Data-analysis plan</w:t>
      </w:r>
    </w:p>
    <w:p>
      <w:pPr>
        <w:pStyle w:val="ListParagraph"/>
        <w:numPr>
          <w:ilvl w:val="0"/>
          <w:numId w:val="2"/>
        </w:numPr>
        <w:spacing w:after="60" w:line="276"/>
      </w:pPr>
      <w:r>
        <w:rPr>
          <w:rFonts w:ascii="Calibri" w:cs="Calibri" w:eastAsia="Calibri" w:hAnsi="Calibri"/>
          <w:b/>
          <w:bCs/>
          <w:sz w:val="21"/>
          <w:szCs w:val="21"/>
        </w:rPr>
        <w:t xml:space="preserve">Strut-level statistics.</w:t>
      </w:r>
      <w:r>
        <w:rPr>
          <w:rFonts w:ascii="Calibri" w:cs="Calibri" w:eastAsia="Calibri" w:hAnsi="Calibri"/>
          <w:sz w:val="21"/>
          <w:szCs w:val="21"/>
        </w:rPr>
        <w:t xml:space="preserve"> Struts are nested in specimens, so I will use mixed-effects models with specimen as a random effect and nominal diameter and inclination as fixed effects, checked distributions, waviness described by correlation length and amplitude, and 95% confidence intervals. Build-to-build variance can be a large source of L-PBF scatter but cannot be estimated from one specimen build and one demonstrator build; randomized plate positions control only within-build effects. The scatter fed to the robust optimization is therefore within-build, and I will test sensitivity by inflating it in the Monte Carlo study. A second specimen build would address this; it is a question for the supervisor and is not budgeted.</w:t>
      </w:r>
    </w:p>
    <w:p>
      <w:pPr>
        <w:pStyle w:val="ListParagraph"/>
        <w:numPr>
          <w:ilvl w:val="0"/>
          <w:numId w:val="2"/>
        </w:numPr>
        <w:spacing w:after="60" w:line="276"/>
      </w:pPr>
      <w:r>
        <w:rPr>
          <w:rFonts w:ascii="Calibri" w:cs="Calibri" w:eastAsia="Calibri" w:hAnsi="Calibri"/>
          <w:b/>
          <w:bCs/>
          <w:sz w:val="21"/>
          <w:szCs w:val="21"/>
        </w:rPr>
        <w:t xml:space="preserve">Frequencies and uncertainty.</w:t>
      </w:r>
      <w:r>
        <w:rPr>
          <w:rFonts w:ascii="Calibri" w:cs="Calibri" w:eastAsia="Calibri" w:hAnsi="Calibri"/>
          <w:sz w:val="21"/>
          <w:szCs w:val="21"/>
        </w:rPr>
        <w:t xml:space="preserve"> Relative error per mode and model level, bootstrap intervals, modal assurance criterion, and a GUM-style uncertainty budget propagated by Monte Carlo.</w:t>
      </w:r>
    </w:p>
    <w:p>
      <w:pPr>
        <w:pStyle w:val="ListParagraph"/>
        <w:numPr>
          <w:ilvl w:val="0"/>
          <w:numId w:val="2"/>
        </w:numPr>
        <w:spacing w:after="60" w:line="276"/>
      </w:pPr>
      <w:r>
        <w:rPr>
          <w:rFonts w:ascii="Calibri" w:cs="Calibri" w:eastAsia="Calibri" w:hAnsi="Calibri"/>
          <w:b/>
          <w:bCs/>
          <w:sz w:val="21"/>
          <w:szCs w:val="21"/>
        </w:rPr>
        <w:t xml:space="preserve">Small samples and reproducibility.</w:t>
      </w:r>
      <w:r>
        <w:rPr>
          <w:rFonts w:ascii="Calibri" w:cs="Calibri" w:eastAsia="Calibri" w:hAnsi="Calibri"/>
          <w:sz w:val="21"/>
          <w:szCs w:val="21"/>
        </w:rPr>
        <w:t xml:space="preserve"> With four parts per design, power is limited: the 95% coverage in H2 is tested on the Monte Carlo model, the measured parts are a consistency check and H3 is descriptive. I will pre-specify the analysis, report effect sizes with intervals and keep code version-controlled, with a data management plan for raw CT stacks.</w:t>
      </w:r>
    </w:p>
    <w:p>
      <w:pPr>
        <w:pStyle w:val="Heading2"/>
        <w:keepNext/>
        <w:spacing w:after="100" w:before="260"/>
      </w:pPr>
      <w:r>
        <w:rPr>
          <w:rFonts w:ascii="Calibri" w:cs="Calibri" w:eastAsia="Calibri" w:hAnsi="Calibri"/>
          <w:b/>
          <w:bCs/>
          <w:color w:val="2E5C8A"/>
          <w:sz w:val="26"/>
          <w:szCs w:val="26"/>
        </w:rPr>
        <w:t xml:space="preserve">5. Work plan and timeline</w:t>
      </w:r>
    </w:p>
    <w:p>
      <w:pPr>
        <w:spacing w:after="100" w:line="276"/>
      </w:pPr>
      <w:r>
        <w:rPr>
          <w:rFonts w:ascii="Calibri" w:cs="Calibri" w:eastAsia="Calibri" w:hAnsi="Calibri"/>
          <w:sz w:val="21"/>
          <w:szCs w:val="21"/>
        </w:rPr>
        <w:t xml:space="preserve">The plan covers 24 months from September 2027, the upper end of the typical 18 to 24 months, and assumes the current handbook's 45-credit thesis M.Sc., of which about 16 credits are five 3-credit courses (to be confirmed). McGill's university-wide application window for September 2027 runs 15 September 2026 to 15 June 2027, but departments set their own deadlines; the only one I found is 1 December for September entry, on an undated page (an archived 2022-2023 table showed 15 December). So 1 December 2026, about seven weeks away, is possible, and I plan to apply by the earliest plausible date.</w:t>
      </w:r>
    </w:p>
    <w:p>
      <w:pPr>
        <w:keepNext/>
        <w:spacing w:after="60" w:before="80"/>
      </w:pPr>
      <w:r>
        <w:rPr>
          <w:rFonts w:ascii="Calibri" w:cs="Calibri" w:eastAsia="Calibri" w:hAnsi="Calibri"/>
          <w:b/>
          <w:bCs/>
          <w:sz w:val="19"/>
          <w:szCs w:val="19"/>
        </w:rPr>
        <w:t xml:space="preserve">Term-by-term plan. Conference timing depends on unconfirmed calls.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99"/>
        <w:gridCol w:w="4190"/>
        <w:gridCol w:w="4191"/>
      </w:tblGrid>
      <w:tr>
        <w:trPr>
          <w:cantSplit/>
          <w:tblHeader/>
        </w:trPr>
        <w:tc>
          <w:tcPr>
            <w:tcW w:type="dxa" w:w="169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Period</w:t>
            </w:r>
          </w:p>
        </w:tc>
        <w:tc>
          <w:tcPr>
            <w:tcW w:type="dxa" w:w="419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Activities</w:t>
            </w:r>
          </w:p>
        </w:tc>
        <w:tc>
          <w:tcPr>
            <w:tcW w:type="dxa" w:w="419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Milestones and deliverables</w:t>
            </w:r>
          </w:p>
        </w:tc>
      </w:tr>
      <w:tr>
        <w:trPr>
          <w:cantSplit/>
          <w:tblHeader w:val="false"/>
        </w:trPr>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Mid-October to early December 2026</w:t>
            </w:r>
          </w:p>
        </w:tc>
        <w:tc>
          <w:tcPr>
            <w:tcW w:type="dxa" w:w="41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Confirm the deadline with the graduate coordinator (possibly 1 December). Sit the English test (IELTS Academic planned) or ask whether results may follow. Settle transcript, CGPA conversion and referees. Write to Prof. Pasini. Submit the application by the deadline. Start self-study (Section 10).</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Deadline confirmed; application submitted on time.</w:t>
            </w:r>
          </w:p>
        </w:tc>
      </w:tr>
      <w:tr>
        <w:trPr>
          <w:cantSplit/>
          <w:tblHeader w:val="false"/>
        </w:trPr>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December 2026 to August 2027</w:t>
            </w:r>
          </w:p>
        </w:tc>
        <w:tc>
          <w:tcPr>
            <w:tcW w:type="dxa" w:w="41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Discuss fit and funding. After an offer, arrange funding, permit and travel. Continue self-study. If the deadline is missed, ask about Winter 2028 entry.</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Offer and funding decision; permit; self-study checklist complete.</w:t>
            </w:r>
          </w:p>
        </w:tc>
      </w:tr>
      <w:tr>
        <w:trPr>
          <w:cantSplit/>
          <w:tblHeader w:val="false"/>
        </w:trPr>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Fall 2027 (months 1 to 4)</w:t>
            </w:r>
          </w:p>
        </w:tc>
        <w:tc>
          <w:tcPr>
            <w:tcW w:type="dxa" w:w="41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Two courses (for example finite element methods, vibration or optimization); safety and any required research-integrity training; WP0; draft the WP1 specimen design; printing and CT quotes.</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M1 (month 2): WP0 protocol agreed. M2 (month 4): gap memo; go or refine decision; alloy, lattice and printing route fixed.</w:t>
            </w:r>
          </w:p>
        </w:tc>
      </w:tr>
      <w:tr>
        <w:trPr>
          <w:cantSplit/>
          <w:tblHeader w:val="false"/>
        </w:trPr>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Winter 2028 (months 5 to 8)</w:t>
            </w:r>
          </w:p>
        </w:tc>
        <w:tc>
          <w:tcPr>
            <w:tcW w:type="dxa" w:w="41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Two courses; seminar. Order batch 1 at month 6. Build the CT pipeline on pilot coupons; verify L1 against analytical frequencies; bench vibration runs; begin 2D optimization by adapting open-source code.</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M3 (month 6): batch 1 ordered. M4 (month 8): pipeline repeatable; L1 verified; frequency target set.</w:t>
            </w:r>
          </w:p>
        </w:tc>
      </w:tr>
      <w:tr>
        <w:trPr>
          <w:cantSplit/>
          <w:tblHeader w:val="false"/>
        </w:trPr>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Summer 2028 (months 9 to 12)</w:t>
            </w:r>
          </w:p>
        </w:tc>
        <w:tc>
          <w:tcPr>
            <w:tcW w:type="dxa" w:w="41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Batch 1 arrives. CT scans, compression and modal tests; L2 and hold-out validation; WP3 pre-check; 2D robust optimization. Draft Paper 1.</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M5 (month 10): defect dataset. M6 (month 12): model validated.</w:t>
            </w:r>
          </w:p>
        </w:tc>
      </w:tr>
      <w:tr>
        <w:trPr>
          <w:cantSplit/>
          <w:tblHeader w:val="false"/>
        </w:trPr>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Fall 2028 (months 13 to 16)</w:t>
            </w:r>
          </w:p>
        </w:tc>
        <w:tc>
          <w:tcPr>
            <w:tcW w:type="dxa" w:w="41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F0, F1, F2 comparison. Freeze V1 and V2; order batch 2 at month 14; prepare fixtures and drop-test protocol; one course. Batch 2 arrives about month 16 (6 to 8 week lead time assumed).</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Paper 1 submitted (month 14). M7 (month 14): comparison complete; batch 2 ordered.</w:t>
            </w:r>
          </w:p>
        </w:tc>
      </w:tr>
      <w:tr>
        <w:trPr>
          <w:cantSplit/>
          <w:tblHeader w:val="false"/>
        </w:trPr>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Winter 2029 (months 17 to 20)</w:t>
            </w:r>
          </w:p>
        </w:tc>
        <w:tc>
          <w:tcPr>
            <w:tcW w:type="dxa" w:w="41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Batch 2 testing: weigh, CT, modal, pilot then drop tests, post-impact modal. Optimization chapter. Paper 2 and other stretch work only if on schedule.</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M8 (month 19): data collected. M9 (month 20): objective 4 complete. Paper 2 (stretch) submitted by month 18 if on schedule.</w:t>
            </w:r>
          </w:p>
        </w:tc>
      </w:tr>
      <w:tr>
        <w:trPr>
          <w:cantSplit/>
          <w:tblHeader w:val="false"/>
        </w:trPr>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Summer 2029 (months 21 to 24)</w:t>
            </w:r>
          </w:p>
        </w:tc>
        <w:tc>
          <w:tcPr>
            <w:tcW w:type="dxa" w:w="41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Final analysis and chapters; draft to the supervisor at month 21; month 22 buffer; thesis examination (format to confirm).</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Thesis submitted (month 23); examination (month 24).</w:t>
            </w:r>
          </w:p>
        </w:tc>
      </w:tr>
    </w:tbl>
    <w:p>
      <w:pPr>
        <w:spacing w:after="120"/>
      </w:pPr>
    </w:p>
    <w:p>
      <w:pPr>
        <w:spacing w:after="100" w:line="276"/>
      </w:pPr>
      <w:r>
        <w:rPr>
          <w:rFonts w:ascii="Calibri" w:cs="Calibri" w:eastAsia="Calibri" w:hAnsi="Calibri"/>
          <w:sz w:val="21"/>
          <w:szCs w:val="21"/>
        </w:rPr>
        <w:t xml:space="preserve">There is no spare term inside 24 months, so I will write each chapter as its work package closes, keep the month-22 buffer, book CT slots early and drop stretch items first, Paper 2 before the rest.</w:t>
      </w:r>
    </w:p>
    <w:p>
      <w:pPr>
        <w:pStyle w:val="Heading2"/>
        <w:keepNext/>
        <w:spacing w:after="100" w:before="260"/>
      </w:pPr>
      <w:r>
        <w:rPr>
          <w:rFonts w:ascii="Calibri" w:cs="Calibri" w:eastAsia="Calibri" w:hAnsi="Calibri"/>
          <w:b/>
          <w:bCs/>
          <w:color w:val="2E5C8A"/>
          <w:sz w:val="26"/>
          <w:szCs w:val="26"/>
        </w:rPr>
        <w:t xml:space="preserve">6. Expected contributions and dissemination</w:t>
      </w:r>
    </w:p>
    <w:p>
      <w:pPr>
        <w:pStyle w:val="ListParagraph"/>
        <w:numPr>
          <w:ilvl w:val="0"/>
          <w:numId w:val="2"/>
        </w:numPr>
        <w:spacing w:after="60" w:line="276"/>
      </w:pPr>
      <w:r>
        <w:rPr>
          <w:rFonts w:ascii="Calibri" w:cs="Calibri" w:eastAsia="Calibri" w:hAnsi="Calibri"/>
          <w:b/>
          <w:bCs/>
          <w:sz w:val="21"/>
          <w:szCs w:val="21"/>
        </w:rPr>
        <w:t xml:space="preserve">Scientific.</w:t>
      </w:r>
      <w:r>
        <w:rPr>
          <w:rFonts w:ascii="Calibri" w:cs="Calibri" w:eastAsia="Calibri" w:hAnsi="Calibri"/>
          <w:sz w:val="21"/>
          <w:szCs w:val="21"/>
        </w:rPr>
        <w:t xml:space="preserve"> If WP0 confirms the gap, a dataset I am not aware of elsewhere pairing CT-measured defect statistics with the modal response of L-PBF lattices, and a numerical test of whether dynamic robustness needs defect scatter or only the mean knockdown (F1 against F2), checked on a small sample of as-built arms.</w:t>
      </w:r>
    </w:p>
    <w:p>
      <w:pPr>
        <w:pStyle w:val="ListParagraph"/>
        <w:numPr>
          <w:ilvl w:val="0"/>
          <w:numId w:val="2"/>
        </w:numPr>
        <w:spacing w:after="60" w:line="276"/>
      </w:pPr>
      <w:r>
        <w:rPr>
          <w:rFonts w:ascii="Calibri" w:cs="Calibri" w:eastAsia="Calibri" w:hAnsi="Calibri"/>
          <w:b/>
          <w:bCs/>
          <w:sz w:val="21"/>
          <w:szCs w:val="21"/>
        </w:rPr>
        <w:t xml:space="preserve">Engineering.</w:t>
      </w:r>
      <w:r>
        <w:rPr>
          <w:rFonts w:ascii="Calibri" w:cs="Calibri" w:eastAsia="Calibri" w:hAnsi="Calibri"/>
          <w:sz w:val="21"/>
          <w:szCs w:val="21"/>
        </w:rPr>
        <w:t xml:space="preserve"> A documented workflow from CT scan to defect statistics to robust design, a reusable CT strut-analysis pipeline, a modal and drop-impact protocol for lattice parts, and a researcher trained in AM-aware design, optimization, CT metrology and modal testing, prepared for PhD continuation.</w:t>
      </w:r>
    </w:p>
    <w:p>
      <w:pPr>
        <w:pStyle w:val="ListParagraph"/>
        <w:numPr>
          <w:ilvl w:val="0"/>
          <w:numId w:val="2"/>
        </w:numPr>
        <w:spacing w:after="60" w:line="276"/>
      </w:pPr>
      <w:r>
        <w:rPr>
          <w:rFonts w:ascii="Calibri" w:cs="Calibri" w:eastAsia="Calibri" w:hAnsi="Calibri"/>
          <w:b/>
          <w:bCs/>
          <w:sz w:val="21"/>
          <w:szCs w:val="21"/>
        </w:rPr>
        <w:t xml:space="preserve">Paper 1 (submit month 14).</w:t>
      </w:r>
      <w:r>
        <w:rPr>
          <w:rFonts w:ascii="Calibri" w:cs="Calibri" w:eastAsia="Calibri" w:hAnsi="Calibri"/>
          <w:sz w:val="21"/>
          <w:szCs w:val="21"/>
        </w:rPr>
        <w:t xml:space="preserve"> CT defect statistics and modal response (WP1, WP2), for Additive Manufacturing (venue of [6]) or the Journal of Intelligent Manufacturing (venue of [8]).</w:t>
      </w:r>
    </w:p>
    <w:p>
      <w:pPr>
        <w:pStyle w:val="ListParagraph"/>
        <w:numPr>
          <w:ilvl w:val="0"/>
          <w:numId w:val="2"/>
        </w:numPr>
        <w:spacing w:after="60" w:line="276"/>
      </w:pPr>
      <w:r>
        <w:rPr>
          <w:rFonts w:ascii="Calibri" w:cs="Calibri" w:eastAsia="Calibri" w:hAnsi="Calibri"/>
          <w:b/>
          <w:bCs/>
          <w:sz w:val="21"/>
          <w:szCs w:val="21"/>
        </w:rPr>
        <w:t xml:space="preserve">Paper 2 (stretch; submit by month 18 if on schedule, otherwise after the thesis).</w:t>
      </w:r>
      <w:r>
        <w:rPr>
          <w:rFonts w:ascii="Calibri" w:cs="Calibri" w:eastAsia="Calibri" w:hAnsi="Calibri"/>
          <w:sz w:val="21"/>
          <w:szCs w:val="21"/>
        </w:rPr>
        <w:t xml:space="preserve"> Eigenfrequency-robust optimization with measured defects (WP3), for Structural and Multidisciplinary Optimization (venue of [7] and [2]).</w:t>
      </w:r>
    </w:p>
    <w:p>
      <w:pPr>
        <w:pStyle w:val="ListParagraph"/>
        <w:numPr>
          <w:ilvl w:val="0"/>
          <w:numId w:val="2"/>
        </w:numPr>
        <w:spacing w:after="60" w:line="276"/>
      </w:pPr>
      <w:r>
        <w:rPr>
          <w:rFonts w:ascii="Calibri" w:cs="Calibri" w:eastAsia="Calibri" w:hAnsi="Calibri"/>
          <w:b/>
          <w:bCs/>
          <w:sz w:val="21"/>
          <w:szCs w:val="21"/>
        </w:rPr>
        <w:t xml:space="preserve">Conferences and thesis.</w:t>
      </w:r>
      <w:r>
        <w:rPr>
          <w:rFonts w:ascii="Calibri" w:cs="Calibri" w:eastAsia="Calibri" w:hAnsi="Calibri"/>
          <w:sz w:val="21"/>
          <w:szCs w:val="21"/>
        </w:rPr>
        <w:t xml:space="preserve"> Preliminary results at about month 10 at SIM-AM (simulation for additive manufacturing) if an edition falls then, otherwise at a McGill or Montreal-area event; the UAV case study at the Vertical Flight Society Forum, where [1] appeared, if its deadline allows. All dates and call deadlines are unconfirmed.</w:t>
      </w:r>
    </w:p>
    <w:p>
      <w:pPr>
        <w:spacing w:after="100" w:line="276"/>
      </w:pPr>
      <w:r>
        <w:rPr>
          <w:rFonts w:ascii="Calibri" w:cs="Calibri" w:eastAsia="Calibri" w:hAnsi="Calibri"/>
          <w:sz w:val="21"/>
          <w:szCs w:val="21"/>
        </w:rPr>
        <w:t xml:space="preserve">I would share code and data openly if the supervisor and university agree, and I would expect Prof. Pasini to be co-author, with authorship agreed in advance.</w:t>
      </w:r>
    </w:p>
    <w:p>
      <w:pPr>
        <w:pStyle w:val="Heading2"/>
        <w:keepNext/>
        <w:spacing w:after="100" w:before="260"/>
      </w:pPr>
      <w:r>
        <w:rPr>
          <w:rFonts w:ascii="Calibri" w:cs="Calibri" w:eastAsia="Calibri" w:hAnsi="Calibri"/>
          <w:b/>
          <w:bCs/>
          <w:color w:val="2E5C8A"/>
          <w:sz w:val="26"/>
          <w:szCs w:val="26"/>
        </w:rPr>
        <w:t xml:space="preserve">7. Risks and mitigation</w:t>
      </w:r>
    </w:p>
    <w:p>
      <w:pPr>
        <w:keepNext/>
        <w:spacing w:after="60" w:before="80"/>
      </w:pPr>
      <w:r>
        <w:rPr>
          <w:rFonts w:ascii="Calibri" w:cs="Calibri" w:eastAsia="Calibri" w:hAnsi="Calibri"/>
          <w:b/>
          <w:bCs/>
          <w:sz w:val="19"/>
          <w:szCs w:val="19"/>
        </w:rPr>
        <w:t xml:space="preserve">Risk register. Likelihood and impact are my own initial judgments.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70"/>
        <w:gridCol w:w="1000"/>
        <w:gridCol w:w="1000"/>
        <w:gridCol w:w="4410"/>
      </w:tblGrid>
      <w:tr>
        <w:trPr>
          <w:cantSplit/>
          <w:tblHeader/>
        </w:trPr>
        <w:tc>
          <w:tcPr>
            <w:tcW w:type="dxa" w:w="367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Risk</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Likelihood</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Impact</w:t>
            </w:r>
          </w:p>
        </w:tc>
        <w:tc>
          <w:tcPr>
            <w:tcW w:type="dxa" w:w="441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Mitigation</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WP0 shows the combination is already published or pre-empted</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Month-4 gate and fallbacks (Section 2.3); impact is only a checked response, so an extension of [12] would not remove the core.</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place or funding for Fall 2027 (undated Openings page; early deadline; English test unsettled)</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Confirm deadline and test route now; ask about openings, funding and Winter entry in the first email; adapt the topic for other groups if needed.</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Group lacks L-PBF, micro-CT, modal or drop-test equipment</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Ask early; use commercial services or collaborators if agreed; reduce scale.</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Printing cost or lead time exceeds budget or schedule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Order early (months 6 and 14); two strut diameters instead of three, keeping three replicates; lower-cost alloy; if batch 2 arrives after month 18, drop the clamped series.</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Missing skills (FE, optimization, Python) and course workload slow progress; no documented experience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Pre-arrival training (Section 10); adapt an open-source optimization code; weekly code review; term-1 courses; stretch items, Paper 2 first, dropped first.</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Dynamic criterion adds little over static stiffness for this arm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WP3 pre-check at month 9; alternatives are higher modes, a frequency gap or the mean-versus-scatter framing.</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Repeated eigenvalues and spurious modes in eigenfrequency optimization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Bound formulation (to be confirmed in WP0) and the treatment of multiple eigenfrequencies by Du and Olhoff [7]; 2D and graded forms first; fall back to a static-stiffness proxy plus a frequency check.</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Frequency shift too small to detect, homogenization invalid at part scale, small sample, or between-build variance not captured (one specimen build, one demonstrator build)</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null result is still informative; thinner struts raise sensitivity; WP2 validity check; pre-specified analysis; scatter sensitivity study; a second build only if supervisor and budget allow.</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CT artifacts in dense Ti-6Al-4V, field-of-view limits for arms, or slow scan turnaround (about 60 scans)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Scan settings chosen with the operator; threshold-sensitivity study; optical cross-check; coarser voxel or sectioned arm scans; book slots early.</w:t>
            </w:r>
          </w:p>
        </w:tc>
      </w:tr>
    </w:tbl>
    <w:p>
      <w:pPr>
        <w:spacing w:after="120"/>
      </w:pPr>
    </w:p>
    <w:p>
      <w:pPr>
        <w:pStyle w:val="Heading2"/>
        <w:keepNext/>
        <w:spacing w:after="100" w:before="260"/>
      </w:pPr>
      <w:r>
        <w:rPr>
          <w:rFonts w:ascii="Calibri" w:cs="Calibri" w:eastAsia="Calibri" w:hAnsi="Calibri"/>
          <w:b/>
          <w:bCs/>
          <w:color w:val="2E5C8A"/>
          <w:sz w:val="26"/>
          <w:szCs w:val="26"/>
        </w:rPr>
        <w:t xml:space="preserve">8. Resources, facilities and indicative budget</w:t>
      </w:r>
    </w:p>
    <w:p>
      <w:pPr>
        <w:spacing w:after="100" w:line="276"/>
      </w:pPr>
      <w:r>
        <w:rPr>
          <w:rFonts w:ascii="Calibri" w:cs="Calibri" w:eastAsia="Calibri" w:hAnsi="Calibri"/>
          <w:b/>
          <w:bCs/>
          <w:sz w:val="21"/>
          <w:szCs w:val="21"/>
        </w:rPr>
        <w:t xml:space="preserve">What the project needs.</w:t>
      </w:r>
      <w:r>
        <w:rPr>
          <w:rFonts w:ascii="Calibri" w:cs="Calibri" w:eastAsia="Calibri" w:hAnsi="Calibri"/>
          <w:sz w:val="21"/>
          <w:szCs w:val="21"/>
        </w:rPr>
        <w:t xml:space="preserve"> (1) L-PBF fabrication; (2) micro-CT able to resolve struts; (3) a universal testing machine; (4) modal test equipment (hammer, lightweight accelerometers, data acquisition, ideally a laser Doppler vibrometer); (5) an instrumented drop tower and high-speed camera; (6) finite element and optimization software; (7) a multirotor, fixture and logging electronics; (8) machine-shop access.</w:t>
      </w:r>
    </w:p>
    <w:p>
      <w:pPr>
        <w:spacing w:after="100" w:line="276"/>
      </w:pPr>
      <w:r>
        <w:rPr>
          <w:rFonts w:ascii="Calibri" w:cs="Calibri" w:eastAsia="Calibri" w:hAnsi="Calibri"/>
          <w:b/>
          <w:bCs/>
          <w:sz w:val="21"/>
          <w:szCs w:val="21"/>
        </w:rPr>
        <w:t xml:space="preserve">What must be confirmed.</w:t>
      </w:r>
      <w:r>
        <w:rPr>
          <w:rFonts w:ascii="Calibri" w:cs="Calibri" w:eastAsia="Calibri" w:hAnsi="Calibri"/>
          <w:sz w:val="21"/>
          <w:szCs w:val="21"/>
        </w:rPr>
        <w:t xml:space="preserve"> I found no public equipment list for the group, so I assume nothing; the first conversation should ask which of items 1 to 8 the group or McGill can provide. I found no Mechanical Engineering M.Sc. (Thesis) stipend figure; McGill's graduate office says thesis master's students typically receive some funding from the supervisor. I have not yet secured funding and would ask about stipend and external awards open to international applicants. A funding source for the costs below will be agreed with the supervisor; tuition and living costs are separate.</w:t>
      </w:r>
    </w:p>
    <w:p>
      <w:pPr>
        <w:keepNext/>
        <w:spacing w:after="60" w:before="80"/>
      </w:pPr>
      <w:r>
        <w:rPr>
          <w:rFonts w:ascii="Calibri" w:cs="Calibri" w:eastAsia="Calibri" w:hAnsi="Calibri"/>
          <w:b/>
          <w:bCs/>
          <w:sz w:val="19"/>
          <w:szCs w:val="19"/>
        </w:rPr>
        <w:t xml:space="preserve">Indicative consumables and testing budget in CAD. Figures are rough estimates pending quotes, and some lines may be covered by group facilities.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39"/>
        <w:gridCol w:w="6009"/>
        <w:gridCol w:w="1832"/>
      </w:tblGrid>
      <w:tr>
        <w:trPr>
          <w:cantSplit/>
          <w:tblHeader/>
        </w:trPr>
        <w:tc>
          <w:tcPr>
            <w:tcW w:type="dxa" w:w="223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Item</w:t>
            </w:r>
          </w:p>
        </w:tc>
        <w:tc>
          <w:tcPr>
            <w:tcW w:type="dxa" w:w="600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Basis of estimate</w:t>
            </w:r>
          </w:p>
        </w:tc>
        <w:tc>
          <w:tcPr>
            <w:tcW w:type="dxa" w:w="183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Rough range (CAD)</w:t>
            </w:r>
          </w:p>
        </w:tc>
      </w:tr>
      <w:tr>
        <w:trPr>
          <w:cantSplit/>
          <w:tblHeader w:val="false"/>
        </w:trPr>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L-PBF cubes, beams and solid bars</w:t>
            </w:r>
          </w:p>
        </w:tc>
        <w:tc>
          <w:tcPr>
            <w:tcW w:type="dxa" w:w="60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36 lattice specimens and 14 solid bars, commercial printing assumed</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5,000 to 10,000</w:t>
            </w:r>
          </w:p>
        </w:tc>
      </w:tr>
      <w:tr>
        <w:trPr>
          <w:cantSplit/>
          <w:tblHeader w:val="false"/>
        </w:trPr>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L-PBF UAV demonstrators</w:t>
            </w:r>
          </w:p>
        </w:tc>
        <w:tc>
          <w:tcPr>
            <w:tcW w:type="dxa" w:w="60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 small parts (8 tested, 2 pilot spares)</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3,000 to 8,000</w:t>
            </w:r>
          </w:p>
        </w:tc>
      </w:tr>
      <w:tr>
        <w:trPr>
          <w:cantSplit/>
          <w:tblHeader w:val="false"/>
        </w:trPr>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Micro-CT scanning</w:t>
            </w:r>
          </w:p>
        </w:tc>
        <w:tc>
          <w:tcPr>
            <w:tcW w:type="dxa" w:w="60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46 items plus repeats and arm sections (about 60 scans); price per scan unknown, and fine-voxel scans of dense Ti-6Al-4V may cost more</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4,000 to 15,000</w:t>
            </w:r>
          </w:p>
        </w:tc>
      </w:tr>
      <w:tr>
        <w:trPr>
          <w:cantSplit/>
          <w:tblHeader w:val="false"/>
        </w:trPr>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Modal test consumables</w:t>
            </w:r>
          </w:p>
        </w:tc>
        <w:tc>
          <w:tcPr>
            <w:tcW w:type="dxa" w:w="60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Accelerometers, hammer tips, suspension, cables</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1,000 to 2,500</w:t>
            </w:r>
          </w:p>
        </w:tc>
      </w:tr>
      <w:tr>
        <w:trPr>
          <w:cantSplit/>
          <w:tblHeader w:val="false"/>
        </w:trPr>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Drop-impact fixture and calibration</w:t>
            </w:r>
          </w:p>
        </w:tc>
        <w:tc>
          <w:tcPr>
            <w:tcW w:type="dxa" w:w="60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Fixture, load-cell calibration, camera access</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1,500 to 4,000</w:t>
            </w:r>
          </w:p>
        </w:tc>
      </w:tr>
      <w:tr>
        <w:trPr>
          <w:cantSplit/>
          <w:tblHeader w:val="false"/>
        </w:trPr>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Bench vibration set-up</w:t>
            </w:r>
          </w:p>
        </w:tc>
        <w:tc>
          <w:tcPr>
            <w:tcW w:type="dxa" w:w="60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Airframe kit, fixture, dummy motor mass, sensors, batteries</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2,000 to 4,000</w:t>
            </w:r>
          </w:p>
        </w:tc>
      </w:tr>
      <w:tr>
        <w:trPr>
          <w:cantSplit/>
          <w:tblHeader w:val="false"/>
        </w:trPr>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Computing</w:t>
            </w:r>
          </w:p>
        </w:tc>
        <w:tc>
          <w:tcPr>
            <w:tcW w:type="dxa" w:w="60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Cluster time, assumed largely free</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 to 500</w:t>
            </w:r>
          </w:p>
        </w:tc>
      </w:tr>
      <w:tr>
        <w:trPr>
          <w:cantSplit/>
          <w:tblHeader w:val="false"/>
        </w:trPr>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Dissemination</w:t>
            </w:r>
          </w:p>
        </w:tc>
        <w:tc>
          <w:tcPr>
            <w:tcW w:type="dxa" w:w="60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Conference registration and travel, open-access fees</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3,000 to 6,000</w:t>
            </w:r>
          </w:p>
        </w:tc>
      </w:tr>
      <w:tr>
        <w:trPr>
          <w:cantSplit/>
          <w:tblHeader w:val="false"/>
        </w:trPr>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Total (rough)</w:t>
            </w:r>
          </w:p>
        </w:tc>
        <w:tc>
          <w:tcPr>
            <w:tcW w:type="dxa" w:w="600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 of the ranges above</w:t>
            </w:r>
          </w:p>
        </w:tc>
        <w:tc>
          <w:tcPr>
            <w:tcW w:type="dxa" w:w="18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19,500 to 50,000</w:t>
            </w:r>
          </w:p>
        </w:tc>
      </w:tr>
    </w:tbl>
    <w:p>
      <w:pPr>
        <w:spacing w:after="120"/>
      </w:pPr>
    </w:p>
    <w:p>
      <w:pPr>
        <w:pStyle w:val="Heading2"/>
        <w:keepNext/>
        <w:spacing w:after="100" w:before="260"/>
      </w:pPr>
      <w:r>
        <w:rPr>
          <w:rFonts w:ascii="Calibri" w:cs="Calibri" w:eastAsia="Calibri" w:hAnsi="Calibri"/>
          <w:b/>
          <w:bCs/>
          <w:color w:val="2E5C8A"/>
          <w:sz w:val="26"/>
          <w:szCs w:val="26"/>
        </w:rPr>
        <w:t xml:space="preserve">9. Fit with the supervisor's group</w:t>
      </w:r>
    </w:p>
    <w:p>
      <w:pPr>
        <w:spacing w:after="100" w:line="276"/>
      </w:pPr>
      <w:r>
        <w:rPr>
          <w:rFonts w:ascii="Calibri" w:cs="Calibri" w:eastAsia="Calibri" w:hAnsi="Calibri"/>
          <w:sz w:val="21"/>
          <w:szCs w:val="21"/>
        </w:rPr>
        <w:t xml:space="preserve">The project fits the Architected Metamaterials Group at McGill, led by Prof. Damiano Pasini, a Professor in Mechanical Engineering, James McGill Professor and Tier 1 Canada Research Chair. Group-page facts come from search excerpts and need rechecking.</w:t>
      </w:r>
    </w:p>
    <w:p>
      <w:pPr>
        <w:pStyle w:val="ListParagraph"/>
        <w:numPr>
          <w:ilvl w:val="0"/>
          <w:numId w:val="2"/>
        </w:numPr>
        <w:spacing w:after="60" w:line="276"/>
      </w:pPr>
      <w:r>
        <w:rPr>
          <w:rFonts w:ascii="Calibri" w:cs="Calibri" w:eastAsia="Calibri" w:hAnsi="Calibri"/>
          <w:b/>
          <w:bCs/>
          <w:sz w:val="21"/>
          <w:szCs w:val="21"/>
        </w:rPr>
        <w:t xml:space="preserve">Starting point and method.</w:t>
      </w:r>
      <w:r>
        <w:rPr>
          <w:rFonts w:ascii="Calibri" w:cs="Calibri" w:eastAsia="Calibri" w:hAnsi="Calibri"/>
          <w:sz w:val="21"/>
          <w:szCs w:val="21"/>
        </w:rPr>
        <w:t xml:space="preserve"> The group's research page describes topology optimization of metamaterials that accounts for AM geometric and material defects [5, 6], and in-situ tomography of additively built metallic lattices with statistics-based defect models; the 2017 CT-based study [4] is the template for WP1, and a 2025 compensation framework tests build orientations and part scales [8].</w:t>
      </w:r>
    </w:p>
    <w:p>
      <w:pPr>
        <w:pStyle w:val="ListParagraph"/>
        <w:numPr>
          <w:ilvl w:val="0"/>
          <w:numId w:val="2"/>
        </w:numPr>
        <w:spacing w:after="60" w:line="276"/>
      </w:pPr>
      <w:r>
        <w:rPr>
          <w:rFonts w:ascii="Calibri" w:cs="Calibri" w:eastAsia="Calibri" w:hAnsi="Calibri"/>
          <w:b/>
          <w:bCs/>
          <w:sz w:val="21"/>
          <w:szCs w:val="21"/>
        </w:rPr>
        <w:t xml:space="preserve">UAV case study and dynamic extension.</w:t>
      </w:r>
      <w:r>
        <w:rPr>
          <w:rFonts w:ascii="Calibri" w:cs="Calibri" w:eastAsia="Calibri" w:hAnsi="Calibri"/>
          <w:sz w:val="21"/>
          <w:szCs w:val="21"/>
        </w:rPr>
        <w:t xml:space="preserve"> Aerospace is a named application sector, and Prof. Pasini is associated with the McGill Institute for Aerospace Engineering. I found no UAV-specific paper from the group and no group paper combining defects with dynamic response from 2021 to 2026, though I could not search the full publication list.</w:t>
      </w:r>
    </w:p>
    <w:p>
      <w:pPr>
        <w:spacing w:after="100" w:line="276"/>
      </w:pPr>
      <w:r>
        <w:rPr>
          <w:rFonts w:ascii="Calibri" w:cs="Calibri" w:eastAsia="Calibri" w:hAnsi="Calibri"/>
          <w:b/>
          <w:bCs/>
          <w:sz w:val="21"/>
          <w:szCs w:val="21"/>
        </w:rPr>
        <w:t xml:space="preserve">Routes to the group and recruiting status.</w:t>
      </w:r>
      <w:r>
        <w:rPr>
          <w:rFonts w:ascii="Calibri" w:cs="Calibri" w:eastAsia="Calibri" w:hAnsi="Calibri"/>
          <w:sz w:val="21"/>
          <w:szCs w:val="21"/>
        </w:rPr>
        <w:t xml:space="preserve"> The group's Openings page (seen only as an undated search excerpt) states multiple openings for next fall and winter and asks graduate applicants to apply through McGill's Mechanical Engineering graduate program, name their area of interest and write to Prof. Pasini. Because the page is undated, whether the openings include Fall 2027, and whether he would supervise this topic, are questions for him, not assumptions.</w:t>
      </w:r>
    </w:p>
    <w:p>
      <w:pPr>
        <w:spacing w:after="100" w:line="276"/>
      </w:pPr>
      <w:r>
        <w:rPr>
          <w:rFonts w:ascii="Calibri" w:cs="Calibri" w:eastAsia="Calibri" w:hAnsi="Calibri"/>
          <w:b/>
          <w:bCs/>
          <w:sz w:val="21"/>
          <w:szCs w:val="21"/>
        </w:rPr>
        <w:t xml:space="preserve">What I can contribute.</w:t>
      </w:r>
      <w:r>
        <w:rPr>
          <w:rFonts w:ascii="Calibri" w:cs="Calibri" w:eastAsia="Calibri" w:hAnsi="Calibri"/>
          <w:sz w:val="21"/>
          <w:szCs w:val="21"/>
        </w:rPr>
        <w:t xml:space="preserve"> As a UAV technician I assemble, maintain and troubleshoot multirotor drones, so I can build the test multirotor, and my lathe and mill experience from industrial training should help with fixtures under supervision. These are practical contributions, not research results; I have no publications yet, and instrumentation and data acquisition are skills I must develop.</w:t>
      </w:r>
    </w:p>
    <w:p>
      <w:pPr>
        <w:spacing w:after="100" w:line="276"/>
      </w:pPr>
      <w:r>
        <w:rPr>
          <w:rFonts w:ascii="Calibri" w:cs="Calibri" w:eastAsia="Calibri" w:hAnsi="Calibri"/>
          <w:b/>
          <w:bCs/>
          <w:sz w:val="21"/>
          <w:szCs w:val="21"/>
        </w:rPr>
        <w:t xml:space="preserve">Alignment with current directions.</w:t>
      </w:r>
      <w:r>
        <w:rPr>
          <w:rFonts w:ascii="Calibri" w:cs="Calibri" w:eastAsia="Calibri" w:hAnsi="Calibri"/>
          <w:sz w:val="21"/>
          <w:szCs w:val="21"/>
        </w:rPr>
        <w:t xml:space="preserve"> The project sits on the group's defect-aware optimization line. From search excerpts, the group's recent output is mostly reprogrammable, origami, kirigami and soft-robotics metamaterials, so I would welcome the supervisor's view on fit with current priorities and am willing to adapt the scope.</w:t>
      </w:r>
    </w:p>
    <w:p>
      <w:pPr>
        <w:pStyle w:val="Heading2"/>
        <w:keepNext/>
        <w:spacing w:after="100" w:before="260"/>
      </w:pPr>
      <w:r>
        <w:rPr>
          <w:rFonts w:ascii="Calibri" w:cs="Calibri" w:eastAsia="Calibri" w:hAnsi="Calibri"/>
          <w:b/>
          <w:bCs/>
          <w:color w:val="2E5C8A"/>
          <w:sz w:val="26"/>
          <w:szCs w:val="26"/>
        </w:rPr>
        <w:t xml:space="preserve">10. Applicant background and preparation plan</w:t>
      </w:r>
    </w:p>
    <w:p>
      <w:pPr>
        <w:keepNext/>
        <w:spacing w:after="60" w:before="80"/>
      </w:pPr>
      <w:r>
        <w:rPr>
          <w:rFonts w:ascii="Calibri" w:cs="Calibri" w:eastAsia="Calibri" w:hAnsi="Calibri"/>
          <w:b/>
          <w:bCs/>
          <w:sz w:val="19"/>
          <w:szCs w:val="19"/>
        </w:rPr>
        <w:t xml:space="preserve">Skills assessment. Skills not documented are treated as skills to be developed.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92"/>
        <w:gridCol w:w="3994"/>
        <w:gridCol w:w="3994"/>
      </w:tblGrid>
      <w:tr>
        <w:trPr>
          <w:cantSplit/>
          <w:tblHeader/>
        </w:trPr>
        <w:tc>
          <w:tcPr>
            <w:tcW w:type="dxa" w:w="209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Skill</w:t>
            </w:r>
          </w:p>
        </w:tc>
        <w:tc>
          <w:tcPr>
            <w:tcW w:type="dxa" w:w="399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Current status</w:t>
            </w:r>
          </w:p>
        </w:tc>
        <w:tc>
          <w:tcPr>
            <w:tcW w:type="dxa" w:w="399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Action before and during the first term</w:t>
            </w:r>
          </w:p>
        </w:tc>
      </w:tr>
      <w:tr>
        <w:trPr>
          <w:cantSplit/>
          <w:tblHeader w:val="false"/>
        </w:trP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CAD, machining and UAV work</w:t>
            </w:r>
          </w:p>
        </w:tc>
        <w:tc>
          <w:tcPr>
            <w:tcW w:type="dxa" w:w="39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Inventor, Fusion 360, AutoCAD; lathe and mill operation as a trainee; UAV Technician since May 2025 (ESC and structural fault diagnosis).</w:t>
            </w:r>
          </w:p>
        </w:tc>
        <w:tc>
          <w:tcPr>
            <w:tcW w:type="dxa" w:w="39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Build a parametric octet-truss CAD model with variable strut diameter, exportable to FE; make test fixtures (machine-shop training to confirm); build the test multirotor and learn to log accelerometer and IMU data.</w:t>
            </w:r>
          </w:p>
        </w:tc>
      </w:tr>
      <w:tr>
        <w:trPr>
          <w:cantSplit/>
          <w:tblHeader w:val="false"/>
        </w:trP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FEA, topology optimization, scripting</w:t>
            </w:r>
          </w:p>
        </w:tc>
        <w:tc>
          <w:tcPr>
            <w:tcW w:type="dxa" w:w="39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 (generative-design exposure only); no documented Python or MATLAB.</w:t>
            </w:r>
          </w:p>
        </w:tc>
        <w:tc>
          <w:tcPr>
            <w:tcW w:type="dxa" w:w="39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arrival: verify beam frequencies in CalculiX against analytical solutions, reproduce a minimum-compliance cantilever with an educational code, take a structured Python course. Months 1 to 8: add a frequency constraint to a 2D beam by adapting an open-source code; CT segmentation scripts by month 3; FE and optimization courses; weekly code review.</w:t>
            </w:r>
          </w:p>
        </w:tc>
      </w:tr>
      <w:tr>
        <w:trPr>
          <w:cantSplit/>
          <w:tblHeader w:val="false"/>
        </w:trP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Modal testing, micro-CT, statistics, AM design</w:t>
            </w:r>
          </w:p>
        </w:tc>
        <w:tc>
          <w:tcPr>
            <w:tcW w:type="dxa" w:w="39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w:t>
            </w:r>
          </w:p>
        </w:tc>
        <w:tc>
          <w:tcPr>
            <w:tcW w:type="dxa" w:w="39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Hammer tests on simple beams; FRF fitting and ISO 7626; vibration course in term 1; facility-operator training; ASTM E1441 and the GUM; mixed-effects models and the bootstrap; design-for-AM primer. Composites are outside this project.</w:t>
            </w:r>
          </w:p>
        </w:tc>
      </w:tr>
    </w:tbl>
    <w:p>
      <w:pPr>
        <w:spacing w:after="120"/>
      </w:pPr>
    </w:p>
    <w:p>
      <w:pPr>
        <w:spacing w:after="100" w:line="276"/>
      </w:pPr>
      <w:r>
        <w:rPr>
          <w:rFonts w:ascii="Calibri" w:cs="Calibri" w:eastAsia="Calibri" w:hAnsi="Calibri"/>
          <w:b/>
          <w:bCs/>
          <w:sz w:val="21"/>
          <w:szCs w:val="21"/>
        </w:rPr>
        <w:t xml:space="preserve">Credentials.</w:t>
      </w:r>
      <w:r>
        <w:rPr>
          <w:rFonts w:ascii="Calibri" w:cs="Calibri" w:eastAsia="Calibri" w:hAnsi="Calibri"/>
          <w:sz w:val="21"/>
          <w:szCs w:val="21"/>
        </w:rPr>
        <w:t xml:space="preserve"> B.Eng. Mechanical Engineering, First Class Honours, Abiola Ajimobi Technical University, Ibadan (March 2025); the transcript will accompany the application. UAV Technician at Aerotech Services Ltd, Lagos (May 2025 to present): assembling, maintaining and troubleshooting multirotor and FPV drones, diagnosing ESC and structural faults. Industrial training at MEMMCOL (2023), Buildwell Plants &amp; Equipment (2024) and Coleman Technical Industries (2022); drone design and prototype project. EASA A1/A3 (2025), FAA UAS Safety Test Certificate (2025), Eurocontrol UAS and U-Space fundamentals (2026); Graduate Member of the NSE (2026) and member of the International Association of Engineers (2026).</w:t>
      </w:r>
    </w:p>
    <w:p>
      <w:pPr>
        <w:spacing w:after="100" w:line="276"/>
      </w:pPr>
      <w:r>
        <w:rPr>
          <w:rFonts w:ascii="Calibri" w:cs="Calibri" w:eastAsia="Calibri" w:hAnsi="Calibri"/>
          <w:b/>
          <w:bCs/>
          <w:sz w:val="21"/>
          <w:szCs w:val="21"/>
        </w:rPr>
        <w:t xml:space="preserve">Admission requirements to confirm.</w:t>
      </w:r>
      <w:r>
        <w:rPr>
          <w:rFonts w:ascii="Calibri" w:cs="Calibri" w:eastAsia="Calibri" w:hAnsi="Calibri"/>
          <w:sz w:val="21"/>
          <w:szCs w:val="21"/>
        </w:rPr>
        <w:t xml:space="preserve"> McGill's minimum is a CGPA equivalent to 3.3 on a 4.0 scale; I will provide my transcript and ask the coordinator how my CGPA converts. For English, the university-wide minimum is IELTS Academic 6.5 overall (the TOEFL iBT rule changed in January 2026; Duolingo and PTE are not accepted), and older Mechanical Engineering pages state higher scores (IELTS 7.0 or better). I will confirm which applies and whether I qualify for an exemption, and meanwhile plan an IELTS Academic sitting with results in time for the deadline.</w:t>
      </w:r>
    </w:p>
    <w:p>
      <w:pPr>
        <w:pStyle w:val="Heading2"/>
        <w:keepNext/>
        <w:spacing w:after="100" w:before="260"/>
      </w:pPr>
      <w:r>
        <w:rPr>
          <w:rFonts w:ascii="Calibri" w:cs="Calibri" w:eastAsia="Calibri" w:hAnsi="Calibri"/>
          <w:b/>
          <w:bCs/>
          <w:color w:val="2E5C8A"/>
          <w:sz w:val="26"/>
          <w:szCs w:val="26"/>
        </w:rPr>
        <w:t xml:space="preserve">11. Ethics, safety and regulatory considerations</w:t>
      </w:r>
    </w:p>
    <w:p>
      <w:pPr>
        <w:pStyle w:val="ListParagraph"/>
        <w:numPr>
          <w:ilvl w:val="0"/>
          <w:numId w:val="2"/>
        </w:numPr>
        <w:spacing w:after="60" w:line="276"/>
      </w:pPr>
      <w:r>
        <w:rPr>
          <w:rFonts w:ascii="Calibri" w:cs="Calibri" w:eastAsia="Calibri" w:hAnsi="Calibri"/>
          <w:b/>
          <w:bCs/>
          <w:sz w:val="21"/>
          <w:szCs w:val="21"/>
        </w:rPr>
        <w:t xml:space="preserve">Research ethics.</w:t>
      </w:r>
      <w:r>
        <w:rPr>
          <w:rFonts w:ascii="Calibri" w:cs="Calibri" w:eastAsia="Calibri" w:hAnsi="Calibri"/>
          <w:sz w:val="21"/>
          <w:szCs w:val="21"/>
        </w:rPr>
        <w:t xml:space="preserve"> No human participants or animals; I will confirm with the supervisor that no ethics review is needed and complete any required research-integrity training.</w:t>
      </w:r>
    </w:p>
    <w:p>
      <w:pPr>
        <w:pStyle w:val="ListParagraph"/>
        <w:numPr>
          <w:ilvl w:val="0"/>
          <w:numId w:val="2"/>
        </w:numPr>
        <w:spacing w:after="60" w:line="276"/>
      </w:pPr>
      <w:r>
        <w:rPr>
          <w:rFonts w:ascii="Calibri" w:cs="Calibri" w:eastAsia="Calibri" w:hAnsi="Calibri"/>
          <w:b/>
          <w:bCs/>
          <w:sz w:val="21"/>
          <w:szCs w:val="21"/>
        </w:rPr>
        <w:t xml:space="preserve">Laboratory safety.</w:t>
      </w:r>
      <w:r>
        <w:rPr>
          <w:rFonts w:ascii="Calibri" w:cs="Calibri" w:eastAsia="Calibri" w:hAnsi="Calibri"/>
          <w:sz w:val="21"/>
          <w:szCs w:val="21"/>
        </w:rPr>
        <w:t xml:space="preserve"> WHMIS and machine-shop training; micro-CT X-ray safety (trained, authorized staff only); guarding for the drop tower and any run with spinning propellers; lithium polymer battery handling; powder-handling controls if L-PBF is done in-house.</w:t>
      </w:r>
    </w:p>
    <w:p>
      <w:pPr>
        <w:pStyle w:val="ListParagraph"/>
        <w:numPr>
          <w:ilvl w:val="0"/>
          <w:numId w:val="2"/>
        </w:numPr>
        <w:spacing w:after="60" w:line="276"/>
      </w:pPr>
      <w:r>
        <w:rPr>
          <w:rFonts w:ascii="Calibri" w:cs="Calibri" w:eastAsia="Calibri" w:hAnsi="Calibri"/>
          <w:b/>
          <w:bCs/>
          <w:sz w:val="21"/>
          <w:szCs w:val="21"/>
        </w:rPr>
        <w:t xml:space="preserve">Transport Canada rules.</w:t>
      </w:r>
      <w:r>
        <w:rPr>
          <w:rFonts w:ascii="Calibri" w:cs="Calibri" w:eastAsia="Calibri" w:hAnsi="Calibri"/>
          <w:sz w:val="21"/>
          <w:szCs w:val="21"/>
        </w:rPr>
        <w:t xml:space="preserve"> Flights fall under the Canadian Aviation Regulations for remotely piloted aircraft systems. My EASA and FAA credentials are not Canadian certificates; for free flights I would obtain the Transport Canada pilot certificate, register the aircraft as required and obtain site and McGill approval. Bench measurement is the primary data source.</w:t>
      </w:r>
    </w:p>
    <w:p>
      <w:pPr>
        <w:pStyle w:val="ListParagraph"/>
        <w:numPr>
          <w:ilvl w:val="0"/>
          <w:numId w:val="2"/>
        </w:numPr>
        <w:spacing w:after="60" w:line="276"/>
      </w:pPr>
      <w:r>
        <w:rPr>
          <w:rFonts w:ascii="Calibri" w:cs="Calibri" w:eastAsia="Calibri" w:hAnsi="Calibri"/>
          <w:b/>
          <w:bCs/>
          <w:sz w:val="21"/>
          <w:szCs w:val="21"/>
        </w:rPr>
        <w:t xml:space="preserve">Data and intellectual property.</w:t>
      </w:r>
      <w:r>
        <w:rPr>
          <w:rFonts w:ascii="Calibri" w:cs="Calibri" w:eastAsia="Calibri" w:hAnsi="Calibri"/>
          <w:sz w:val="21"/>
          <w:szCs w:val="21"/>
        </w:rPr>
        <w:t xml:space="preserve"> Large raw CT stacks on systems approved by the university and supervisor (to confirm), with metadata and version control; ownership and open release agreed with the supervisor; a check on export-control provisions for UAV-related structures.</w:t>
      </w:r>
    </w:p>
    <w:p>
      <w:pPr>
        <w:pStyle w:val="Heading2"/>
        <w:keepNext/>
        <w:spacing w:after="100" w:before="260"/>
      </w:pPr>
      <w:r>
        <w:rPr>
          <w:rFonts w:ascii="Calibri" w:cs="Calibri" w:eastAsia="Calibri" w:hAnsi="Calibri"/>
          <w:b/>
          <w:bCs/>
          <w:color w:val="2E5C8A"/>
          <w:sz w:val="26"/>
          <w:szCs w:val="26"/>
        </w:rPr>
        <w:t xml:space="preserve">References</w:t>
      </w:r>
    </w:p>
    <w:p>
      <w:pPr>
        <w:spacing w:after="70" w:line="264"/>
        <w:ind w:left="540" w:hanging="540"/>
      </w:pPr>
      <w:r>
        <w:rPr>
          <w:rFonts w:ascii="Calibri" w:cs="Calibri" w:eastAsia="Calibri" w:hAnsi="Calibri"/>
          <w:sz w:val="19"/>
          <w:szCs w:val="19"/>
        </w:rPr>
        <w:t xml:space="preserve">[1] C. Scott, A. Comer, J. Hanan (2026). Comparative Evaluation of Finite Element-Driven Optimization Methods for Additively Manufactured UAV Primary Structures. </w:t>
      </w:r>
      <w:r>
        <w:rPr>
          <w:rFonts w:ascii="Calibri" w:cs="Calibri" w:eastAsia="Calibri" w:hAnsi="Calibri"/>
          <w:i/>
          <w:iCs/>
          <w:sz w:val="19"/>
          <w:szCs w:val="19"/>
        </w:rPr>
        <w:t xml:space="preserve">Vertical Flight Society Forum 82 (SAE Mobilus paper F-0082-2026-0305)</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[2] J. Wu, O. Sigmund, J. P. Groen (2021). Topology optimization of multi-scale structures: a review. </w:t>
      </w:r>
      <w:r>
        <w:rPr>
          <w:rFonts w:ascii="Calibri" w:cs="Calibri" w:eastAsia="Calibri" w:hAnsi="Calibri"/>
          <w:i/>
          <w:iCs/>
          <w:sz w:val="19"/>
          <w:szCs w:val="19"/>
        </w:rPr>
        <w:t xml:space="preserve">Structural and Multidisciplinary Optimization</w:t>
      </w:r>
      <w:r>
        <w:rPr>
          <w:rFonts w:ascii="Calibri" w:cs="Calibri" w:eastAsia="Calibri" w:hAnsi="Calibri"/>
          <w:sz w:val="19"/>
          <w:szCs w:val="19"/>
        </w:rPr>
        <w:t xml:space="preserve">, 63(3), 1455-1480. https://doi.org/10.1007/s00158-021-02881-8</w:t>
      </w:r>
    </w:p>
    <w:p>
      <w:pPr>
        <w:spacing w:after="70" w:line="264"/>
        <w:ind w:left="540" w:hanging="540"/>
      </w:pPr>
      <w:r>
        <w:rPr>
          <w:rFonts w:ascii="Calibri" w:cs="Calibri" w:eastAsia="Calibri" w:hAnsi="Calibri"/>
          <w:sz w:val="19"/>
          <w:szCs w:val="19"/>
        </w:rPr>
        <w:t xml:space="preserve">[3] I. Echeta, B. Dutton, X. Feng, R. Leach, S. Piano (2020). Review of defects in lattice structures manufactured by powder bed fusion. </w:t>
      </w:r>
      <w:r>
        <w:rPr>
          <w:rFonts w:ascii="Calibri" w:cs="Calibri" w:eastAsia="Calibri" w:hAnsi="Calibri"/>
          <w:i/>
          <w:iCs/>
          <w:sz w:val="19"/>
          <w:szCs w:val="19"/>
        </w:rPr>
        <w:t xml:space="preserve">The International Journal of Advanced Manufacturing Technology</w:t>
      </w:r>
      <w:r>
        <w:rPr>
          <w:rFonts w:ascii="Calibri" w:cs="Calibri" w:eastAsia="Calibri" w:hAnsi="Calibri"/>
          <w:sz w:val="19"/>
          <w:szCs w:val="19"/>
        </w:rPr>
        <w:t xml:space="preserve">, 106(5-6), 2649-2668. https://doi.org/10.1007/s00170-019-04753-4</w:t>
      </w:r>
    </w:p>
    <w:p>
      <w:pPr>
        <w:spacing w:after="70" w:line="264"/>
        <w:ind w:left="540" w:hanging="540"/>
      </w:pPr>
      <w:r>
        <w:rPr>
          <w:rFonts w:ascii="Calibri" w:cs="Calibri" w:eastAsia="Calibri" w:hAnsi="Calibri"/>
          <w:sz w:val="19"/>
          <w:szCs w:val="19"/>
        </w:rPr>
        <w:t xml:space="preserve">[4] L. Liu, P. Kamm, F. García-Moreno, J. Banhart, D. Pasini (2017). Elastic and failure response of imperfect three-dimensional metallic lattices: the role of geometric defects induced by Selective Laser Melting. </w:t>
      </w:r>
      <w:r>
        <w:rPr>
          <w:rFonts w:ascii="Calibri" w:cs="Calibri" w:eastAsia="Calibri" w:hAnsi="Calibri"/>
          <w:i/>
          <w:iCs/>
          <w:sz w:val="19"/>
          <w:szCs w:val="19"/>
        </w:rPr>
        <w:t xml:space="preserve">Journal of the Mechanics and Physics of Solids</w:t>
      </w:r>
      <w:r>
        <w:rPr>
          <w:rFonts w:ascii="Calibri" w:cs="Calibri" w:eastAsia="Calibri" w:hAnsi="Calibri"/>
          <w:sz w:val="19"/>
          <w:szCs w:val="19"/>
        </w:rPr>
        <w:t xml:space="preserve">, 107, 160-184.</w:t>
      </w:r>
    </w:p>
    <w:p>
      <w:pPr>
        <w:spacing w:after="70" w:line="264"/>
        <w:ind w:left="540" w:hanging="540"/>
      </w:pPr>
      <w:r>
        <w:rPr>
          <w:rFonts w:ascii="Calibri" w:cs="Calibri" w:eastAsia="Calibri" w:hAnsi="Calibri"/>
          <w:sz w:val="19"/>
          <w:szCs w:val="19"/>
        </w:rPr>
        <w:t xml:space="preserve">[5] D. Pasini, J. K. Guest (2019). Imperfect architected materials: Mechanics and topology optimization. </w:t>
      </w:r>
      <w:r>
        <w:rPr>
          <w:rFonts w:ascii="Calibri" w:cs="Calibri" w:eastAsia="Calibri" w:hAnsi="Calibri"/>
          <w:i/>
          <w:iCs/>
          <w:sz w:val="19"/>
          <w:szCs w:val="19"/>
        </w:rPr>
        <w:t xml:space="preserve">MRS Bulletin</w:t>
      </w:r>
      <w:r>
        <w:rPr>
          <w:rFonts w:ascii="Calibri" w:cs="Calibri" w:eastAsia="Calibri" w:hAnsi="Calibri"/>
          <w:sz w:val="19"/>
          <w:szCs w:val="19"/>
        </w:rPr>
        <w:t xml:space="preserve">, 44, 766-772. https://doi.org/10.1557/mrs.2019.231</w:t>
      </w:r>
    </w:p>
    <w:p>
      <w:pPr>
        <w:spacing w:after="70" w:line="264"/>
        <w:ind w:left="540" w:hanging="540"/>
      </w:pPr>
      <w:r>
        <w:rPr>
          <w:rFonts w:ascii="Calibri" w:cs="Calibri" w:eastAsia="Calibri" w:hAnsi="Calibri"/>
          <w:sz w:val="19"/>
          <w:szCs w:val="19"/>
        </w:rPr>
        <w:t xml:space="preserve">[6] A. Moussa, D. Mélançon, A. El Elmi, D. Pasini (2021). Topology optimization of imperfect lattice materials built with process-induced defects via Powder Bed Fusion. </w:t>
      </w:r>
      <w:r>
        <w:rPr>
          <w:rFonts w:ascii="Calibri" w:cs="Calibri" w:eastAsia="Calibri" w:hAnsi="Calibri"/>
          <w:i/>
          <w:iCs/>
          <w:sz w:val="19"/>
          <w:szCs w:val="19"/>
        </w:rPr>
        <w:t xml:space="preserve">Additive Manufacturing</w:t>
      </w:r>
      <w:r>
        <w:rPr>
          <w:rFonts w:ascii="Calibri" w:cs="Calibri" w:eastAsia="Calibri" w:hAnsi="Calibri"/>
          <w:sz w:val="19"/>
          <w:szCs w:val="19"/>
        </w:rPr>
        <w:t xml:space="preserve">, 37, 101608.</w:t>
      </w:r>
    </w:p>
    <w:p>
      <w:pPr>
        <w:spacing w:after="70" w:line="264"/>
        <w:ind w:left="540" w:hanging="540"/>
      </w:pPr>
      <w:r>
        <w:rPr>
          <w:rFonts w:ascii="Calibri" w:cs="Calibri" w:eastAsia="Calibri" w:hAnsi="Calibri"/>
          <w:sz w:val="19"/>
          <w:szCs w:val="19"/>
        </w:rPr>
        <w:t xml:space="preserve">[7] J. Du, N. Olhoff (2007). Topological design of freely vibrating continuum structures for maximum values of simple and multiple eigenfrequencies and frequency gaps. </w:t>
      </w:r>
      <w:r>
        <w:rPr>
          <w:rFonts w:ascii="Calibri" w:cs="Calibri" w:eastAsia="Calibri" w:hAnsi="Calibri"/>
          <w:i/>
          <w:iCs/>
          <w:sz w:val="19"/>
          <w:szCs w:val="19"/>
        </w:rPr>
        <w:t xml:space="preserve">Structural and Multidisciplinary Optimization</w:t>
      </w:r>
      <w:r>
        <w:rPr>
          <w:rFonts w:ascii="Calibri" w:cs="Calibri" w:eastAsia="Calibri" w:hAnsi="Calibri"/>
          <w:sz w:val="19"/>
          <w:szCs w:val="19"/>
        </w:rPr>
        <w:t xml:space="preserve">, 34(2), 91-110. https://doi.org/10.1007/s00158-007-0101-y</w:t>
      </w:r>
    </w:p>
    <w:p>
      <w:pPr>
        <w:spacing w:after="70" w:line="264"/>
        <w:ind w:left="540" w:hanging="540"/>
      </w:pPr>
      <w:r>
        <w:rPr>
          <w:rFonts w:ascii="Calibri" w:cs="Calibri" w:eastAsia="Calibri" w:hAnsi="Calibri"/>
          <w:sz w:val="19"/>
          <w:szCs w:val="19"/>
        </w:rPr>
        <w:t xml:space="preserve">[8] S. Murchio, M. Benedetti, M. Dallago, S. Raghavendra, G. Zappini, D. Pasini (2025). Mitigating manufacturing defects in laser-powder bed fusion: a design-led compensation framework for truss-based metallic lattices. </w:t>
      </w:r>
      <w:r>
        <w:rPr>
          <w:rFonts w:ascii="Calibri" w:cs="Calibri" w:eastAsia="Calibri" w:hAnsi="Calibri"/>
          <w:i/>
          <w:iCs/>
          <w:sz w:val="19"/>
          <w:szCs w:val="19"/>
        </w:rPr>
        <w:t xml:space="preserve">Journal of Intelligent Manufacturing</w:t>
      </w:r>
      <w:r>
        <w:rPr>
          <w:rFonts w:ascii="Calibri" w:cs="Calibri" w:eastAsia="Calibri" w:hAnsi="Calibri"/>
          <w:sz w:val="19"/>
          <w:szCs w:val="19"/>
        </w:rPr>
        <w:t xml:space="preserve">, online 2025. https://doi.org/10.1007/s10845-025-02667-5</w:t>
      </w:r>
    </w:p>
    <w:p>
      <w:pPr>
        <w:spacing w:after="70" w:line="264"/>
        <w:ind w:left="540" w:hanging="540"/>
      </w:pPr>
      <w:r>
        <w:rPr>
          <w:rFonts w:ascii="Calibri" w:cs="Calibri" w:eastAsia="Calibri" w:hAnsi="Calibri"/>
          <w:sz w:val="19"/>
          <w:szCs w:val="19"/>
        </w:rPr>
        <w:t xml:space="preserve">[9] D. Thillaithevan, P. Bruce, M. Santer (2021). Robust multiscale optimization accounting for spatially-varying material uncertainties. </w:t>
      </w:r>
      <w:r>
        <w:rPr>
          <w:rFonts w:ascii="Calibri" w:cs="Calibri" w:eastAsia="Calibri" w:hAnsi="Calibri"/>
          <w:i/>
          <w:iCs/>
          <w:sz w:val="19"/>
          <w:szCs w:val="19"/>
        </w:rPr>
        <w:t xml:space="preserve">Structural and Multidisciplinary Optimization</w:t>
      </w:r>
      <w:r>
        <w:rPr>
          <w:rFonts w:ascii="Calibri" w:cs="Calibri" w:eastAsia="Calibri" w:hAnsi="Calibri"/>
          <w:sz w:val="19"/>
          <w:szCs w:val="19"/>
        </w:rPr>
        <w:t xml:space="preserve">. https://doi.org/10.1007/s00158-021-03104-w</w:t>
      </w:r>
    </w:p>
    <w:p>
      <w:pPr>
        <w:spacing w:after="70" w:line="264"/>
        <w:ind w:left="540" w:hanging="540"/>
      </w:pPr>
      <w:r>
        <w:rPr>
          <w:rFonts w:ascii="Calibri" w:cs="Calibri" w:eastAsia="Calibri" w:hAnsi="Calibri"/>
          <w:sz w:val="19"/>
          <w:szCs w:val="19"/>
        </w:rPr>
        <w:t xml:space="preserve">[10] I. Ben-Yelun, A. O. Yuksel, F. Cirak (2023). Robust topology optimisation of lattice structures with spatially correlated uncertainties. </w:t>
      </w:r>
      <w:r>
        <w:rPr>
          <w:rFonts w:ascii="Calibri" w:cs="Calibri" w:eastAsia="Calibri" w:hAnsi="Calibri"/>
          <w:i/>
          <w:iCs/>
          <w:sz w:val="19"/>
          <w:szCs w:val="19"/>
        </w:rPr>
        <w:t xml:space="preserve">arXiv preprint arXiv:2308.14958</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[11] N. Florian, A. Etienne, M. Montemurro, J.-Y. Dantan, J. Gardan (2026). A statistical decomposition of geometric imperfections applied to robust topology optimisation. </w:t>
      </w:r>
      <w:r>
        <w:rPr>
          <w:rFonts w:ascii="Calibri" w:cs="Calibri" w:eastAsia="Calibri" w:hAnsi="Calibri"/>
          <w:i/>
          <w:iCs/>
          <w:sz w:val="19"/>
          <w:szCs w:val="19"/>
        </w:rPr>
        <w:t xml:space="preserve">Reliability Engineering and System Safety</w:t>
      </w:r>
      <w:r>
        <w:rPr>
          <w:rFonts w:ascii="Calibri" w:cs="Calibri" w:eastAsia="Calibri" w:hAnsi="Calibri"/>
          <w:sz w:val="19"/>
          <w:szCs w:val="19"/>
        </w:rPr>
        <w:t xml:space="preserve">, 265 (Part A), 111442. https://doi.org/10.1016/j.ress.2025.111442</w:t>
      </w:r>
    </w:p>
    <w:p>
      <w:pPr>
        <w:spacing w:after="70" w:line="264"/>
        <w:ind w:left="540" w:hanging="540"/>
      </w:pPr>
      <w:r>
        <w:rPr>
          <w:rFonts w:ascii="Calibri" w:cs="Calibri" w:eastAsia="Calibri" w:hAnsi="Calibri"/>
          <w:sz w:val="19"/>
          <w:szCs w:val="19"/>
        </w:rPr>
        <w:t xml:space="preserve">[12] C. Boursier Niutta, D. S. Paolino, A. Tridello (2023). Additively manufactured lattice structures: An innovative defect-based design methodology against crash impact. </w:t>
      </w:r>
      <w:r>
        <w:rPr>
          <w:rFonts w:ascii="Calibri" w:cs="Calibri" w:eastAsia="Calibri" w:hAnsi="Calibri"/>
          <w:i/>
          <w:iCs/>
          <w:sz w:val="19"/>
          <w:szCs w:val="19"/>
        </w:rPr>
        <w:t xml:space="preserve">Engineering Failure Analysis</w:t>
      </w:r>
      <w:r>
        <w:rPr>
          <w:rFonts w:ascii="Calibri" w:cs="Calibri" w:eastAsia="Calibri" w:hAnsi="Calibri"/>
          <w:sz w:val="19"/>
          <w:szCs w:val="19"/>
        </w:rPr>
        <w:t xml:space="preserve">, 152, 107436. https://doi.org/10.1016/j.engfailanal.2023.107436</w:t>
      </w:r>
    </w:p>
    <w:p>
      <w:pPr>
        <w:spacing w:after="70" w:line="264"/>
        <w:ind w:left="540" w:hanging="540"/>
      </w:pPr>
      <w:r>
        <w:rPr>
          <w:rFonts w:ascii="Calibri" w:cs="Calibri" w:eastAsia="Calibri" w:hAnsi="Calibri"/>
          <w:sz w:val="19"/>
          <w:szCs w:val="19"/>
        </w:rPr>
        <w:t xml:space="preserve">[13] ISO/ASTM International (2026). ISO/ASTM 52959:2026 Additive manufacturing of metals - Test artefacts - Compression validation specimens for lattice designs. </w:t>
      </w:r>
      <w:r>
        <w:rPr>
          <w:rFonts w:ascii="Calibri" w:cs="Calibri" w:eastAsia="Calibri" w:hAnsi="Calibri"/>
          <w:i/>
          <w:iCs/>
          <w:sz w:val="19"/>
          <w:szCs w:val="19"/>
        </w:rPr>
        <w:t xml:space="preserve">ISO/ASTM standard, Edition 1 (ISO/TC 261); also listed as EN ISO/ASTM 52959:2026</w:t>
      </w:r>
      <w:r>
        <w:rPr>
          <w:rFonts w:ascii="Calibri" w:cs="Calibri" w:eastAsia="Calibri" w:hAnsi="Calibri"/>
          <w:sz w:val="19"/>
          <w:szCs w:val="19"/>
        </w:rPr>
        <w:t xml:space="preserve">, 5 pages per the ISO listing.</w:t>
      </w:r>
    </w:p>
    <w:p>
      <w:pPr>
        <w:spacing w:after="70" w:line="264"/>
        <w:ind w:left="540" w:hanging="540"/>
      </w:pPr>
      <w:r>
        <w:rPr>
          <w:rFonts w:ascii="Calibri" w:cs="Calibri" w:eastAsia="Calibri" w:hAnsi="Calibri"/>
          <w:sz w:val="19"/>
          <w:szCs w:val="19"/>
        </w:rPr>
        <w:t xml:space="preserve">[14] O. Sigmund (2009). Manufacturing tolerant topology optimization. </w:t>
      </w:r>
      <w:r>
        <w:rPr>
          <w:rFonts w:ascii="Calibri" w:cs="Calibri" w:eastAsia="Calibri" w:hAnsi="Calibri"/>
          <w:i/>
          <w:iCs/>
          <w:sz w:val="19"/>
          <w:szCs w:val="19"/>
        </w:rPr>
        <w:t xml:space="preserve">Acta Mechanica Sinica</w:t>
      </w:r>
      <w:r>
        <w:rPr>
          <w:rFonts w:ascii="Calibri" w:cs="Calibri" w:eastAsia="Calibri" w:hAnsi="Calibri"/>
          <w:sz w:val="19"/>
          <w:szCs w:val="19"/>
        </w:rPr>
        <w:t xml:space="preserve">, 25(2), 227-239.</w:t>
      </w:r>
    </w:p>
    <w:p>
      <w:pPr>
        <w:pStyle w:val="Heading1"/>
        <w:keepNext/>
        <w:pageBreakBefore/>
        <w:pBdr>
          <w:bottom w:val="single" w:color="1F3A5F" w:sz="6" w:space="2"/>
        </w:pBdr>
        <w:spacing w:after="140" w:before="360"/>
      </w:pPr>
      <w:r>
        <w:rPr>
          <w:rFonts w:ascii="Calibri" w:cs="Calibri" w:eastAsia="Calibri" w:hAnsi="Calibri"/>
          <w:b/>
          <w:bCs/>
          <w:color w:val="1F3A5F"/>
          <w:sz w:val="32"/>
          <w:szCs w:val="32"/>
        </w:rPr>
        <w:t xml:space="preserve">Proposal 3: Manufacturing-Aware Structural Optimization of a Small Multirotor UAV Airframe: A Matched Build-and-Test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Applicant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Adedamola Adetola (B.Eng. Mechanical Engineering, First Class Honours, 2025). adetoladamolaayo@gmail.com</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Addressed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Dr. Afzal Suleman, Professor. Email: suleman@uvic.ca</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Unit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Department of Mechanical Engineering, University of Victoria (Centre for Aerospace Research)</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Program applied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M.A.Sc. in Mechanical Engineering (thesis), University of Victoria</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Entry term</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September 2027 (Fall 2027); 24-month thesis-based master's</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Date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October 2026</w:t>
            </w:r>
          </w:p>
        </w:tc>
      </w:tr>
    </w:tbl>
    <w:p>
      <w:pPr>
        <w:spacing w:after="120"/>
      </w:pPr>
    </w:p>
    <w:p>
      <w:pPr>
        <w:pStyle w:val="Heading2"/>
        <w:keepNext/>
        <w:spacing w:after="100" w:before="260"/>
      </w:pPr>
      <w:r>
        <w:rPr>
          <w:rFonts w:ascii="Calibri" w:cs="Calibri" w:eastAsia="Calibri" w:hAnsi="Calibri"/>
          <w:b/>
          <w:bCs/>
          <w:color w:val="2E5C8A"/>
          <w:sz w:val="26"/>
          <w:szCs w:val="26"/>
        </w:rPr>
        <w:t xml:space="preserve">Summary</w:t>
      </w:r>
    </w:p>
    <w:p>
      <w:pPr>
        <w:spacing w:after="100" w:line="276"/>
      </w:pPr>
      <w:r>
        <w:rPr>
          <w:rFonts w:ascii="Calibri" w:cs="Calibri" w:eastAsia="Calibri" w:hAnsi="Calibri"/>
          <w:sz w:val="21"/>
          <w:szCs w:val="21"/>
        </w:rPr>
        <w:t xml:space="preserve">This proposal, addressed to Dr. Afzal Suleman, outlines a 24-month thesis-based MASc in Mechanical Engineering at the University of Victoria starting September 2027. On a small quadrotor structure, what is the measured difference in structural mass, stiffness and natural frequency, at matched predicted machining time, between an airframe optimized with one manufacturing process's limits (CNC-milled aluminum) inside the optimization loop and one designed first and converted afterwards, and, if pre-flight checks allow, in flown hover power? A limited preliminary search found flown, optimized printed frames; in abstracts only, I did not see a matched same-process comparison with uncertainty, or any for milled aluminum. Confidence is low, so a four-month systematic review ends in a go, narrow or redirect decision. The ground-test comparison is committed; the flight comparison depends on a numeric pre-check and a month 14 gate. The contribution is a reproducible workflow and a measured comparison tied to the group's surrogate-based optimization and build-and-test practice. The indicative budget is about 25,500 CAD, much of it possibly in-house.</w:t>
      </w:r>
    </w:p>
    <w:p>
      <w:pPr>
        <w:pStyle w:val="Heading2"/>
        <w:keepNext/>
        <w:spacing w:after="100" w:before="260"/>
      </w:pPr>
      <w:r>
        <w:rPr>
          <w:rFonts w:ascii="Calibri" w:cs="Calibri" w:eastAsia="Calibri" w:hAnsi="Calibri"/>
          <w:b/>
          <w:bCs/>
          <w:color w:val="2E5C8A"/>
          <w:sz w:val="26"/>
          <w:szCs w:val="26"/>
        </w:rPr>
        <w:t xml:space="preserve">1. Background and motivation</w:t>
      </w:r>
    </w:p>
    <w:p>
      <w:pPr>
        <w:spacing w:after="100" w:line="276"/>
      </w:pPr>
      <w:r>
        <w:rPr>
          <w:rFonts w:ascii="Calibri" w:cs="Calibri" w:eastAsia="Calibri" w:hAnsi="Calibri"/>
          <w:sz w:val="21"/>
          <w:szCs w:val="21"/>
        </w:rPr>
        <w:t xml:space="preserve">For many small unmanned aerial vehicle (UAV) missions, endurance is a practical constraint, and for a battery-powered multirotor every gram of airframe is a gram that cannot be battery or payload. In hover, ideal power scales roughly with the 3/2 power of total weight (momentum theory), so a one per cent change in take-off mass changes ideal hover power by about one and a half per cent.</w:t>
      </w:r>
    </w:p>
    <w:p>
      <w:pPr>
        <w:spacing w:after="100" w:line="276"/>
      </w:pPr>
      <w:r>
        <w:rPr>
          <w:rFonts w:ascii="Calibri" w:cs="Calibri" w:eastAsia="Calibri" w:hAnsi="Calibri"/>
          <w:sz w:val="21"/>
          <w:szCs w:val="21"/>
        </w:rPr>
        <w:t xml:space="preserve">A lighter structure is useful only if it stays stiff and strong enough for thrust, torque and landing loads, with natural frequencies clear of rotor and control-loop excitation. These interacting requirements are the setting for multidisciplinary design optimization (MDO) of aerial vehicles [1].</w:t>
      </w:r>
    </w:p>
    <w:p>
      <w:pPr>
        <w:spacing w:after="100" w:line="276"/>
      </w:pPr>
      <w:r>
        <w:rPr>
          <w:rFonts w:ascii="Calibri" w:cs="Calibri" w:eastAsia="Calibri" w:hAnsi="Calibri"/>
          <w:sz w:val="21"/>
          <w:szCs w:val="21"/>
        </w:rPr>
        <w:t xml:space="preserve">The less settled link is between optimized geometry and the way parts are made. Methods that build machining and additive-manufacturing limits into topology optimization are surveyed [2, 3], and optimized multirotor frames and arms have been built and flown [4, 5]. What I did not see, in a limited preliminary search (Section 2), is a controlled comparison, on one process, of placing its limits inside the optimization loop versus applying them afterwards, with measured outcomes and uncertainty. That is the question of this proposal.</w:t>
      </w:r>
    </w:p>
    <w:p>
      <w:pPr>
        <w:spacing w:after="100" w:line="276"/>
      </w:pPr>
      <w:r>
        <w:rPr>
          <w:rFonts w:ascii="Calibri" w:cs="Calibri" w:eastAsia="Calibri" w:hAnsi="Calibri"/>
          <w:b/>
          <w:bCs/>
          <w:sz w:val="21"/>
          <w:szCs w:val="21"/>
        </w:rPr>
        <w:t xml:space="preserve">Scope.</w:t>
      </w:r>
      <w:r>
        <w:rPr>
          <w:rFonts w:ascii="Calibri" w:cs="Calibri" w:eastAsia="Calibri" w:hAnsi="Calibri"/>
          <w:sz w:val="21"/>
          <w:szCs w:val="21"/>
        </w:rPr>
        <w:t xml:space="preserve"> One structure (the arms, motor mounts and central plates of a small quadrotor, widened at month 4 if their mass share is too small), one process (CNC-milled 6061-T6 aluminum, a working choice) and one matched comparison. The committed deliverable is a ground-test comparison of as-built structural mass at matched predicted machining time, stiffness and first natural frequency; flown hover power is conditional on pre-flight checks (Sections 4.3 and 4.8). No new algorithm is proposed.</w:t>
      </w:r>
    </w:p>
    <w:p>
      <w:pPr>
        <w:pStyle w:val="Heading2"/>
        <w:keepNext/>
        <w:spacing w:after="100" w:before="260"/>
      </w:pPr>
      <w:r>
        <w:rPr>
          <w:rFonts w:ascii="Calibri" w:cs="Calibri" w:eastAsia="Calibri" w:hAnsi="Calibri"/>
          <w:b/>
          <w:bCs/>
          <w:color w:val="2E5C8A"/>
          <w:sz w:val="26"/>
          <w:szCs w:val="26"/>
        </w:rPr>
        <w:t xml:space="preserve">2. Literature review and research gap</w:t>
      </w:r>
    </w:p>
    <w:p>
      <w:pPr>
        <w:spacing w:after="100" w:line="276"/>
      </w:pPr>
      <w:r>
        <w:rPr>
          <w:rFonts w:ascii="Calibri" w:cs="Calibri" w:eastAsia="Calibri" w:hAnsi="Calibri"/>
          <w:sz w:val="21"/>
          <w:szCs w:val="21"/>
        </w:rPr>
        <w:t xml:space="preserve">This section summarizes a limited preliminary search of 16 queries. I read abstracts and abstract-level information, not full texts, so statements about content are abstract-level, and Work Package 0 (WP0) will read each paper in full before I rely on it. Six of 13 cited works ([6], [3], [4], [5], [7], [8]) have details I could not confirm; WP0 checks every entry on the publisher page.</w:t>
      </w:r>
    </w:p>
    <w:p>
      <w:pPr>
        <w:pStyle w:val="Heading3"/>
        <w:keepNext/>
        <w:spacing w:after="80" w:before="200"/>
      </w:pPr>
      <w:r>
        <w:rPr>
          <w:rFonts w:ascii="Calibri" w:cs="Calibri" w:eastAsia="Calibri" w:hAnsi="Calibri"/>
          <w:b/>
          <w:bCs/>
          <w:color w:val="1F3A5F"/>
          <w:sz w:val="23"/>
          <w:szCs w:val="23"/>
        </w:rPr>
        <w:t xml:space="preserve">2.1 Methods background and the group's related work</w:t>
      </w:r>
    </w:p>
    <w:p>
      <w:pPr>
        <w:pStyle w:val="ListParagraph"/>
        <w:numPr>
          <w:ilvl w:val="0"/>
          <w:numId w:val="2"/>
        </w:numPr>
        <w:spacing w:after="60" w:line="276"/>
      </w:pPr>
      <w:r>
        <w:rPr>
          <w:rFonts w:ascii="Calibri" w:cs="Calibri" w:eastAsia="Calibri" w:hAnsi="Calibri"/>
          <w:b/>
          <w:bCs/>
          <w:sz w:val="21"/>
          <w:szCs w:val="21"/>
        </w:rPr>
        <w:t xml:space="preserve">MDO.</w:t>
      </w:r>
      <w:r>
        <w:rPr>
          <w:rFonts w:ascii="Calibri" w:cs="Calibri" w:eastAsia="Calibri" w:hAnsi="Calibri"/>
          <w:sz w:val="21"/>
          <w:szCs w:val="21"/>
        </w:rPr>
        <w:t xml:space="preserve"> [1] review MDO of aerial vehicles (per the abstract, statistics on problem formulation, disciplinary modelling and tool implementation). It cannot cover 2019 to 2026, and I have not read its gaps section. [9] classify MDO architectures.</w:t>
      </w:r>
    </w:p>
    <w:p>
      <w:pPr>
        <w:pStyle w:val="ListParagraph"/>
        <w:numPr>
          <w:ilvl w:val="0"/>
          <w:numId w:val="2"/>
        </w:numPr>
        <w:spacing w:after="60" w:line="276"/>
      </w:pPr>
      <w:r>
        <w:rPr>
          <w:rFonts w:ascii="Calibri" w:cs="Calibri" w:eastAsia="Calibri" w:hAnsi="Calibri"/>
          <w:b/>
          <w:bCs/>
          <w:sz w:val="21"/>
          <w:szCs w:val="21"/>
        </w:rPr>
        <w:t xml:space="preserve">Surrogates.</w:t>
      </w:r>
      <w:r>
        <w:rPr>
          <w:rFonts w:ascii="Calibri" w:cs="Calibri" w:eastAsia="Calibri" w:hAnsi="Calibri"/>
          <w:sz w:val="21"/>
          <w:szCs w:val="21"/>
        </w:rPr>
        <w:t xml:space="preserve"> [10] review surrogate construction and surrogate-based optimization. In your group, [11] train machine-learning surrogates for lift, drag, structural mass and flutter speed and report, per the abstract, about three orders of magnitude less optimization time. An Instituto Superior Técnico MSc thesis you supervised used Kriging for surrogate-based MDO of a VTOL UAV [8]; a 2021 </w:t>
      </w:r>
      <w:r>
        <w:rPr>
          <w:rFonts w:ascii="Calibri" w:cs="Calibri" w:eastAsia="Calibri" w:hAnsi="Calibri"/>
          <w:i/>
          <w:iCs/>
          <w:sz w:val="21"/>
          <w:szCs w:val="21"/>
        </w:rPr>
        <w:t xml:space="preserve">Journal of Aerospace Engineering</w:t>
      </w:r>
      <w:r>
        <w:rPr>
          <w:rFonts w:ascii="Calibri" w:cs="Calibri" w:eastAsia="Calibri" w:hAnsi="Calibri"/>
          <w:sz w:val="21"/>
          <w:szCs w:val="21"/>
        </w:rPr>
        <w:t xml:space="preserve"> paper that appears to use a neural-network surrogate for robust UAV optimization is [7]. Neither summary mentions manufacturing constraints or a flight comparison.</w:t>
      </w:r>
    </w:p>
    <w:p>
      <w:pPr>
        <w:pStyle w:val="ListParagraph"/>
        <w:numPr>
          <w:ilvl w:val="0"/>
          <w:numId w:val="2"/>
        </w:numPr>
        <w:spacing w:after="60" w:line="276"/>
      </w:pPr>
      <w:r>
        <w:rPr>
          <w:rFonts w:ascii="Calibri" w:cs="Calibri" w:eastAsia="Calibri" w:hAnsi="Calibri"/>
          <w:b/>
          <w:bCs/>
          <w:sz w:val="21"/>
          <w:szCs w:val="21"/>
        </w:rPr>
        <w:t xml:space="preserve">Manufacturing-oriented optimization.</w:t>
      </w:r>
      <w:r>
        <w:rPr>
          <w:rFonts w:ascii="Calibri" w:cs="Calibri" w:eastAsia="Calibri" w:hAnsi="Calibri"/>
          <w:sz w:val="21"/>
          <w:szCs w:val="21"/>
        </w:rPr>
        <w:t xml:space="preserve"> [2] survey manufacturing-oriented topology optimization (machining and moulding or casting first) and [3] extend it to additive manufacturing, so machining-oriented formulations exist at method level and novelty cannot lie in the formulation.</w:t>
      </w:r>
    </w:p>
    <w:p>
      <w:pPr>
        <w:pStyle w:val="Heading3"/>
        <w:keepNext/>
        <w:spacing w:after="80" w:before="200"/>
      </w:pPr>
      <w:r>
        <w:rPr>
          <w:rFonts w:ascii="Calibri" w:cs="Calibri" w:eastAsia="Calibri" w:hAnsi="Calibri"/>
          <w:b/>
          <w:bCs/>
          <w:color w:val="1F3A5F"/>
          <w:sz w:val="23"/>
          <w:szCs w:val="23"/>
        </w:rPr>
        <w:t xml:space="preserve">2.2 Pre-empting and overlapping work</w:t>
      </w:r>
    </w:p>
    <w:p>
      <w:pPr>
        <w:keepNext/>
        <w:spacing w:after="60" w:before="80"/>
      </w:pPr>
      <w:r>
        <w:rPr>
          <w:rFonts w:ascii="Calibri" w:cs="Calibri" w:eastAsia="Calibri" w:hAnsi="Calibri"/>
          <w:b/>
          <w:bCs/>
          <w:sz w:val="19"/>
          <w:szCs w:val="19"/>
        </w:rPr>
        <w:t xml:space="preserve">Abstract-level reading, not full texts.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376"/>
        <w:gridCol w:w="4704"/>
      </w:tblGrid>
      <w:tr>
        <w:trPr>
          <w:cantSplit/>
          <w:tblHeader/>
        </w:trPr>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Work</w:t>
            </w:r>
          </w:p>
        </w:tc>
        <w:tc>
          <w:tcPr>
            <w:tcW w:type="dxa" w:w="437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What it appears to do (abstracts only)</w:t>
            </w:r>
          </w:p>
        </w:tc>
        <w:tc>
          <w:tcPr>
            <w:tcW w:type="dxa" w:w="470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Relation to this proposal</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43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Optimized an F450-class frame printed in short and continuous carbon fibre (CFD, finite element analysis, topology optimization); authors report about 40 per cent lower weight, 28 per cent longer flight time and 36 per cent higher payload than a commercial frame.</w:t>
            </w:r>
          </w:p>
        </w:tc>
        <w:tc>
          <w:tcPr>
            <w:tcW w:type="dxa" w:w="47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Flown and optimized, so such frames are not missing; compared with a commercial frame, so geometry, material and process change together.</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43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Topology-optimized DJI F450 arm in PLA; deformation tests within 0.64 to 3.89 per cent of simulation; hover battery use 14.3 per cent lower over a 5-minute hover.</w:t>
            </w:r>
          </w:p>
        </w:tc>
        <w:tc>
          <w:tcPr>
            <w:tcW w:type="dxa" w:w="47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Closest to my hover-power endpoint. Material and process change together; mass saving and flight-test method not seen.</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Leads not yet read</w:t>
            </w:r>
          </w:p>
        </w:tc>
        <w:tc>
          <w:tcPr>
            <w:tcW w:type="dxa" w:w="43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 octocopter frame study with flight trials (2025), a 2021 paper on topology optimization with process design for a UAV frame, and an F450 frame study with static analysis only.</w:t>
            </w:r>
          </w:p>
        </w:tc>
        <w:tc>
          <w:tcPr>
            <w:tcW w:type="dxa" w:w="47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Details not captured; to be screened in WP0.</w:t>
            </w:r>
          </w:p>
        </w:tc>
      </w:tr>
    </w:tbl>
    <w:p>
      <w:pPr>
        <w:spacing w:after="120"/>
      </w:pPr>
    </w:p>
    <w:p>
      <w:pPr>
        <w:spacing w:after="100" w:line="276"/>
      </w:pPr>
      <w:r>
        <w:rPr>
          <w:rFonts w:ascii="Calibri" w:cs="Calibri" w:eastAsia="Calibri" w:hAnsi="Calibri"/>
          <w:b/>
          <w:bCs/>
          <w:sz w:val="21"/>
          <w:szCs w:val="21"/>
        </w:rPr>
        <w:t xml:space="preserve">Not found.</w:t>
      </w:r>
      <w:r>
        <w:rPr>
          <w:rFonts w:ascii="Calibri" w:cs="Calibri" w:eastAsia="Calibri" w:hAnsi="Calibri"/>
          <w:sz w:val="21"/>
          <w:szCs w:val="21"/>
        </w:rPr>
        <w:t xml:space="preserve"> For UAV frameworks with cost or manufacturability models, only additive-manufacturing items and nothing on CNC cost models; only one query targeted manufacturing-in-the-loop UAV work.</w:t>
      </w:r>
    </w:p>
    <w:p>
      <w:pPr>
        <w:pStyle w:val="Heading3"/>
        <w:keepNext/>
        <w:spacing w:after="80" w:before="200"/>
      </w:pPr>
      <w:r>
        <w:rPr>
          <w:rFonts w:ascii="Calibri" w:cs="Calibri" w:eastAsia="Calibri" w:hAnsi="Calibri"/>
          <w:b/>
          <w:bCs/>
          <w:color w:val="1F3A5F"/>
          <w:sz w:val="23"/>
          <w:szCs w:val="23"/>
        </w:rPr>
        <w:t xml:space="preserve">2.3 Revised gap, hypotheses and what would change the plan</w:t>
      </w:r>
    </w:p>
    <w:p>
      <w:pPr>
        <w:spacing w:after="100" w:line="276"/>
      </w:pPr>
      <w:r>
        <w:rPr>
          <w:rFonts w:ascii="Calibri" w:cs="Calibri" w:eastAsia="Calibri" w:hAnsi="Calibri"/>
          <w:b/>
          <w:bCs/>
          <w:sz w:val="21"/>
          <w:szCs w:val="21"/>
        </w:rPr>
        <w:t xml:space="preserve">Working gap statement (low confidence).</w:t>
      </w:r>
      <w:r>
        <w:rPr>
          <w:rFonts w:ascii="Calibri" w:cs="Calibri" w:eastAsia="Calibri" w:hAnsi="Calibri"/>
          <w:sz w:val="21"/>
          <w:szCs w:val="21"/>
        </w:rPr>
        <w:t xml:space="preserve"> Built-and-flown, optimized multirotor frames and arms exist, so I do not claim they are rare. The abstracts I saw compare an optimized printed part with a commercial or original one and do not mention repeated flights or confidence intervals; that is absence of mention, not evidence of absence, and WP0 will extract builds, flights and reported uncertainty. I did not see a matched, same-process comparison of manufacturing limits inside the loop versus applied afterwards, reporting as-built mass at matched machining time, stiffness, natural frequency and flown hover power with uncertainty, or any for CNC-milled aluminum.</w:t>
      </w:r>
    </w:p>
    <w:p>
      <w:pPr>
        <w:pStyle w:val="ListParagraph"/>
        <w:numPr>
          <w:ilvl w:val="0"/>
          <w:numId w:val="2"/>
        </w:numPr>
        <w:spacing w:after="60" w:line="276"/>
      </w:pPr>
      <w:r>
        <w:rPr>
          <w:rFonts w:ascii="Calibri" w:cs="Calibri" w:eastAsia="Calibri" w:hAnsi="Calibri"/>
          <w:b/>
          <w:bCs/>
          <w:sz w:val="21"/>
          <w:szCs w:val="21"/>
        </w:rPr>
        <w:t xml:space="preserve">HL1 (to test in WP0).</w:t>
      </w:r>
      <w:r>
        <w:rPr>
          <w:rFonts w:ascii="Calibri" w:cs="Calibri" w:eastAsia="Calibri" w:hAnsi="Calibri"/>
          <w:sz w:val="21"/>
          <w:szCs w:val="21"/>
        </w:rPr>
        <w:t xml:space="preserve"> Flown, optimized small-multirotor structures are mostly compared with a commercial or original part, with few repeats or intervals.</w:t>
      </w:r>
    </w:p>
    <w:p>
      <w:pPr>
        <w:pStyle w:val="ListParagraph"/>
        <w:numPr>
          <w:ilvl w:val="0"/>
          <w:numId w:val="2"/>
        </w:numPr>
        <w:spacing w:after="60" w:line="276"/>
      </w:pPr>
      <w:r>
        <w:rPr>
          <w:rFonts w:ascii="Calibri" w:cs="Calibri" w:eastAsia="Calibri" w:hAnsi="Calibri"/>
          <w:b/>
          <w:bCs/>
          <w:sz w:val="21"/>
          <w:szCs w:val="21"/>
        </w:rPr>
        <w:t xml:space="preserve">HL2 (to test in WP0).</w:t>
      </w:r>
      <w:r>
        <w:rPr>
          <w:rFonts w:ascii="Calibri" w:cs="Calibri" w:eastAsia="Calibri" w:hAnsi="Calibri"/>
          <w:sz w:val="21"/>
          <w:szCs w:val="21"/>
        </w:rPr>
        <w:t xml:space="preserve"> Machining-oriented constraints are well developed as methods but seldom evaluated on a built and flown small-multirotor structure.</w:t>
      </w:r>
    </w:p>
    <w:p>
      <w:pPr>
        <w:spacing w:after="100" w:line="276"/>
      </w:pPr>
      <w:r>
        <w:rPr>
          <w:rFonts w:ascii="Calibri" w:cs="Calibri" w:eastAsia="Calibri" w:hAnsi="Calibri"/>
          <w:b/>
          <w:bCs/>
          <w:sz w:val="21"/>
          <w:szCs w:val="21"/>
        </w:rPr>
        <w:t xml:space="preserve">What would change the plan.</w:t>
      </w:r>
      <w:r>
        <w:rPr>
          <w:rFonts w:ascii="Calibri" w:cs="Calibri" w:eastAsia="Calibri" w:hAnsi="Calibri"/>
          <w:sz w:val="21"/>
          <w:szCs w:val="21"/>
        </w:rPr>
        <w:t xml:space="preserve"> If WP0 finds a matched, flown comparison already published, I will redirect, with your advice, to a different structure or a cost-aware study. If it finds only simulation, ground-test or unmatched flown evidence, the experiment stands.</w:t>
      </w:r>
    </w:p>
    <w:p>
      <w:pPr>
        <w:pStyle w:val="Heading2"/>
        <w:keepNext/>
        <w:spacing w:after="100" w:before="260"/>
      </w:pPr>
      <w:r>
        <w:rPr>
          <w:rFonts w:ascii="Calibri" w:cs="Calibri" w:eastAsia="Calibri" w:hAnsi="Calibri"/>
          <w:b/>
          <w:bCs/>
          <w:color w:val="2E5C8A"/>
          <w:sz w:val="26"/>
          <w:szCs w:val="26"/>
        </w:rPr>
        <w:t xml:space="preserve">3. Aim, objectives, research questions and hypotheses</w:t>
      </w:r>
    </w:p>
    <w:p>
      <w:pPr>
        <w:spacing w:after="100" w:line="276"/>
      </w:pPr>
      <w:r>
        <w:rPr>
          <w:rFonts w:ascii="Calibri" w:cs="Calibri" w:eastAsia="Calibri" w:hAnsi="Calibri"/>
          <w:b/>
          <w:bCs/>
          <w:sz w:val="21"/>
          <w:szCs w:val="21"/>
        </w:rPr>
        <w:t xml:space="preserve">Aim.</w:t>
      </w:r>
      <w:r>
        <w:rPr>
          <w:rFonts w:ascii="Calibri" w:cs="Calibri" w:eastAsia="Calibri" w:hAnsi="Calibri"/>
          <w:sz w:val="21"/>
          <w:szCs w:val="21"/>
        </w:rPr>
        <w:t xml:space="preserve"> To determine, by a matched build-and-test experiment on a small quadrotor, whether placing one manufacturing process's constraints inside the optimization loop rather than applying them afterwards changes as-built structural mass (at matched predicted machining time), stiffness and first natural frequency, and, if pre-flight checks allow, flown hover power.</w:t>
      </w:r>
    </w:p>
    <w:p>
      <w:pPr>
        <w:pStyle w:val="ListParagraph"/>
        <w:numPr>
          <w:ilvl w:val="0"/>
          <w:numId w:val="6"/>
        </w:numPr>
        <w:spacing w:after="60" w:line="276"/>
      </w:pPr>
      <w:r>
        <w:rPr>
          <w:rFonts w:ascii="Calibri" w:cs="Calibri" w:eastAsia="Calibri" w:hAnsi="Calibri"/>
          <w:b/>
          <w:bCs/>
          <w:sz w:val="21"/>
          <w:szCs w:val="21"/>
        </w:rPr>
        <w:t xml:space="preserve">O1.</w:t>
      </w:r>
      <w:r>
        <w:rPr>
          <w:rFonts w:ascii="Calibri" w:cs="Calibri" w:eastAsia="Calibri" w:hAnsi="Calibri"/>
          <w:sz w:val="21"/>
          <w:szCs w:val="21"/>
        </w:rPr>
        <w:t xml:space="preserve"> Complete a logged systematic review by month 4 with a documented go, narrow or redirect decision.</w:t>
      </w:r>
    </w:p>
    <w:p>
      <w:pPr>
        <w:pStyle w:val="ListParagraph"/>
        <w:numPr>
          <w:ilvl w:val="0"/>
          <w:numId w:val="6"/>
        </w:numPr>
        <w:spacing w:after="60" w:line="276"/>
      </w:pPr>
      <w:r>
        <w:rPr>
          <w:rFonts w:ascii="Calibri" w:cs="Calibri" w:eastAsia="Calibri" w:hAnsi="Calibri"/>
          <w:b/>
          <w:bCs/>
          <w:sz w:val="21"/>
          <w:szCs w:val="21"/>
        </w:rPr>
        <w:t xml:space="preserve">O2.</w:t>
      </w:r>
      <w:r>
        <w:rPr>
          <w:rFonts w:ascii="Calibri" w:cs="Calibri" w:eastAsia="Calibri" w:hAnsi="Calibri"/>
          <w:sz w:val="21"/>
          <w:szCs w:val="21"/>
        </w:rPr>
        <w:t xml:space="preserve"> Build a baseline quadrotor and an endurance model within 10 per cent of measured hover power, and measure hover repeatability, by month 9.</w:t>
      </w:r>
    </w:p>
    <w:p>
      <w:pPr>
        <w:pStyle w:val="ListParagraph"/>
        <w:numPr>
          <w:ilvl w:val="0"/>
          <w:numId w:val="6"/>
        </w:numPr>
        <w:spacing w:after="60" w:line="276"/>
      </w:pPr>
      <w:r>
        <w:rPr>
          <w:rFonts w:ascii="Calibri" w:cs="Calibri" w:eastAsia="Calibri" w:hAnsi="Calibri"/>
          <w:b/>
          <w:bCs/>
          <w:sz w:val="21"/>
          <w:szCs w:val="21"/>
        </w:rPr>
        <w:t xml:space="preserve">O3.</w:t>
      </w:r>
      <w:r>
        <w:rPr>
          <w:rFonts w:ascii="Calibri" w:cs="Calibri" w:eastAsia="Calibri" w:hAnsi="Calibri"/>
          <w:sz w:val="21"/>
          <w:szCs w:val="21"/>
        </w:rPr>
        <w:t xml:space="preserve"> Create a reproducible workflow (parametric CAD through CAM and machining-time estimation) and design two variants against identical load cases by month 14.</w:t>
      </w:r>
    </w:p>
    <w:p>
      <w:pPr>
        <w:pStyle w:val="ListParagraph"/>
        <w:numPr>
          <w:ilvl w:val="0"/>
          <w:numId w:val="6"/>
        </w:numPr>
        <w:spacing w:after="60" w:line="276"/>
      </w:pPr>
      <w:r>
        <w:rPr>
          <w:rFonts w:ascii="Calibri" w:cs="Calibri" w:eastAsia="Calibri" w:hAnsi="Calibri"/>
          <w:b/>
          <w:bCs/>
          <w:sz w:val="21"/>
          <w:szCs w:val="21"/>
        </w:rPr>
        <w:t xml:space="preserve">O4.</w:t>
      </w:r>
      <w:r>
        <w:rPr>
          <w:rFonts w:ascii="Calibri" w:cs="Calibri" w:eastAsia="Calibri" w:hAnsi="Calibri"/>
          <w:sz w:val="21"/>
          <w:szCs w:val="21"/>
        </w:rPr>
        <w:t xml:space="preserve"> Fabricate both variants and quantify, with uncertainty, differences in as-built mass, stiffness and natural frequency by month 17 (committed) and, if the Section 4.8 gate is met, in flown hover power by month 21.</w:t>
      </w:r>
    </w:p>
    <w:p>
      <w:pPr>
        <w:keepNext/>
        <w:spacing w:after="60" w:before="80"/>
      </w:pPr>
      <w:r>
        <w:rPr>
          <w:rFonts w:ascii="Calibri" w:cs="Calibri" w:eastAsia="Calibri" w:hAnsi="Calibri"/>
          <w:b/>
          <w:bCs/>
          <w:sz w:val="19"/>
          <w:szCs w:val="19"/>
        </w:rPr>
        <w:t xml:space="preserve">Thresholds and margins are targets to be tested, not expected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4"/>
        <w:gridCol w:w="3804"/>
        <w:gridCol w:w="2472"/>
      </w:tblGrid>
      <w:tr>
        <w:trPr>
          <w:cantSplit/>
          <w:tblHeader/>
        </w:trPr>
        <w:tc>
          <w:tcPr>
            <w:tcW w:type="dxa" w:w="380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Research question</w:t>
            </w:r>
          </w:p>
        </w:tc>
        <w:tc>
          <w:tcPr>
            <w:tcW w:type="dxa" w:w="380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Hypothesis</w:t>
            </w:r>
          </w:p>
        </w:tc>
        <w:tc>
          <w:tcPr>
            <w:tcW w:type="dxa" w:w="247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Measure or test</w:t>
            </w:r>
          </w:p>
        </w:tc>
      </w:tr>
      <w:tr>
        <w:trPr>
          <w:cantSplit/>
          <w:tblHeader w:val="false"/>
        </w:trPr>
        <w:tc>
          <w:tcPr>
            <w:tcW w:type="dxa" w:w="38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RQ1. Does published work contain a built-and-flown comparison of in-loop and after-the-fact treatment of one process for a small multirotor structure?</w:t>
            </w:r>
          </w:p>
        </w:tc>
        <w:tc>
          <w:tcPr>
            <w:tcW w:type="dxa" w:w="38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H1. No, at the matched level (low confidence; if false, the plan is redirected).</w:t>
            </w:r>
          </w:p>
        </w:tc>
        <w:tc>
          <w:tcPr>
            <w:tcW w:type="dxa" w:w="24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WP0 extraction matrix and decision memo, month 4.</w:t>
            </w:r>
          </w:p>
        </w:tc>
      </w:tr>
      <w:tr>
        <w:trPr>
          <w:cantSplit/>
          <w:tblHeader w:val="false"/>
        </w:trPr>
        <w:tc>
          <w:tcPr>
            <w:tcW w:type="dxa" w:w="38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RQ2. With identical load cases and a machining-time cap equal to the predicted time of conventional variant C, how much lighter is the as-built structure of manufacturing-aware variant M?</w:t>
            </w:r>
          </w:p>
        </w:tc>
        <w:tc>
          <w:tcPr>
            <w:tcW w:type="dxa" w:w="38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H2. M is at least 5 per cent lighter than C (one-sided; the threshold of practical meaning) at no more than C's predicted machining time, which is matched by construction, so as-built times are a model check, not an outcome.</w:t>
            </w:r>
          </w:p>
        </w:tc>
        <w:tc>
          <w:tcPr>
            <w:tcW w:type="dxa" w:w="24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Balance mass of every part; machining-time logs.</w:t>
            </w:r>
          </w:p>
        </w:tc>
      </w:tr>
      <w:tr>
        <w:trPr>
          <w:cantSplit/>
          <w:tblHeader w:val="false"/>
        </w:trPr>
        <w:tc>
          <w:tcPr>
            <w:tcW w:type="dxa" w:w="38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RQ3. Do finite element predictions of stiffness and first natural frequency match the as-built parts?</w:t>
            </w:r>
          </w:p>
        </w:tc>
        <w:tc>
          <w:tcPr>
            <w:tcW w:type="dxa" w:w="38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H3. With coupon-based properties and boundary conditions calibrated beforehand on separate baseline parts, stiffness agrees within 15 per cent and first-mode frequency within 10 per cent.</w:t>
            </w:r>
          </w:p>
        </w:tc>
        <w:tc>
          <w:tcPr>
            <w:tcW w:type="dxa" w:w="24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Static cantilever and free-free modal tests.</w:t>
            </w:r>
          </w:p>
        </w:tc>
      </w:tr>
      <w:tr>
        <w:trPr>
          <w:cantSplit/>
          <w:tblHeader w:val="false"/>
        </w:trPr>
        <w:tc>
          <w:tcPr>
            <w:tcW w:type="dxa" w:w="38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RQ4. If the pre-flight gate of Section 4.8 is met, does the as-built difference produce a detectable difference in flown hover power?</w:t>
            </w:r>
          </w:p>
        </w:tc>
        <w:tc>
          <w:tcPr>
            <w:tcW w:type="dxa" w:w="38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H4a. The flown difference has the sign the validated model predicts and its 95 per cent interval excludes zero. H4b. Otherwise, equivalence is claimed only if the 90 per cent interval lies within plus or minus the power change a 5 per cent structural saving would produce (about 1.5 per cent; time-stamped at month 9) and the sessions flown support that margin.</w:t>
            </w:r>
          </w:p>
        </w:tc>
        <w:tc>
          <w:tcPr>
            <w:tcW w:type="dxa" w:w="24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Interleaved hover sessions (Section 4.6).</w:t>
            </w:r>
          </w:p>
        </w:tc>
      </w:tr>
    </w:tbl>
    <w:p>
      <w:pPr>
        <w:spacing w:after="120"/>
      </w:pPr>
    </w:p>
    <w:p>
      <w:pPr>
        <w:pStyle w:val="Heading2"/>
        <w:keepNext/>
        <w:spacing w:after="100" w:before="260"/>
      </w:pPr>
      <w:r>
        <w:rPr>
          <w:rFonts w:ascii="Calibri" w:cs="Calibri" w:eastAsia="Calibri" w:hAnsi="Calibri"/>
          <w:b/>
          <w:bCs/>
          <w:color w:val="2E5C8A"/>
          <w:sz w:val="26"/>
          <w:szCs w:val="26"/>
        </w:rPr>
        <w:t xml:space="preserve">4. Research methodology</w:t>
      </w:r>
    </w:p>
    <w:p>
      <w:pPr>
        <w:pStyle w:val="Heading3"/>
        <w:keepNext/>
        <w:spacing w:after="80" w:before="200"/>
      </w:pPr>
      <w:r>
        <w:rPr>
          <w:rFonts w:ascii="Calibri" w:cs="Calibri" w:eastAsia="Calibri" w:hAnsi="Calibri"/>
          <w:b/>
          <w:bCs/>
          <w:color w:val="1F3A5F"/>
          <w:sz w:val="23"/>
          <w:szCs w:val="23"/>
        </w:rPr>
        <w:t xml:space="preserve">4.1 Study design, matching rule and expected effect size</w:t>
      </w:r>
    </w:p>
    <w:p>
      <w:pPr>
        <w:spacing w:after="100" w:line="276"/>
      </w:pPr>
      <w:r>
        <w:rPr>
          <w:rFonts w:ascii="Calibri" w:cs="Calibri" w:eastAsia="Calibri" w:hAnsi="Calibri"/>
          <w:sz w:val="21"/>
          <w:szCs w:val="21"/>
        </w:rPr>
        <w:t xml:space="preserve">The experiment compares two airframes of one vehicle: C (conventional) and M (manufacturing-aware). Process, material and load cases are fixed, so the only intended difference is where manufacturing information enters. Both frames are 2.5-axis milled from one lot of 6061-T6 plate (to be confirmed at the WP0 gate). The quadrotor has a low single-digit-kilogram take-off mass and flies the same mission, controller and tuning: stabilized hover with an identical fixed payload.</w:t>
      </w:r>
    </w:p>
    <w:p>
      <w:pPr>
        <w:spacing w:after="100" w:line="276"/>
      </w:pPr>
      <w:r>
        <w:rPr>
          <w:rFonts w:ascii="Calibri" w:cs="Calibri" w:eastAsia="Calibri" w:hAnsi="Calibri"/>
          <w:b/>
          <w:bCs/>
          <w:sz w:val="21"/>
          <w:szCs w:val="21"/>
        </w:rPr>
        <w:t xml:space="preserve">Matching rule.</w:t>
      </w:r>
      <w:r>
        <w:rPr>
          <w:rFonts w:ascii="Calibri" w:cs="Calibri" w:eastAsia="Calibri" w:hAnsi="Calibri"/>
          <w:sz w:val="21"/>
          <w:szCs w:val="21"/>
        </w:rPr>
        <w:t xml:space="preserve"> C and M share one parameterization (pocket, rib and wall variables with the same bounds) and one objective: minimum structural mass under the same deflection, stress (with safety factor), first-mode frequency and load cases. C may use geometry a mill cannot cut and is then converted to a machinable shape by a script implementing written rules; the conversion mass penalty is reported. M adds milling constraints in the loop and a machining-time cap equal to the model-predicted time of converted C, so time is matched by construction. Someone other than the optimization operator (a committee member or senior student, if available) writes the script, or two rule sets are used and the sensitivity reported. Rules, cap, analysis plan and thresholds are time-stamped before designs are generated.</w:t>
      </w:r>
    </w:p>
    <w:p>
      <w:pPr>
        <w:spacing w:after="100" w:line="276"/>
      </w:pPr>
      <w:r>
        <w:rPr>
          <w:rFonts w:ascii="Calibri" w:cs="Calibri" w:eastAsia="Calibri" w:hAnsi="Calibri"/>
          <w:b/>
          <w:bCs/>
          <w:sz w:val="21"/>
          <w:szCs w:val="21"/>
        </w:rPr>
        <w:t xml:space="preserve">Expected effect size (illustrative).</w:t>
      </w:r>
      <w:r>
        <w:rPr>
          <w:rFonts w:ascii="Calibri" w:cs="Calibri" w:eastAsia="Calibri" w:hAnsi="Calibri"/>
          <w:sz w:val="21"/>
          <w:szCs w:val="21"/>
        </w:rPr>
        <w:t xml:space="preserve"> If take-off mass is 2.5 kg and the structure 0.5 kg (20 per cent; to be replaced with WP1 data), a 5 per cent structural saving is 1 per cent of take-off mass and, by the 3/2 power law, about 1.5 per cent of ideal hover power; 15 per cent gives about 4.5 per cent. With repeatability assumed at 2 to 3 per cent (to be measured in WP1) and a needed predicted change above twice that, the first case would be hidden and the second is borderline. The structure scope is therefore checked at month 4 (a structure share of about 25 per cent or more of take-off mass, widened if needed to landing gear, battery tray and canopy), and the ground-test endpoints are the committed deliverable.</w:t>
      </w:r>
    </w:p>
    <w:p>
      <w:pPr>
        <w:spacing w:after="100" w:line="276"/>
      </w:pPr>
      <w:r>
        <w:rPr>
          <w:rFonts w:ascii="Calibri" w:cs="Calibri" w:eastAsia="Calibri" w:hAnsi="Calibri"/>
          <w:b/>
          <w:bCs/>
          <w:sz w:val="21"/>
          <w:szCs w:val="21"/>
        </w:rPr>
        <w:t xml:space="preserve">Inference limits and swap protocol.</w:t>
      </w:r>
      <w:r>
        <w:rPr>
          <w:rFonts w:ascii="Calibri" w:cs="Calibri" w:eastAsia="Calibri" w:hAnsi="Calibri"/>
          <w:sz w:val="21"/>
          <w:szCs w:val="21"/>
        </w:rPr>
        <w:t xml:space="preserve"> With one flight frame per variant, the flights measure these two builds, not design strategies in general. Two matched powertrain sets, characterized on the thrust stand, are exchanged between frames after each flying day to separate frame from motor effects. Take-off mass is not equalized: each variant flies at its as-built mass. Payload is identical in mass and position, the centre of gravity is matched by battery position, not added mass, and any residual offset is recorded and modelled.</w:t>
      </w:r>
    </w:p>
    <w:p>
      <w:pPr>
        <w:pStyle w:val="Heading3"/>
        <w:keepNext/>
        <w:spacing w:after="80" w:before="200"/>
      </w:pPr>
      <w:r>
        <w:rPr>
          <w:rFonts w:ascii="Calibri" w:cs="Calibri" w:eastAsia="Calibri" w:hAnsi="Calibri"/>
          <w:b/>
          <w:bCs/>
          <w:color w:val="1F3A5F"/>
          <w:sz w:val="23"/>
          <w:szCs w:val="23"/>
        </w:rPr>
        <w:t xml:space="preserve">4.2 Work Package 0: systematic literature review (months 1 to 4)</w:t>
      </w:r>
    </w:p>
    <w:p>
      <w:pPr>
        <w:pStyle w:val="ListParagraph"/>
        <w:numPr>
          <w:ilvl w:val="0"/>
          <w:numId w:val="2"/>
        </w:numPr>
        <w:spacing w:after="6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Test the gap and decide whether to proceed, narrow or redirect. Write and date a protocol (questions, criteria, search strings) with four query families: flown optimized multirotor structures; manufacturing constraints in the loop for UAV structures; UAV sizing or MDO frameworks with cost or manufacturability models; and an update of [1] for 2019 to 2026. Read in full the works in Section 2.2, including the mass saving behind the hover-energy result in [5], and the gaps section of [1]. Run and log at least 12 searches with citation chasing, and screen titles, abstracts, then full texts, with a sample screened by a second reader (a peer or committee member). Extract into a matrix: process, constraint type, optimizer, validation level (simulation, ground test, flight test), metric, number of builds and flights, and reported uncertainty. Report with a PRISMA 2020 flow diagram.</w:t>
      </w:r>
    </w:p>
    <w:p>
      <w:pPr>
        <w:pStyle w:val="ListParagraph"/>
        <w:numPr>
          <w:ilvl w:val="0"/>
          <w:numId w:val="2"/>
        </w:numPr>
        <w:spacing w:after="60" w:line="276"/>
      </w:pPr>
      <w:r>
        <w:rPr>
          <w:rFonts w:ascii="Calibri" w:cs="Calibri" w:eastAsia="Calibri" w:hAnsi="Calibri"/>
          <w:b/>
          <w:bCs/>
          <w:sz w:val="21"/>
          <w:szCs w:val="21"/>
        </w:rPr>
        <w:t xml:space="preserve">Deliverables.</w:t>
      </w:r>
      <w:r>
        <w:rPr>
          <w:rFonts w:ascii="Calibri" w:cs="Calibri" w:eastAsia="Calibri" w:hAnsi="Calibri"/>
          <w:sz w:val="21"/>
          <w:szCs w:val="21"/>
        </w:rPr>
        <w:t xml:space="preserve"> Protocol (month 1); search log and extraction matrix (month 3); review report and decision memo (month 4).</w:t>
      </w:r>
    </w:p>
    <w:p>
      <w:pPr>
        <w:pStyle w:val="ListParagraph"/>
        <w:numPr>
          <w:ilvl w:val="0"/>
          <w:numId w:val="2"/>
        </w:numPr>
        <w:spacing w:after="60" w:line="276"/>
      </w:pPr>
      <w:r>
        <w:rPr>
          <w:rFonts w:ascii="Calibri" w:cs="Calibri" w:eastAsia="Calibri" w:hAnsi="Calibri"/>
          <w:b/>
          <w:bCs/>
          <w:sz w:val="21"/>
          <w:szCs w:val="21"/>
        </w:rPr>
        <w:t xml:space="preserve">Success criteria.</w:t>
      </w:r>
      <w:r>
        <w:rPr>
          <w:rFonts w:ascii="Calibri" w:cs="Calibri" w:eastAsia="Calibri" w:hAnsi="Calibri"/>
          <w:sz w:val="21"/>
          <w:szCs w:val="21"/>
        </w:rPr>
        <w:t xml:space="preserve"> All four query families logged; every lead in Section 2.2 read or documented as unavailable; authors, year, volume and DOI of every cited work checked on the publisher page; decision memo agreed with you.</w:t>
      </w:r>
    </w:p>
    <w:p>
      <w:pPr>
        <w:pStyle w:val="Heading3"/>
        <w:keepNext/>
        <w:spacing w:after="80" w:before="200"/>
      </w:pPr>
      <w:r>
        <w:rPr>
          <w:rFonts w:ascii="Calibri" w:cs="Calibri" w:eastAsia="Calibri" w:hAnsi="Calibri"/>
          <w:b/>
          <w:bCs/>
          <w:color w:val="1F3A5F"/>
          <w:sz w:val="23"/>
          <w:szCs w:val="23"/>
        </w:rPr>
        <w:t xml:space="preserve">4.3 Work Package 1: platform, mission, load cases and endurance model (months 3 to 9)</w:t>
      </w:r>
    </w:p>
    <w:p>
      <w:pPr>
        <w:pStyle w:val="ListParagraph"/>
        <w:numPr>
          <w:ilvl w:val="0"/>
          <w:numId w:val="2"/>
        </w:numPr>
        <w:spacing w:after="6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Define the reference vehicle, mission and load cases, and validate an endurance model. Build the quadrotor with onboard logging of voltage, current, motor commands and inertial data, and run thrust-stand tests of motor and propeller combinations and battery checks. Derive load cases (maximum thrust per arm with safety factor, reaction torque, landing load), keep the first frame mode clear of rotor passing frequencies, and weigh the baseline to find the structure's mass share. Build the endurance model from momentum theory corrected with measured efficiency, and measure hover repeatability from pilot flights. Tools: thrust stand (availability to be confirmed), PX4 or ArduPilot, Python.</w:t>
      </w:r>
    </w:p>
    <w:p>
      <w:pPr>
        <w:pStyle w:val="ListParagraph"/>
        <w:numPr>
          <w:ilvl w:val="0"/>
          <w:numId w:val="2"/>
        </w:numPr>
        <w:spacing w:after="60" w:line="276"/>
      </w:pPr>
      <w:r>
        <w:rPr>
          <w:rFonts w:ascii="Calibri" w:cs="Calibri" w:eastAsia="Calibri" w:hAnsi="Calibri"/>
          <w:b/>
          <w:bCs/>
          <w:sz w:val="21"/>
          <w:szCs w:val="21"/>
        </w:rPr>
        <w:t xml:space="preserve">Deliverables.</w:t>
      </w:r>
      <w:r>
        <w:rPr>
          <w:rFonts w:ascii="Calibri" w:cs="Calibri" w:eastAsia="Calibri" w:hAnsi="Calibri"/>
          <w:sz w:val="21"/>
          <w:szCs w:val="21"/>
        </w:rPr>
        <w:t xml:space="preserve"> Requirements; characterization dataset; validated endurance model with repeatability; baseline build record.</w:t>
      </w:r>
    </w:p>
    <w:p>
      <w:pPr>
        <w:pStyle w:val="ListParagraph"/>
        <w:numPr>
          <w:ilvl w:val="0"/>
          <w:numId w:val="2"/>
        </w:numPr>
        <w:spacing w:after="60" w:line="276"/>
      </w:pPr>
      <w:r>
        <w:rPr>
          <w:rFonts w:ascii="Calibri" w:cs="Calibri" w:eastAsia="Calibri" w:hAnsi="Calibri"/>
          <w:b/>
          <w:bCs/>
          <w:sz w:val="21"/>
          <w:szCs w:val="21"/>
        </w:rPr>
        <w:t xml:space="preserve">Success criteria.</w:t>
      </w:r>
      <w:r>
        <w:rPr>
          <w:rFonts w:ascii="Calibri" w:cs="Calibri" w:eastAsia="Calibri" w:hAnsi="Calibri"/>
          <w:sz w:val="21"/>
          <w:szCs w:val="21"/>
        </w:rPr>
        <w:t xml:space="preserve"> Model within a target of 10 per cent of measured hover power over at least five stabilized segments, with repeatability reported. Month 4: the numeric pre-check (Section 4.1) fixes the structure scope. Months 6 and 9: if even a 15 per cent saving would predict a power change below twice the measured repeatability, flights are dropped from the committed scope before designs are generated (scope can be widened only before month 7). Flights are worthwhile if repeatability is below about half the predicted change.</w:t>
      </w:r>
    </w:p>
    <w:p>
      <w:pPr>
        <w:pStyle w:val="Heading3"/>
        <w:keepNext/>
        <w:spacing w:after="80" w:before="200"/>
      </w:pPr>
      <w:r>
        <w:rPr>
          <w:rFonts w:ascii="Calibri" w:cs="Calibri" w:eastAsia="Calibri" w:hAnsi="Calibri"/>
          <w:b/>
          <w:bCs/>
          <w:color w:val="1F3A5F"/>
          <w:sz w:val="23"/>
          <w:szCs w:val="23"/>
        </w:rPr>
        <w:t xml:space="preserve">4.4 Work Package 2: structural and manufacturing models, two optimization formulations (months 6 to 14)</w:t>
      </w:r>
    </w:p>
    <w:p>
      <w:pPr>
        <w:pStyle w:val="ListParagraph"/>
        <w:numPr>
          <w:ilvl w:val="0"/>
          <w:numId w:val="2"/>
        </w:numPr>
        <w:spacing w:after="6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Build the workflow and produce designs C and M. (1) Tensile coupons from the stock lot. (2) A finite element model of the baseline arm and plate, verified by hand calculation and mesh convergence. (3) Milling constraints and a machining-time model (setup, tool changes, removal volume over rate, finishing), calibrated on trial parts: a baseline arm set and plate, also tested in the cantilever and modal configurations to calibrate boundary conditions (Section 4.5). (4) Problem C: minimum mass under the deflection, stress and frequency constraints, with M's parameterization but geometry a mill cannot cut, then converted by the script. (5) Problem M: the same plus milling constraints (tool access, minimum wall, depth), adapted from ideas surveyed in [2], and the machining-time cap. A direct parametric search is built first; Gaussian-process surrogates on Latin hypercube samples [10], in the spirit of the group's surrogate work [11] and verified by direct analysis at selected points, are optional, added only if direct analysis is too slow (decided at month 9). This is a single-discipline problem, so no MDO architecture is needed. Tools: Fusion 360; Abaqus or ANSYS if licensed, otherwise CalculiX with Gmsh; Python; Git.</w:t>
      </w:r>
    </w:p>
    <w:p>
      <w:pPr>
        <w:pStyle w:val="ListParagraph"/>
        <w:numPr>
          <w:ilvl w:val="0"/>
          <w:numId w:val="2"/>
        </w:numPr>
        <w:spacing w:after="60" w:line="276"/>
      </w:pPr>
      <w:r>
        <w:rPr>
          <w:rFonts w:ascii="Calibri" w:cs="Calibri" w:eastAsia="Calibri" w:hAnsi="Calibri"/>
          <w:b/>
          <w:bCs/>
          <w:sz w:val="21"/>
          <w:szCs w:val="21"/>
        </w:rPr>
        <w:t xml:space="preserve">Deliverables.</w:t>
      </w:r>
      <w:r>
        <w:rPr>
          <w:rFonts w:ascii="Calibri" w:cs="Calibri" w:eastAsia="Calibri" w:hAnsi="Calibri"/>
          <w:sz w:val="21"/>
          <w:szCs w:val="21"/>
        </w:rPr>
        <w:t xml:space="preserve"> Workflow repository with the conversion script; coupon data; design report with the conversion mass penalty; drawings of C and M; conference paper drafted in months 14 to 16.</w:t>
      </w:r>
    </w:p>
    <w:p>
      <w:pPr>
        <w:pStyle w:val="ListParagraph"/>
        <w:numPr>
          <w:ilvl w:val="0"/>
          <w:numId w:val="2"/>
        </w:numPr>
        <w:spacing w:after="60" w:line="276"/>
      </w:pPr>
      <w:r>
        <w:rPr>
          <w:rFonts w:ascii="Calibri" w:cs="Calibri" w:eastAsia="Calibri" w:hAnsi="Calibri"/>
          <w:b/>
          <w:bCs/>
          <w:sz w:val="21"/>
          <w:szCs w:val="21"/>
        </w:rPr>
        <w:t xml:space="preserve">Success criteria.</w:t>
      </w:r>
      <w:r>
        <w:rPr>
          <w:rFonts w:ascii="Calibri" w:cs="Calibri" w:eastAsia="Calibri" w:hAnsi="Calibri"/>
          <w:sz w:val="21"/>
          <w:szCs w:val="21"/>
        </w:rPr>
        <w:t xml:space="preserve"> Both designs meet every constraint with documented margin, are cross-checked in a second solver, and can be regenerated by a second person from the repository.</w:t>
      </w:r>
    </w:p>
    <w:p>
      <w:pPr>
        <w:pStyle w:val="Heading3"/>
        <w:keepNext/>
        <w:spacing w:after="80" w:before="200"/>
      </w:pPr>
      <w:r>
        <w:rPr>
          <w:rFonts w:ascii="Calibri" w:cs="Calibri" w:eastAsia="Calibri" w:hAnsi="Calibri"/>
          <w:b/>
          <w:bCs/>
          <w:color w:val="1F3A5F"/>
          <w:sz w:val="23"/>
          <w:szCs w:val="23"/>
        </w:rPr>
        <w:t xml:space="preserve">4.5 Work Package 3: fabrication and ground testing (months 14 to 17)</w:t>
      </w:r>
    </w:p>
    <w:p>
      <w:pPr>
        <w:pStyle w:val="ListParagraph"/>
        <w:numPr>
          <w:ilvl w:val="0"/>
          <w:numId w:val="2"/>
        </w:numPr>
        <w:spacing w:after="6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Build C and M, measure mass, geometry, stiffness and frequencies, and compare with predictions. Machine, per variant, four flight arms, three test-only arms and two plate sets (one spare), logging setup and run time separately. After a trial part sets the toolpaths, C and M parts are machined in alternating order so operator learning does not favour one variant; stock for a spare arm set is bought and spares are machined only if needed. Run static cantilever tests of the test-only arms and free-free impact-hammer modal tests of the assembled flight frame on a soft elastic suspension. Boundary conditions are calibrated once on the baseline trial parts, then frozen; C and M are the validation.</w:t>
      </w:r>
    </w:p>
    <w:p>
      <w:pPr>
        <w:pStyle w:val="ListParagraph"/>
        <w:numPr>
          <w:ilvl w:val="0"/>
          <w:numId w:val="2"/>
        </w:numPr>
        <w:spacing w:after="60" w:line="276"/>
      </w:pPr>
      <w:r>
        <w:rPr>
          <w:rFonts w:ascii="Calibri" w:cs="Calibri" w:eastAsia="Calibri" w:hAnsi="Calibri"/>
          <w:b/>
          <w:bCs/>
          <w:sz w:val="21"/>
          <w:szCs w:val="21"/>
        </w:rPr>
        <w:t xml:space="preserve">Deliverables.</w:t>
      </w:r>
      <w:r>
        <w:rPr>
          <w:rFonts w:ascii="Calibri" w:cs="Calibri" w:eastAsia="Calibri" w:hAnsi="Calibri"/>
          <w:sz w:val="21"/>
          <w:szCs w:val="21"/>
        </w:rPr>
        <w:t xml:space="preserve"> Two inspected airframes; ground-test dataset; model comparison.</w:t>
      </w:r>
    </w:p>
    <w:p>
      <w:pPr>
        <w:pStyle w:val="ListParagraph"/>
        <w:numPr>
          <w:ilvl w:val="0"/>
          <w:numId w:val="2"/>
        </w:numPr>
        <w:spacing w:after="60" w:line="276"/>
      </w:pPr>
      <w:r>
        <w:rPr>
          <w:rFonts w:ascii="Calibri" w:cs="Calibri" w:eastAsia="Calibri" w:hAnsi="Calibri"/>
          <w:b/>
          <w:bCs/>
          <w:sz w:val="21"/>
          <w:szCs w:val="21"/>
        </w:rPr>
        <w:t xml:space="preserve">Success criteria.</w:t>
      </w:r>
      <w:r>
        <w:rPr>
          <w:rFonts w:ascii="Calibri" w:cs="Calibri" w:eastAsia="Calibri" w:hAnsi="Calibri"/>
          <w:sz w:val="21"/>
          <w:szCs w:val="21"/>
        </w:rPr>
        <w:t xml:space="preserve"> Stiffness within 15 per cent and first-mode frequency within 10 per cent of predictions made with frozen boundary conditions, with the baseline parts' pre- and post-calibration discrepancies also reported; test-only arms carry the design limit load without measurable permanent set.</w:t>
      </w:r>
    </w:p>
    <w:p>
      <w:pPr>
        <w:pStyle w:val="Heading3"/>
        <w:keepNext/>
        <w:spacing w:after="80" w:before="200"/>
      </w:pPr>
      <w:r>
        <w:rPr>
          <w:rFonts w:ascii="Calibri" w:cs="Calibri" w:eastAsia="Calibri" w:hAnsi="Calibri"/>
          <w:b/>
          <w:bCs/>
          <w:color w:val="1F3A5F"/>
          <w:sz w:val="23"/>
          <w:szCs w:val="23"/>
        </w:rPr>
        <w:t xml:space="preserve">4.6 Work Package 4: matched flight-test comparison (months 17 to 20)</w:t>
      </w:r>
    </w:p>
    <w:p>
      <w:pPr>
        <w:pStyle w:val="ListParagraph"/>
        <w:numPr>
          <w:ilvl w:val="0"/>
          <w:numId w:val="2"/>
        </w:numPr>
        <w:spacing w:after="6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If the gate of Section 4.8 is met, quantify the flown differences between C and M, with uncertainty. After shakedown flights, fly four sessions per flying day (two per variant, randomized order) on an even number of days (at least six), exchanging powertrain sets between frames after each day, with rotated identical battery packs and payload; weigh and record take-off mass and centre of gravity before each flight. Record steady hover windows of fixed duration, at a fixed height outside ground effect (checked in the pilot) and within a fixed state-of-charge band (power, motor commands, inertial data), plus wind, temperature and pressure.</w:t>
      </w:r>
    </w:p>
    <w:p>
      <w:pPr>
        <w:pStyle w:val="ListParagraph"/>
        <w:numPr>
          <w:ilvl w:val="0"/>
          <w:numId w:val="2"/>
        </w:numPr>
        <w:spacing w:after="60" w:line="276"/>
      </w:pPr>
      <w:r>
        <w:rPr>
          <w:rFonts w:ascii="Calibri" w:cs="Calibri" w:eastAsia="Calibri" w:hAnsi="Calibri"/>
          <w:b/>
          <w:bCs/>
          <w:sz w:val="21"/>
          <w:szCs w:val="21"/>
        </w:rPr>
        <w:t xml:space="preserve">Deliverables.</w:t>
      </w:r>
      <w:r>
        <w:rPr>
          <w:rFonts w:ascii="Calibri" w:cs="Calibri" w:eastAsia="Calibri" w:hAnsi="Calibri"/>
          <w:sz w:val="21"/>
          <w:szCs w:val="21"/>
        </w:rPr>
        <w:t xml:space="preserve"> Flight dataset (shared openly if the group permits); journal manuscript; thesis chapters.</w:t>
      </w:r>
    </w:p>
    <w:p>
      <w:pPr>
        <w:pStyle w:val="ListParagraph"/>
        <w:numPr>
          <w:ilvl w:val="0"/>
          <w:numId w:val="2"/>
        </w:numPr>
        <w:spacing w:after="60" w:line="276"/>
      </w:pPr>
      <w:r>
        <w:rPr>
          <w:rFonts w:ascii="Calibri" w:cs="Calibri" w:eastAsia="Calibri" w:hAnsi="Calibri"/>
          <w:b/>
          <w:bCs/>
          <w:sz w:val="21"/>
          <w:szCs w:val="21"/>
        </w:rPr>
        <w:t xml:space="preserve">Success criteria.</w:t>
      </w:r>
      <w:r>
        <w:rPr>
          <w:rFonts w:ascii="Calibri" w:cs="Calibri" w:eastAsia="Calibri" w:hAnsi="Calibri"/>
          <w:sz w:val="21"/>
          <w:szCs w:val="21"/>
        </w:rPr>
        <w:t xml:space="preserve"> Minimum valid sessions achieved; effect sizes with 95 per cent intervals reported for every endpoint, whether positive, null or negative, and compared with predictions from as-built masses.</w:t>
      </w:r>
    </w:p>
    <w:p>
      <w:pPr>
        <w:pStyle w:val="Heading3"/>
        <w:keepNext/>
        <w:spacing w:after="80" w:before="200"/>
      </w:pPr>
      <w:r>
        <w:rPr>
          <w:rFonts w:ascii="Calibri" w:cs="Calibri" w:eastAsia="Calibri" w:hAnsi="Calibri"/>
          <w:b/>
          <w:bCs/>
          <w:color w:val="1F3A5F"/>
          <w:sz w:val="23"/>
          <w:szCs w:val="23"/>
        </w:rPr>
        <w:t xml:space="preserve">4.7 Test matrix</w:t>
      </w:r>
    </w:p>
    <w:p>
      <w:pPr>
        <w:keepNext/>
        <w:spacing w:after="60" w:before="80"/>
      </w:pPr>
      <w:r>
        <w:rPr>
          <w:rFonts w:ascii="Calibri" w:cs="Calibri" w:eastAsia="Calibri" w:hAnsi="Calibri"/>
          <w:b/>
          <w:bCs/>
          <w:sz w:val="19"/>
          <w:szCs w:val="19"/>
        </w:rPr>
        <w:t xml:space="preserve">Counts are minimums, to be revisited after the WP1 pilot. Named regulations and standards (Canadian Aviation Regulations Part IX, PRISMA 2020, ASTM E8/E8M, ISO 7626) are to be checked against current 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9"/>
        <w:gridCol w:w="2004"/>
        <w:gridCol w:w="1521"/>
        <w:gridCol w:w="1966"/>
        <w:gridCol w:w="2430"/>
        <w:gridCol w:w="1000"/>
      </w:tblGrid>
      <w:tr>
        <w:trPr>
          <w:cantSplit/>
          <w:tblHeader/>
        </w:trPr>
        <w:tc>
          <w:tcPr>
            <w:tcW w:type="dxa" w:w="115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Test</w:t>
            </w:r>
          </w:p>
        </w:tc>
        <w:tc>
          <w:tcPr>
            <w:tcW w:type="dxa" w:w="200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Articles</w:t>
            </w:r>
          </w:p>
        </w:tc>
        <w:tc>
          <w:tcPr>
            <w:tcW w:type="dxa" w:w="152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Repeats (minimum)</w:t>
            </w:r>
          </w:p>
        </w:tc>
        <w:tc>
          <w:tcPr>
            <w:tcW w:type="dxa" w:w="196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Quantities measured</w:t>
            </w:r>
          </w:p>
        </w:tc>
        <w:tc>
          <w:tcPr>
            <w:tcW w:type="dxa" w:w="243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Method or standard</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WP</w:t>
            </w:r>
          </w:p>
        </w:tc>
      </w:tr>
      <w:tr>
        <w:trPr>
          <w:cantSplit/>
          <w:tblHeader w:val="false"/>
        </w:trPr>
        <w:tc>
          <w:tcPr>
            <w:tcW w:type="dxa" w:w="115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Tensile coupons</w:t>
            </w:r>
          </w:p>
        </w:tc>
        <w:tc>
          <w:tcPr>
            <w:tcW w:type="dxa" w:w="20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 coupons from the stock lot</w:t>
            </w:r>
          </w:p>
        </w:tc>
        <w:tc>
          <w:tcPr>
            <w:tcW w:type="dxa" w:w="15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 each</w:t>
            </w:r>
          </w:p>
        </w:tc>
        <w:tc>
          <w:tcPr>
            <w:tcW w:type="dxa" w:w="19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Modulus, yield strength, elongation</w:t>
            </w:r>
          </w:p>
        </w:tc>
        <w:tc>
          <w:tcPr>
            <w:tcW w:type="dxa" w:w="243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ASTM E8/E8M; extensometer or strain gauges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w:t>
            </w:r>
          </w:p>
        </w:tc>
      </w:tr>
      <w:tr>
        <w:trPr>
          <w:cantSplit/>
          <w:tblHeader w:val="false"/>
        </w:trPr>
        <w:tc>
          <w:tcPr>
            <w:tcW w:type="dxa" w:w="115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Thrust-stand and battery characterization</w:t>
            </w:r>
          </w:p>
        </w:tc>
        <w:tc>
          <w:tcPr>
            <w:tcW w:type="dxa" w:w="20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 matched powertrain sets; up to 3 propellers; all packs (at least 4)</w:t>
            </w:r>
          </w:p>
        </w:tc>
        <w:tc>
          <w:tcPr>
            <w:tcW w:type="dxa" w:w="15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 throttle sweeps or cycles each</w:t>
            </w:r>
          </w:p>
        </w:tc>
        <w:tc>
          <w:tcPr>
            <w:tcW w:type="dxa" w:w="19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Thrust, torque, rpm, electrical power; capacity, resistance</w:t>
            </w:r>
          </w:p>
        </w:tc>
        <w:tc>
          <w:tcPr>
            <w:tcW w:type="dxa" w:w="243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Load-cell stand; constant-current discharge; calibrated sensors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w:t>
            </w:r>
          </w:p>
        </w:tc>
      </w:tr>
      <w:tr>
        <w:trPr>
          <w:cantSplit/>
          <w:tblHeader w:val="false"/>
        </w:trPr>
        <w:tc>
          <w:tcPr>
            <w:tcW w:type="dxa" w:w="115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Static arm bending</w:t>
            </w:r>
          </w:p>
        </w:tc>
        <w:tc>
          <w:tcPr>
            <w:tcW w:type="dxa" w:w="20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 test-only arms per variant, plus baseline arms</w:t>
            </w:r>
          </w:p>
        </w:tc>
        <w:tc>
          <w:tcPr>
            <w:tcW w:type="dxa" w:w="15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 cycles, 5 load steps</w:t>
            </w:r>
          </w:p>
        </w:tc>
        <w:tc>
          <w:tcPr>
            <w:tcW w:type="dxa" w:w="19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Tip deflection, strain, stiffness</w:t>
            </w:r>
          </w:p>
        </w:tc>
        <w:tc>
          <w:tcPr>
            <w:tcW w:type="dxa" w:w="243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Dead weights; dial indicator; strain gauges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2, 3</w:t>
            </w:r>
          </w:p>
        </w:tc>
      </w:tr>
      <w:tr>
        <w:trPr>
          <w:cantSplit/>
          <w:tblHeader w:val="false"/>
        </w:trPr>
        <w:tc>
          <w:tcPr>
            <w:tcW w:type="dxa" w:w="115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Modal test</w:t>
            </w:r>
          </w:p>
        </w:tc>
        <w:tc>
          <w:tcPr>
            <w:tcW w:type="dxa" w:w="20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 assembled frame per variant, plus baseline frame</w:t>
            </w:r>
          </w:p>
        </w:tc>
        <w:tc>
          <w:tcPr>
            <w:tcW w:type="dxa" w:w="15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 averaged impacts per point</w:t>
            </w:r>
          </w:p>
        </w:tc>
        <w:tc>
          <w:tcPr>
            <w:tcW w:type="dxa" w:w="19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Frequencies, mode shapes, damping</w:t>
            </w:r>
          </w:p>
        </w:tc>
        <w:tc>
          <w:tcPr>
            <w:tcW w:type="dxa" w:w="243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ISO 7626 series; impact hammer; free-free suspension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2, 3</w:t>
            </w:r>
          </w:p>
        </w:tc>
      </w:tr>
      <w:tr>
        <w:trPr>
          <w:cantSplit/>
          <w:tblHeader w:val="false"/>
        </w:trPr>
        <w:tc>
          <w:tcPr>
            <w:tcW w:type="dxa" w:w="115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Mass and machining-time log</w:t>
            </w:r>
          </w:p>
        </w:tc>
        <w:tc>
          <w:tcPr>
            <w:tcW w:type="dxa" w:w="20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Every part</w:t>
            </w:r>
          </w:p>
        </w:tc>
        <w:tc>
          <w:tcPr>
            <w:tcW w:type="dxa" w:w="15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Every part</w:t>
            </w:r>
          </w:p>
        </w:tc>
        <w:tc>
          <w:tcPr>
            <w:tcW w:type="dxa" w:w="19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Setup and run time; mass; dimensions</w:t>
            </w:r>
          </w:p>
        </w:tc>
        <w:tc>
          <w:tcPr>
            <w:tcW w:type="dxa" w:w="243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Logbook; calibrated balance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r>
      <w:tr>
        <w:trPr>
          <w:cantSplit/>
          <w:tblHeader w:val="false"/>
        </w:trPr>
        <w:tc>
          <w:tcPr>
            <w:tcW w:type="dxa" w:w="115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Hover sessions</w:t>
            </w:r>
          </w:p>
        </w:tc>
        <w:tc>
          <w:tcPr>
            <w:tcW w:type="dxa" w:w="20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 variants; powertrain sets exchanged after each flying day</w:t>
            </w:r>
          </w:p>
        </w:tc>
        <w:tc>
          <w:tcPr>
            <w:tcW w:type="dxa" w:w="15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12 per variant, even number of days (at least 6), randomized order</w:t>
            </w:r>
          </w:p>
        </w:tc>
        <w:tc>
          <w:tcPr>
            <w:tcW w:type="dxa" w:w="19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Mean hover power</w:t>
            </w:r>
          </w:p>
        </w:tc>
        <w:tc>
          <w:tcPr>
            <w:tcW w:type="dxa" w:w="243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Onboard logging; calibrated sensors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r>
    </w:tbl>
    <w:p>
      <w:pPr>
        <w:spacing w:after="120"/>
      </w:pPr>
    </w:p>
    <w:p>
      <w:pPr>
        <w:pStyle w:val="Heading3"/>
        <w:keepNext/>
        <w:spacing w:after="80" w:before="200"/>
      </w:pPr>
      <w:r>
        <w:rPr>
          <w:rFonts w:ascii="Calibri" w:cs="Calibri" w:eastAsia="Calibri" w:hAnsi="Calibri"/>
          <w:b/>
          <w:bCs/>
          <w:color w:val="1F3A5F"/>
          <w:sz w:val="23"/>
          <w:szCs w:val="23"/>
        </w:rPr>
        <w:t xml:space="preserve">4.8 Data-analysis plan and go/no-go rule</w:t>
      </w:r>
    </w:p>
    <w:p>
      <w:pPr>
        <w:spacing w:after="100" w:line="276"/>
      </w:pPr>
      <w:r>
        <w:rPr>
          <w:rFonts w:ascii="Calibri" w:cs="Calibri" w:eastAsia="Calibri" w:hAnsi="Calibri"/>
          <w:b/>
          <w:bCs/>
          <w:sz w:val="21"/>
          <w:szCs w:val="21"/>
        </w:rPr>
        <w:t xml:space="preserve">Uncertainty.</w:t>
      </w:r>
      <w:r>
        <w:rPr>
          <w:rFonts w:ascii="Calibri" w:cs="Calibri" w:eastAsia="Calibri" w:hAnsi="Calibri"/>
          <w:sz w:val="21"/>
          <w:szCs w:val="21"/>
        </w:rPr>
        <w:t xml:space="preserve"> An uncertainty budget following the </w:t>
      </w:r>
      <w:r>
        <w:rPr>
          <w:rFonts w:ascii="Calibri" w:cs="Calibri" w:eastAsia="Calibri" w:hAnsi="Calibri"/>
          <w:i/>
          <w:iCs/>
          <w:sz w:val="21"/>
          <w:szCs w:val="21"/>
        </w:rPr>
        <w:t xml:space="preserve">Guide to the Expression of Uncertainty in Measurement</w:t>
      </w:r>
      <w:r>
        <w:rPr>
          <w:rFonts w:ascii="Calibri" w:cs="Calibri" w:eastAsia="Calibri" w:hAnsi="Calibri"/>
          <w:sz w:val="21"/>
          <w:szCs w:val="21"/>
        </w:rPr>
        <w:t xml:space="preserve"> [12] (the current GUM series is to be checked) will cover mass, power, deflection and frequency, with Type A (repeats) and Type B (calibration) components. First-order propagation is used.</w:t>
      </w:r>
    </w:p>
    <w:p>
      <w:pPr>
        <w:spacing w:after="100" w:line="276"/>
      </w:pPr>
      <w:r>
        <w:rPr>
          <w:rFonts w:ascii="Calibri" w:cs="Calibri" w:eastAsia="Calibri" w:hAnsi="Calibri"/>
          <w:b/>
          <w:bCs/>
          <w:sz w:val="21"/>
          <w:szCs w:val="21"/>
        </w:rPr>
        <w:t xml:space="preserve">Pre-check, sample size and go/no-go rule.</w:t>
      </w:r>
      <w:r>
        <w:rPr>
          <w:rFonts w:ascii="Calibri" w:cs="Calibri" w:eastAsia="Calibri" w:hAnsi="Calibri"/>
          <w:sz w:val="21"/>
          <w:szCs w:val="21"/>
        </w:rPr>
        <w:t xml:space="preserve"> The predicted hover-power change is about 1.5 times the structural saving times the structure's share of take-off mass; flights are worthwhile only if it exceeds twice the measured repeatability. After WP1, the between-session standard deviation (SD) sets the sessions per variant for 80 per cent power at the 5 per cent level: roughly 16 times (SD divided by the difference) squared to detect a difference, and roughly 17 times (SD divided by the margin) squared for equivalence (normal approximation), about 30 for an SD of 2 per cent and a 1.5 per cent margin, against 12 planned. At design freeze (month 14), committed flights proceed only if the frozen designs' predicted difference passes the same test; otherwise an equivalence-only flight study is run if the sessions needed fit the campaign, or flights are dropped and the ground-test comparison stands alone.</w:t>
      </w:r>
    </w:p>
    <w:p>
      <w:pPr>
        <w:spacing w:after="100" w:line="276"/>
      </w:pPr>
      <w:r>
        <w:rPr>
          <w:rFonts w:ascii="Calibri" w:cs="Calibri" w:eastAsia="Calibri" w:hAnsi="Calibri"/>
          <w:b/>
          <w:bCs/>
          <w:sz w:val="21"/>
          <w:szCs w:val="21"/>
        </w:rPr>
        <w:t xml:space="preserve">Statistics.</w:t>
      </w:r>
      <w:r>
        <w:rPr>
          <w:rFonts w:ascii="Calibri" w:cs="Calibri" w:eastAsia="Calibri" w:hAnsi="Calibri"/>
          <w:sz w:val="21"/>
          <w:szCs w:val="21"/>
        </w:rPr>
        <w:t xml:space="preserve"> The analysis unit is the session mean hover power. A linear mixed model has variant and powertrain set as fixed effects, flying day and battery pack as random intercepts, and wind speed and density altitude as the only covariates; exchanging the sets after each day keeps set separable from day. Differences are reported with 95 per cent t-based confidence intervals (12 sessions per variant are too few for a bootstrap). Equivalence is declared if the 90 per cent interval lies within the Section 3 margin (two one-sided tests). Rotor-wash blockage by plates and arms differs between geometries and is not separated from mass, a stated limitation.</w:t>
      </w:r>
    </w:p>
    <w:p>
      <w:pPr>
        <w:pStyle w:val="Heading2"/>
        <w:keepNext/>
        <w:spacing w:after="100" w:before="260"/>
      </w:pPr>
      <w:r>
        <w:rPr>
          <w:rFonts w:ascii="Calibri" w:cs="Calibri" w:eastAsia="Calibri" w:hAnsi="Calibri"/>
          <w:b/>
          <w:bCs/>
          <w:color w:val="2E5C8A"/>
          <w:sz w:val="26"/>
          <w:szCs w:val="26"/>
        </w:rPr>
        <w:t xml:space="preserve">5. Work plan and timeline</w:t>
      </w:r>
    </w:p>
    <w:p>
      <w:pPr>
        <w:keepNext/>
        <w:spacing w:after="60" w:before="80"/>
      </w:pPr>
      <w:r>
        <w:rPr>
          <w:rFonts w:ascii="Calibri" w:cs="Calibri" w:eastAsia="Calibri" w:hAnsi="Calibri"/>
          <w:b/>
          <w:bCs/>
          <w:sz w:val="19"/>
          <w:szCs w:val="19"/>
        </w:rPr>
        <w:t xml:space="preserve">Twenty-four months from September 2027 to August 2029.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39"/>
        <w:gridCol w:w="4020"/>
        <w:gridCol w:w="4021"/>
      </w:tblGrid>
      <w:tr>
        <w:trPr>
          <w:cantSplit/>
          <w:tblHeader/>
        </w:trPr>
        <w:tc>
          <w:tcPr>
            <w:tcW w:type="dxa" w:w="203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Period</w:t>
            </w:r>
          </w:p>
        </w:tc>
        <w:tc>
          <w:tcPr>
            <w:tcW w:type="dxa" w:w="40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Activities</w:t>
            </w:r>
          </w:p>
        </w:tc>
        <w:tc>
          <w:tcPr>
            <w:tcW w:type="dxa" w:w="402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Milestones and deliverables</w:t>
            </w:r>
          </w:p>
        </w:tc>
      </w:tr>
      <w:tr>
        <w:trPr>
          <w:cantSplit/>
          <w:tblHeader w:val="false"/>
        </w:trP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Term 1, Fall 2027 (months 1 to 4)</w:t>
            </w:r>
          </w:p>
        </w:tc>
        <w:tc>
          <w:tcPr>
            <w:tcW w:type="dxa" w:w="40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Orientation; coursework, committee and training requirements as set by the program (to be confirmed). WP0 review. WP1 platform selection and structure pre-check.</w:t>
            </w:r>
          </w:p>
        </w:tc>
        <w:tc>
          <w:tcPr>
            <w:tcW w:type="dxa" w:w="40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 protocol. Month 3: search log and extraction matrix. Month 4: WP0 decision; platform, process, structure scope fixed.</w:t>
            </w:r>
          </w:p>
        </w:tc>
      </w:tr>
      <w:tr>
        <w:trPr>
          <w:cantSplit/>
          <w:tblHeader w:val="false"/>
        </w:trP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Term 2, Spring 2028 (months 5 to 8)</w:t>
            </w:r>
          </w:p>
        </w:tc>
        <w:tc>
          <w:tcPr>
            <w:tcW w:type="dxa" w:w="40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Coursework as required. WP1 build, thrust-stand and battery tests, load cases, pilot hover flights. WP2 starts with coupons and the baseline finite element model.</w:t>
            </w:r>
          </w:p>
        </w:tc>
        <w:tc>
          <w:tcPr>
            <w:tcW w:type="dxa" w:w="40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6: baseline vehicle flying; first repeatability estimate. Month 8: characterization dataset.</w:t>
            </w:r>
          </w:p>
        </w:tc>
      </w:tr>
      <w:tr>
        <w:trPr>
          <w:cantSplit/>
          <w:tblHeader w:val="false"/>
        </w:trP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Term 3, Summer 2028 (months 9 to 12)</w:t>
            </w:r>
          </w:p>
        </w:tc>
        <w:tc>
          <w:tcPr>
            <w:tcW w:type="dxa" w:w="40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Finish WP1 validation. WP2 milling constraints, machining-time model, direct parametric search, workflow. Trial milling and baseline-part tests.</w:t>
            </w:r>
          </w:p>
        </w:tc>
        <w:tc>
          <w:tcPr>
            <w:tcW w:type="dxa" w:w="40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9: validated endurance model; flights committed or dropped. Month 12: trial parts machined and tested.</w:t>
            </w:r>
          </w:p>
        </w:tc>
      </w:tr>
      <w:tr>
        <w:trPr>
          <w:cantSplit/>
          <w:tblHeader w:val="false"/>
        </w:trP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Term 4, Fall 2028 (months 13 to 16)</w:t>
            </w:r>
          </w:p>
        </w:tc>
        <w:tc>
          <w:tcPr>
            <w:tcW w:type="dxa" w:w="40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Complete WP2 (designs C and M, design freeze, go/no-go). WP3 machining and inspection. Flight test plan and risk assessment. Conference abstract and paper.</w:t>
            </w:r>
          </w:p>
        </w:tc>
        <w:tc>
          <w:tcPr>
            <w:tcW w:type="dxa" w:w="40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14: designs frozen; go/no-go decision. Month 16: both airframes built; flight test plan approved; conference paper submitted.</w:t>
            </w:r>
          </w:p>
        </w:tc>
      </w:tr>
      <w:tr>
        <w:trPr>
          <w:cantSplit/>
          <w:tblHeader w:val="false"/>
        </w:trP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Term 5, Spring 2029 (months 17 to 20)</w:t>
            </w:r>
          </w:p>
        </w:tc>
        <w:tc>
          <w:tcPr>
            <w:tcW w:type="dxa" w:w="40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Finish WP3 ground tests and model comparison. WP4 shakedown and, if the gate is met, the flight campaign. Thesis chapters 1 to 4 drafted.</w:t>
            </w:r>
          </w:p>
        </w:tc>
        <w:tc>
          <w:tcPr>
            <w:tcW w:type="dxa" w:w="40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17: ground-test dataset. Month 20: flight campaign complete, if flown.</w:t>
            </w:r>
          </w:p>
        </w:tc>
      </w:tr>
      <w:tr>
        <w:trPr>
          <w:cantSplit/>
          <w:tblHeader w:val="false"/>
        </w:trP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Term 6, Summer 2029 (months 21 to 24)</w:t>
            </w:r>
          </w:p>
        </w:tc>
        <w:tc>
          <w:tcPr>
            <w:tcW w:type="dxa" w:w="40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21 slack for repeat or weather-delayed flights. Final analysis, journal manuscript, thesis, defence and corrections.</w:t>
            </w:r>
          </w:p>
        </w:tc>
        <w:tc>
          <w:tcPr>
            <w:tcW w:type="dxa" w:w="402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22: thesis draft to supervisor. Month 23: thesis to committee. Month 24 (August 2029): defence and deposit.</w:t>
            </w:r>
          </w:p>
        </w:tc>
      </w:tr>
    </w:tbl>
    <w:p>
      <w:pPr>
        <w:spacing w:after="120"/>
      </w:pPr>
    </w:p>
    <w:p>
      <w:pPr>
        <w:spacing w:after="100" w:line="276"/>
      </w:pPr>
      <w:r>
        <w:rPr>
          <w:rFonts w:ascii="Calibri" w:cs="Calibri" w:eastAsia="Calibri" w:hAnsi="Calibri"/>
          <w:b/>
          <w:bCs/>
          <w:sz w:val="21"/>
          <w:szCs w:val="21"/>
        </w:rPr>
        <w:t xml:space="preserve">Scope control and critical path.</w:t>
      </w:r>
      <w:r>
        <w:rPr>
          <w:rFonts w:ascii="Calibri" w:cs="Calibri" w:eastAsia="Calibri" w:hAnsi="Calibri"/>
          <w:sz w:val="21"/>
          <w:szCs w:val="21"/>
        </w:rPr>
        <w:t xml:space="preserve"> The critical path runs from WP1 repeatability (month 9) through the time-stamped thresholds to design freeze (month 14), machining (months 14 to 16) and flights; WP1 and WP2 overlap only for coupons and the baseline model. Gates at months 4, 9 and 14 cut scope rather than extend it: at month 9 I commit to or drop flights, and drop surrogates if direct analysis is fast enough; the plan has no full-discharge flights or topology optimization. If WP2 or WP3 slips by more than two months, I will use direct parametric search only and, if necessary, reduce the thesis to the ground-test comparison. Tasks needing staff support (CNC set-up and sign-off, thrust-stand access, flight approvals with a certificated pilot) each get a named contact in month 1.</w:t>
      </w:r>
    </w:p>
    <w:p>
      <w:pPr>
        <w:pStyle w:val="Heading2"/>
        <w:keepNext/>
        <w:spacing w:after="100" w:before="260"/>
      </w:pPr>
      <w:r>
        <w:rPr>
          <w:rFonts w:ascii="Calibri" w:cs="Calibri" w:eastAsia="Calibri" w:hAnsi="Calibri"/>
          <w:b/>
          <w:bCs/>
          <w:color w:val="2E5C8A"/>
          <w:sz w:val="26"/>
          <w:szCs w:val="26"/>
        </w:rPr>
        <w:t xml:space="preserve">6. Expected contributions and dissemination</w:t>
      </w:r>
    </w:p>
    <w:p>
      <w:pPr>
        <w:spacing w:after="100" w:line="276"/>
      </w:pPr>
      <w:r>
        <w:rPr>
          <w:rFonts w:ascii="Calibri" w:cs="Calibri" w:eastAsia="Calibri" w:hAnsi="Calibri"/>
          <w:b/>
          <w:bCs/>
          <w:sz w:val="21"/>
          <w:szCs w:val="21"/>
        </w:rPr>
        <w:t xml:space="preserve">Scientific.</w:t>
      </w:r>
      <w:r>
        <w:rPr>
          <w:rFonts w:ascii="Calibri" w:cs="Calibri" w:eastAsia="Calibri" w:hAnsi="Calibri"/>
          <w:sz w:val="21"/>
          <w:szCs w:val="21"/>
        </w:rPr>
        <w:t xml:space="preserve"> A measured, matched comparison, with uncertainty, of in-loop and after-the-fact treatment of one manufacturing process on a built multirotor structure, flown if the gate allows. It would add controlled, same-process evidence to the unmatched flown printed-frame results reported [4, 5]. A null or negative result will be reported with the same care.</w:t>
      </w:r>
    </w:p>
    <w:p>
      <w:pPr>
        <w:spacing w:after="100" w:line="276"/>
      </w:pPr>
      <w:r>
        <w:rPr>
          <w:rFonts w:ascii="Calibri" w:cs="Calibri" w:eastAsia="Calibri" w:hAnsi="Calibri"/>
          <w:b/>
          <w:bCs/>
          <w:sz w:val="21"/>
          <w:szCs w:val="21"/>
        </w:rPr>
        <w:t xml:space="preserve">Engineering and training.</w:t>
      </w:r>
      <w:r>
        <w:rPr>
          <w:rFonts w:ascii="Calibri" w:cs="Calibri" w:eastAsia="Calibri" w:hAnsi="Calibri"/>
          <w:sz w:val="21"/>
          <w:szCs w:val="21"/>
        </w:rPr>
        <w:t xml:space="preserve"> A reproducible workflow from parametric CAD through finite element analysis, optimization and CAM to testing, released as code if the group permits, and an engineer trained in these methods, experimental mechanics, flight testing and scientific writing.</w:t>
      </w:r>
    </w:p>
    <w:p>
      <w:pPr>
        <w:keepNext/>
        <w:spacing w:after="60" w:before="80"/>
      </w:pPr>
      <w:r>
        <w:rPr>
          <w:rFonts w:ascii="Calibri" w:cs="Calibri" w:eastAsia="Calibri" w:hAnsi="Calibri"/>
          <w:b/>
          <w:bCs/>
          <w:sz w:val="19"/>
          <w:szCs w:val="19"/>
        </w:rPr>
        <w:t xml:space="preserve">Venue dates, requirements and fees are unverified.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38"/>
        <w:gridCol w:w="4736"/>
        <w:gridCol w:w="2706"/>
      </w:tblGrid>
      <w:tr>
        <w:trPr>
          <w:cantSplit/>
          <w:tblHeader/>
        </w:trPr>
        <w:tc>
          <w:tcPr>
            <w:tcW w:type="dxa" w:w="263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Output</w:t>
            </w:r>
          </w:p>
        </w:tc>
        <w:tc>
          <w:tcPr>
            <w:tcW w:type="dxa" w:w="473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Target venue</w:t>
            </w:r>
          </w:p>
        </w:tc>
        <w:tc>
          <w:tcPr>
            <w:tcW w:type="dxa" w:w="270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Timing</w:t>
            </w:r>
          </w:p>
        </w:tc>
      </w:tr>
      <w:tr>
        <w:trPr>
          <w:cantSplit/>
          <w:tblHeader w:val="false"/>
        </w:trPr>
        <w:tc>
          <w:tcPr>
            <w:tcW w:type="dxa" w:w="2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Conference paper: workflow and design results</w:t>
            </w:r>
          </w:p>
        </w:tc>
        <w:tc>
          <w:tcPr>
            <w:tcW w:type="dxa" w:w="473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conference chosen with you after checking calls and dates</w:t>
            </w:r>
          </w:p>
        </w:tc>
        <w:tc>
          <w:tcPr>
            <w:tcW w:type="dxa" w:w="270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Abstract about month 13; paper by month 16</w:t>
            </w:r>
          </w:p>
        </w:tc>
      </w:tr>
      <w:tr>
        <w:trPr>
          <w:cantSplit/>
          <w:tblHeader w:val="false"/>
        </w:trPr>
        <w:tc>
          <w:tcPr>
            <w:tcW w:type="dxa" w:w="2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Journal paper: matched comparison</w:t>
            </w:r>
          </w:p>
        </w:tc>
        <w:tc>
          <w:tcPr>
            <w:tcW w:type="dxa" w:w="473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i/>
                <w:iCs/>
                <w:sz w:val="18"/>
                <w:szCs w:val="18"/>
              </w:rPr>
              <w:t xml:space="preserve">Structural and Multidisciplinary Optimization</w:t>
            </w:r>
            <w:r>
              <w:rPr>
                <w:rFonts w:ascii="Calibri" w:cs="Calibri" w:eastAsia="Calibri" w:hAnsi="Calibri"/>
                <w:b w:val="false"/>
                <w:bCs w:val="false"/>
                <w:sz w:val="18"/>
                <w:szCs w:val="18"/>
              </w:rPr>
              <w:t xml:space="preserve"> ([3]), </w:t>
            </w:r>
            <w:r>
              <w:rPr>
                <w:rFonts w:ascii="Calibri" w:cs="Calibri" w:eastAsia="Calibri" w:hAnsi="Calibri"/>
                <w:b w:val="false"/>
                <w:bCs w:val="false"/>
                <w:i/>
                <w:iCs/>
                <w:sz w:val="18"/>
                <w:szCs w:val="18"/>
              </w:rPr>
              <w:t xml:space="preserve">Applied Sciences</w:t>
            </w:r>
            <w:r>
              <w:rPr>
                <w:rFonts w:ascii="Calibri" w:cs="Calibri" w:eastAsia="Calibri" w:hAnsi="Calibri"/>
                <w:b w:val="false"/>
                <w:bCs w:val="false"/>
                <w:sz w:val="18"/>
                <w:szCs w:val="18"/>
              </w:rPr>
              <w:t xml:space="preserve"> ([11]; [13]) or </w:t>
            </w:r>
            <w:r>
              <w:rPr>
                <w:rFonts w:ascii="Calibri" w:cs="Calibri" w:eastAsia="Calibri" w:hAnsi="Calibri"/>
                <w:b w:val="false"/>
                <w:bCs w:val="false"/>
                <w:i/>
                <w:iCs/>
                <w:sz w:val="18"/>
                <w:szCs w:val="18"/>
              </w:rPr>
              <w:t xml:space="preserve">Drones</w:t>
            </w:r>
            <w:r>
              <w:rPr>
                <w:rFonts w:ascii="Calibri" w:cs="Calibri" w:eastAsia="Calibri" w:hAnsi="Calibri"/>
                <w:b w:val="false"/>
                <w:bCs w:val="false"/>
                <w:sz w:val="18"/>
                <w:szCs w:val="18"/>
              </w:rPr>
              <w:t xml:space="preserve"> ([6]), chosen with you</w:t>
            </w:r>
          </w:p>
        </w:tc>
        <w:tc>
          <w:tcPr>
            <w:tcW w:type="dxa" w:w="270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By month 24, or soon after the defence</w:t>
            </w:r>
          </w:p>
        </w:tc>
      </w:tr>
    </w:tbl>
    <w:p>
      <w:pPr>
        <w:spacing w:after="120"/>
      </w:pPr>
    </w:p>
    <w:p>
      <w:pPr>
        <w:pStyle w:val="Heading2"/>
        <w:keepNext/>
        <w:spacing w:after="100" w:before="260"/>
      </w:pPr>
      <w:r>
        <w:rPr>
          <w:rFonts w:ascii="Calibri" w:cs="Calibri" w:eastAsia="Calibri" w:hAnsi="Calibri"/>
          <w:b/>
          <w:bCs/>
          <w:color w:val="2E5C8A"/>
          <w:sz w:val="26"/>
          <w:szCs w:val="26"/>
        </w:rPr>
        <w:t xml:space="preserve">7. Risks and mitigation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8"/>
        <w:gridCol w:w="1000"/>
        <w:gridCol w:w="1000"/>
        <w:gridCol w:w="3842"/>
      </w:tblGrid>
      <w:tr>
        <w:trPr>
          <w:cantSplit/>
          <w:tblHeader/>
        </w:trPr>
        <w:tc>
          <w:tcPr>
            <w:tcW w:type="dxa" w:w="423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Risk</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Likelihood</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Impact</w:t>
            </w:r>
          </w:p>
        </w:tc>
        <w:tc>
          <w:tcPr>
            <w:tcW w:type="dxa" w:w="384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Mitigation</w:t>
            </w:r>
          </w:p>
        </w:tc>
      </w:tr>
      <w:tr>
        <w:trPr>
          <w:cantSplit/>
          <w:tblHeader w:val="false"/>
        </w:trPr>
        <w:tc>
          <w:tcPr>
            <w:tcW w:type="dxa" w:w="4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Structural saving too small to detect in flown hover power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38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Numeric pre-check at month 4; repeatability checked at months 6 and 9; flights conditional.</w:t>
            </w:r>
          </w:p>
        </w:tc>
      </w:tr>
      <w:tr>
        <w:trPr>
          <w:cantSplit/>
          <w:tblHeader w:val="false"/>
        </w:trPr>
        <w:tc>
          <w:tcPr>
            <w:tcW w:type="dxa" w:w="4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WP0 shows the gap is closed, or printed-frame precedents prove closer than abstracts suggest</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38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Full-text reading; month 4 gate; contribution framed as a controlled experiment; redirect with your advice.</w:t>
            </w:r>
          </w:p>
        </w:tc>
      </w:tr>
      <w:tr>
        <w:trPr>
          <w:cantSplit/>
          <w:tblHeader w:val="false"/>
        </w:trPr>
        <w:tc>
          <w:tcPr>
            <w:tcW w:type="dxa" w:w="4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Delayed access to milling, thrust stand or flight space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38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Confirm access in month 1; outside machining (machining-time log then lost for those parts); fall back to printed parts and bench testing.</w:t>
            </w:r>
          </w:p>
        </w:tc>
      </w:tr>
      <w:tr>
        <w:trPr>
          <w:cantSplit/>
          <w:tblHeader w:val="false"/>
        </w:trPr>
        <w:tc>
          <w:tcPr>
            <w:tcW w:type="dxa" w:w="4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Flight frame crashed or damaged (one frame per variant)</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38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Shakedown on the baseline vehicle; spare arm stock; repairs budgeted.</w:t>
            </w:r>
          </w:p>
        </w:tc>
      </w:tr>
      <w:tr>
        <w:trPr>
          <w:cantSplit/>
          <w:tblHeader w:val="false"/>
        </w:trPr>
        <w:tc>
          <w:tcPr>
            <w:tcW w:type="dxa" w:w="4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Scrap or distortion in thin-wall milling of 6061-T6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38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trial part sets toolpaths, fixturing and minimum wall first; spare stock.</w:t>
            </w:r>
          </w:p>
        </w:tc>
      </w:tr>
      <w:tr>
        <w:trPr>
          <w:cantSplit/>
          <w:tblHeader w:val="false"/>
        </w:trPr>
        <w:tc>
          <w:tcPr>
            <w:tcW w:type="dxa" w:w="4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Operator learning biases as-built machining time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38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Alternate C and M machining order; log setup and run time separately.</w:t>
            </w:r>
          </w:p>
        </w:tc>
      </w:tr>
      <w:tr>
        <w:trPr>
          <w:cantSplit/>
          <w:tblHeader w:val="false"/>
        </w:trPr>
        <w:tc>
          <w:tcPr>
            <w:tcW w:type="dxa" w:w="4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Skill gaps slow WP2 (finite element analysis, optimization, programming)</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38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Training plan (Section 10); coursework; second-tool cross-check; reduced scope.</w:t>
            </w:r>
          </w:p>
        </w:tc>
      </w:tr>
      <w:tr>
        <w:trPr>
          <w:cantSplit/>
          <w:tblHeader w:val="false"/>
        </w:trPr>
        <w:tc>
          <w:tcPr>
            <w:tcW w:type="dxa" w:w="4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Wind, rain and cold limit flight windows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38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Sheltered or indoor space if available; weather recorded; month 21 slack.</w:t>
            </w:r>
          </w:p>
        </w:tc>
      </w:tr>
      <w:tr>
        <w:trPr>
          <w:cantSplit/>
          <w:tblHeader w:val="false"/>
        </w:trPr>
        <w:tc>
          <w:tcPr>
            <w:tcW w:type="dxa" w:w="4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Supervision capacity or funding unavailable for Fall 2027 (stipends come from the supervisor and are typically not guaranteed beyond one year)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Unknown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38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Ask directly; pursue external awards; accept a later intake or modified scope.</w:t>
            </w:r>
          </w:p>
        </w:tc>
      </w:tr>
      <w:tr>
        <w:trPr>
          <w:cantSplit/>
          <w:tblHeader w:val="false"/>
        </w:trPr>
        <w:tc>
          <w:tcPr>
            <w:tcW w:type="dxa" w:w="4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Study permit delay shifts the start date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38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Apply on offer; do training and the WP0 protocol remotely.</w:t>
            </w:r>
          </w:p>
        </w:tc>
      </w:tr>
    </w:tbl>
    <w:p>
      <w:pPr>
        <w:spacing w:after="120"/>
      </w:pPr>
    </w:p>
    <w:p>
      <w:pPr>
        <w:pStyle w:val="Heading2"/>
        <w:keepNext/>
        <w:spacing w:after="100" w:before="260"/>
      </w:pPr>
      <w:r>
        <w:rPr>
          <w:rFonts w:ascii="Calibri" w:cs="Calibri" w:eastAsia="Calibri" w:hAnsi="Calibri"/>
          <w:b/>
          <w:bCs/>
          <w:color w:val="2E5C8A"/>
          <w:sz w:val="26"/>
          <w:szCs w:val="26"/>
        </w:rPr>
        <w:t xml:space="preserve">8. Resources, facilities and indicative budget</w:t>
      </w:r>
    </w:p>
    <w:p>
      <w:pPr>
        <w:spacing w:after="100" w:line="276"/>
      </w:pPr>
      <w:r>
        <w:rPr>
          <w:rFonts w:ascii="Calibri" w:cs="Calibri" w:eastAsia="Calibri" w:hAnsi="Calibri"/>
          <w:b/>
          <w:bCs/>
          <w:sz w:val="21"/>
          <w:szCs w:val="21"/>
        </w:rPr>
        <w:t xml:space="preserve">Needs and assumptions, to be confirmed with you.</w:t>
      </w:r>
      <w:r>
        <w:rPr>
          <w:rFonts w:ascii="Calibri" w:cs="Calibri" w:eastAsia="Calibri" w:hAnsi="Calibri"/>
          <w:sz w:val="21"/>
          <w:szCs w:val="21"/>
        </w:rPr>
        <w:t xml:space="preserve"> From public summaries, CfAR offers design, fabrication, ground and flight testing of UAVs and small satellites, and developed the MIMIQ multirotor platform, credited in a 2026 </w:t>
      </w:r>
      <w:r>
        <w:rPr>
          <w:rFonts w:ascii="Calibri" w:cs="Calibri" w:eastAsia="Calibri" w:hAnsi="Calibri"/>
          <w:i/>
          <w:iCs/>
          <w:sz w:val="21"/>
          <w:szCs w:val="21"/>
        </w:rPr>
        <w:t xml:space="preserve">Drones</w:t>
      </w:r>
      <w:r>
        <w:rPr>
          <w:rFonts w:ascii="Calibri" w:cs="Calibri" w:eastAsia="Calibri" w:hAnsi="Calibri"/>
          <w:sz w:val="21"/>
          <w:szCs w:val="21"/>
        </w:rPr>
        <w:t xml:space="preserve"> paper [6]. I assume milling, flight space, a flying platform (possibly MIMIQ or a derivative) and CAD, CAM and finite element software are available, but I do not know which test equipment (balance, thrust stand, strain-gauge and modal-test kit), licences or approvals the group holds.</w:t>
      </w:r>
    </w:p>
    <w:p>
      <w:pPr>
        <w:spacing w:after="100" w:line="276"/>
      </w:pPr>
      <w:r>
        <w:rPr>
          <w:rFonts w:ascii="Calibri" w:cs="Calibri" w:eastAsia="Calibri" w:hAnsi="Calibri"/>
          <w:b/>
          <w:bCs/>
          <w:sz w:val="21"/>
          <w:szCs w:val="21"/>
        </w:rPr>
        <w:t xml:space="preserve">Funding.</w:t>
      </w:r>
      <w:r>
        <w:rPr>
          <w:rFonts w:ascii="Calibri" w:cs="Calibri" w:eastAsia="Calibri" w:hAnsi="Calibri"/>
          <w:sz w:val="21"/>
          <w:szCs w:val="21"/>
        </w:rPr>
        <w:t xml:space="preserve"> I found no statement of funding for this project and assume none. UVic summaries (some a year old) say a funding offer is normally included with admission. The department handbook (September 2024) says stipends are paid by the supervisor and are typically not guaranteed beyond one year at a time. I will apply for awards. The table is a planning request, to be matched against the group's inventory and grants, not a claim on funds I hold.</w:t>
      </w:r>
    </w:p>
    <w:p>
      <w:pPr>
        <w:keepNext/>
        <w:spacing w:after="60" w:before="80"/>
      </w:pPr>
      <w:r>
        <w:rPr>
          <w:rFonts w:ascii="Calibri" w:cs="Calibri" w:eastAsia="Calibri" w:hAnsi="Calibri"/>
          <w:b/>
          <w:bCs/>
          <w:sz w:val="19"/>
          <w:szCs w:val="19"/>
        </w:rPr>
        <w:t xml:space="preserve">Rough planning estimates; many items may already exist in the group's inventory. No second copy of each frame is included; spare arm stock 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172"/>
        <w:gridCol w:w="2908"/>
      </w:tblGrid>
      <w:tr>
        <w:trPr>
          <w:cantSplit/>
          <w:tblHeader/>
        </w:trPr>
        <w:tc>
          <w:tcPr>
            <w:tcW w:type="dxa" w:w="717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Item</w:t>
            </w:r>
          </w:p>
        </w:tc>
        <w:tc>
          <w:tcPr>
            <w:tcW w:type="dxa" w:w="290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Indicative cost (CAD)</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Aluminum stock (including spare arm set and trial parts), tools, fixturing</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2,000</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Tensile coupons (if not in-house)</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1,000</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Propulsion (two matched sets) and spares</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3,000</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Battery packs (at least four), charger, safe storage, flight controller, GNSS, telemetry</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2,200</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Strain gauges, bridge conditioning, data acquisition (if not in-house)</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2,500</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Thrust-stand load cells and mounting, calibrated balance (if not in-house)</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1,500</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Modal-test kit: hammer, accelerometers, data acquisition (if not in-house)</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2,500</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Contingency for outside machining</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1,500</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Printed fit-check parts, crash spares and repairs</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1,300</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RPAS insurance and permits (estimate)</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500</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Subtotal, project consumables and testing</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18,000</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Conference registration and travel (two meetings)</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5,000</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Open-access article fee (estimate, if required)</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2,500</w:t>
            </w:r>
          </w:p>
        </w:tc>
      </w:tr>
      <w:tr>
        <w:trPr>
          <w:cantSplit/>
          <w:tblHeader w:val="false"/>
        </w:trPr>
        <w:tc>
          <w:tcPr>
            <w:tcW w:type="dxa" w:w="7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Indicative total</w:t>
            </w:r>
          </w:p>
        </w:tc>
        <w:tc>
          <w:tcPr>
            <w:tcW w:type="dxa" w:w="29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25,500</w:t>
            </w:r>
          </w:p>
        </w:tc>
      </w:tr>
    </w:tbl>
    <w:p>
      <w:pPr>
        <w:spacing w:after="120"/>
      </w:pPr>
    </w:p>
    <w:p>
      <w:pPr>
        <w:pStyle w:val="Heading2"/>
        <w:keepNext/>
        <w:spacing w:after="100" w:before="260"/>
      </w:pPr>
      <w:r>
        <w:rPr>
          <w:rFonts w:ascii="Calibri" w:cs="Calibri" w:eastAsia="Calibri" w:hAnsi="Calibri"/>
          <w:b/>
          <w:bCs/>
          <w:color w:val="2E5C8A"/>
          <w:sz w:val="26"/>
          <w:szCs w:val="26"/>
        </w:rPr>
        <w:t xml:space="preserve">9. Fit with the supervisor's group</w:t>
      </w:r>
    </w:p>
    <w:p>
      <w:pPr>
        <w:spacing w:after="100" w:line="276"/>
      </w:pPr>
      <w:r>
        <w:rPr>
          <w:rFonts w:ascii="Calibri" w:cs="Calibri" w:eastAsia="Calibri" w:hAnsi="Calibri"/>
          <w:sz w:val="21"/>
          <w:szCs w:val="21"/>
        </w:rPr>
        <w:t xml:space="preserve">This section draws on public summaries of UVic and CfAR pages, to be confirmed on the live pages; where I infer, I say so.</w:t>
      </w:r>
    </w:p>
    <w:p>
      <w:pPr>
        <w:pStyle w:val="ListParagraph"/>
        <w:numPr>
          <w:ilvl w:val="0"/>
          <w:numId w:val="2"/>
        </w:numPr>
        <w:spacing w:after="60" w:line="276"/>
      </w:pPr>
      <w:r>
        <w:rPr>
          <w:rFonts w:ascii="Calibri" w:cs="Calibri" w:eastAsia="Calibri" w:hAnsi="Calibri"/>
          <w:b/>
          <w:bCs/>
          <w:sz w:val="21"/>
          <w:szCs w:val="21"/>
        </w:rPr>
        <w:t xml:space="preserve">Role, areas and facilities.</w:t>
      </w:r>
      <w:r>
        <w:rPr>
          <w:rFonts w:ascii="Calibri" w:cs="Calibri" w:eastAsia="Calibri" w:hAnsi="Calibri"/>
          <w:sz w:val="21"/>
          <w:szCs w:val="21"/>
        </w:rPr>
        <w:t xml:space="preserve"> You are Professor in Mechanical Engineering at the University of Victoria, Canada Research Chair (Tier 1) in Computational and Experimental Mechanics according to UVic sources, and founder and director of the Centre for Aerospace Research (CfAR); your listed areas include MDO and aerospace structures. As I understand it, CfAR has done scale-model design, manufacture and flight testing for the Bombardier EcoJet project.</w:t>
      </w:r>
    </w:p>
    <w:p>
      <w:pPr>
        <w:pStyle w:val="ListParagraph"/>
        <w:numPr>
          <w:ilvl w:val="0"/>
          <w:numId w:val="2"/>
        </w:numPr>
        <w:spacing w:after="60" w:line="276"/>
      </w:pPr>
      <w:r>
        <w:rPr>
          <w:rFonts w:ascii="Calibri" w:cs="Calibri" w:eastAsia="Calibri" w:hAnsi="Calibri"/>
          <w:b/>
          <w:bCs/>
          <w:sz w:val="21"/>
          <w:szCs w:val="21"/>
        </w:rPr>
        <w:t xml:space="preserve">Where this topic connects.</w:t>
      </w:r>
      <w:r>
        <w:rPr>
          <w:rFonts w:ascii="Calibri" w:cs="Calibri" w:eastAsia="Calibri" w:hAnsi="Calibri"/>
          <w:sz w:val="21"/>
          <w:szCs w:val="21"/>
        </w:rPr>
        <w:t xml:space="preserve"> The surrogate stage is motivated by [11] (whose method differs: machine-learning regression and NSGA-II) and by the Lisbon surrogate-MDO thesis you supervised [8]. The build-and-test practice is in the spirit of [13] (a morphing-wing prototype with mass and actuation power measured in ground tests and qualitative flight tests); I add quantified, repeated flight measurements if the gate allows. Your recent multirotor paper [6] (hydrogen-based hybrid electric propulsion for MIMIQ, known to me only from its listing) makes the multirotor a natural reference vehicle. I found no recent group paper on manufacturing-aware design, so this topic extends the group's methods rather than continuing a specific paper.</w:t>
      </w:r>
    </w:p>
    <w:p>
      <w:pPr>
        <w:spacing w:after="100" w:line="276"/>
      </w:pPr>
      <w:r>
        <w:rPr>
          <w:rFonts w:ascii="Calibri" w:cs="Calibri" w:eastAsia="Calibri" w:hAnsi="Calibri"/>
          <w:b/>
          <w:bCs/>
          <w:sz w:val="21"/>
          <w:szCs w:val="21"/>
        </w:rPr>
        <w:t xml:space="preserve">Questions for you.</w:t>
      </w:r>
      <w:r>
        <w:rPr>
          <w:rFonts w:ascii="Calibri" w:cs="Calibri" w:eastAsia="Calibri" w:hAnsi="Calibri"/>
          <w:sz w:val="21"/>
          <w:szCs w:val="21"/>
        </w:rPr>
        <w:t xml:space="preserve"> Do you expect to supervise a thesis-based MASc student starting in September 2027, and what funding might be available? Could MIMIQ or a derivative, and CfAR's milling, thrust-stand and flight facilities, be used? I do not assume the group is accepting students and would adapt the structure, process or powertrain to its priorities.</w:t>
      </w:r>
    </w:p>
    <w:p>
      <w:pPr>
        <w:spacing w:after="100" w:line="276"/>
      </w:pPr>
      <w:r>
        <w:rPr>
          <w:rFonts w:ascii="Calibri" w:cs="Calibri" w:eastAsia="Calibri" w:hAnsi="Calibri"/>
          <w:b/>
          <w:bCs/>
          <w:sz w:val="21"/>
          <w:szCs w:val="21"/>
        </w:rPr>
        <w:t xml:space="preserve">What I can contribute.</w:t>
      </w:r>
      <w:r>
        <w:rPr>
          <w:rFonts w:ascii="Calibri" w:cs="Calibri" w:eastAsia="Calibri" w:hAnsi="Calibri"/>
          <w:sz w:val="21"/>
          <w:szCs w:val="21"/>
        </w:rPr>
        <w:t xml:space="preserve"> Hands-on multirotor and FPV drone assembly, maintenance and fault diagnosis (Aerotech Services Ltd) and machine-component design, lathe and mill work and prototyping (MEMMCOL). I will learn CNC/CAM and your group's procedures under supervision.</w:t>
      </w:r>
    </w:p>
    <w:p>
      <w:pPr>
        <w:pStyle w:val="Heading2"/>
        <w:keepNext/>
        <w:spacing w:after="100" w:before="260"/>
      </w:pPr>
      <w:r>
        <w:rPr>
          <w:rFonts w:ascii="Calibri" w:cs="Calibri" w:eastAsia="Calibri" w:hAnsi="Calibri"/>
          <w:b/>
          <w:bCs/>
          <w:color w:val="2E5C8A"/>
          <w:sz w:val="26"/>
          <w:szCs w:val="26"/>
        </w:rPr>
        <w:t xml:space="preserve">10. Applicant background and preparation plan</w:t>
      </w:r>
    </w:p>
    <w:p>
      <w:pPr>
        <w:spacing w:after="100" w:line="276"/>
      </w:pPr>
      <w:r>
        <w:rPr>
          <w:rFonts w:ascii="Calibri" w:cs="Calibri" w:eastAsia="Calibri" w:hAnsi="Calibri"/>
          <w:b/>
          <w:bCs/>
          <w:sz w:val="21"/>
          <w:szCs w:val="21"/>
        </w:rPr>
        <w:t xml:space="preserve">Education and background.</w:t>
      </w:r>
      <w:r>
        <w:rPr>
          <w:rFonts w:ascii="Calibri" w:cs="Calibri" w:eastAsia="Calibri" w:hAnsi="Calibri"/>
          <w:sz w:val="21"/>
          <w:szCs w:val="21"/>
        </w:rPr>
        <w:t xml:space="preserve"> B.Eng. Mechanical Engineering, First Class Honours, Abiola Ajimobi Technical University, Ibadan (March 2025); UAV Technician at Aerotech Services Ltd, Lagos (May 2025 to present). Projects: a grain grinding machine, and drone design and mechanical prototyping (no measured results recorded). Credentials: EASA A1/A3 and FAA UAS Safety Test Certificate (2025). I have no publications and no research assistantship yet.</w:t>
      </w:r>
    </w:p>
    <w:p>
      <w:pPr>
        <w:keepNext/>
        <w:spacing w:after="60" w:before="80"/>
      </w:pPr>
      <w:r>
        <w:rPr>
          <w:rFonts w:ascii="Calibri" w:cs="Calibri" w:eastAsia="Calibri" w:hAnsi="Calibri"/>
          <w:b/>
          <w:bCs/>
          <w:sz w:val="19"/>
          <w:szCs w:val="19"/>
        </w:rPr>
        <w:t xml:space="preserve">Skills inventory and training plan. Dated steps are targets, not achievements.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4"/>
        <w:gridCol w:w="4038"/>
        <w:gridCol w:w="4038"/>
      </w:tblGrid>
      <w:tr>
        <w:trPr>
          <w:cantSplit/>
          <w:tblHeader/>
        </w:trPr>
        <w:tc>
          <w:tcPr>
            <w:tcW w:type="dxa" w:w="200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Skill</w:t>
            </w:r>
          </w:p>
        </w:tc>
        <w:tc>
          <w:tcPr>
            <w:tcW w:type="dxa" w:w="403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Current status</w:t>
            </w:r>
          </w:p>
        </w:tc>
        <w:tc>
          <w:tcPr>
            <w:tcW w:type="dxa" w:w="403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Plan (October 2026 to August 2027, then first term)</w:t>
            </w:r>
          </w:p>
        </w:tc>
      </w:tr>
      <w:tr>
        <w:trPr>
          <w:cantSplit/>
          <w:tblHeader w:val="false"/>
        </w:trPr>
        <w:tc>
          <w:tcPr>
            <w:tcW w:type="dxa" w:w="20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CAD, machining and CAM</w:t>
            </w:r>
          </w:p>
        </w:tc>
        <w:tc>
          <w:tcPr>
            <w:tcW w:type="dxa" w:w="4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Inventor, Fusion 360, AutoCAD; lathe and mill operation, prototyping; CNC programming and CAM not documented</w:t>
            </w:r>
          </w:p>
        </w:tc>
        <w:tc>
          <w:tcPr>
            <w:tcW w:type="dxa" w:w="4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By June 2027, a parametric Fusion 360 template of the baseline arm and plate, and 2.5-axis CAM toolpaths simulated on simple parts; after arrival, supervised CNC work and a machining-time log.</w:t>
            </w:r>
          </w:p>
        </w:tc>
      </w:tr>
      <w:tr>
        <w:trPr>
          <w:cantSplit/>
          <w:tblHeader w:val="false"/>
        </w:trPr>
        <w:tc>
          <w:tcPr>
            <w:tcW w:type="dxa" w:w="20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Finite element analysis, optimization and scripting</w:t>
            </w:r>
          </w:p>
        </w:tc>
        <w:tc>
          <w:tcPr>
            <w:tcW w:type="dxa" w:w="4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 (including Python and MATLAB); the 2023 Autodesk generative design event is listed as training, with no hands-on work documented</w:t>
            </w:r>
          </w:p>
        </w:tc>
        <w:tc>
          <w:tcPr>
            <w:tcW w:type="dxa" w:w="4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October to December 2026: beam and plate theory, then CalculiX with Gmsh benchmarks against closed-form results. January to April 2027: a Python beam size optimization. May to August 2027: a Gaussian-process surrogate example following [10] and a reading of the machining-constraint sections of [2]. Python daily from October 2026; by March 2027, a script that finds steady hover in an openly shared flight log and reports mean electrical power.</w:t>
            </w:r>
          </w:p>
        </w:tc>
      </w:tr>
      <w:tr>
        <w:trPr>
          <w:cantSplit/>
          <w:tblHeader w:val="false"/>
        </w:trPr>
        <w:tc>
          <w:tcPr>
            <w:tcW w:type="dxa" w:w="20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Experimental methods and uncertainty</w:t>
            </w:r>
          </w:p>
        </w:tc>
        <w:tc>
          <w:tcPr>
            <w:tcW w:type="dxa" w:w="4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 with strain gauges, data acquisition or uncertainty analysis</w:t>
            </w:r>
          </w:p>
        </w:tc>
        <w:tc>
          <w:tcPr>
            <w:tcW w:type="dxa" w:w="4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Study [12] and regression basics; on arrival, learn strain-gauge and modal-test practice with a lab technician or senior student, if available.</w:t>
            </w:r>
          </w:p>
        </w:tc>
      </w:tr>
      <w:tr>
        <w:trPr>
          <w:cantSplit/>
          <w:tblHeader w:val="false"/>
        </w:trPr>
        <w:tc>
          <w:tcPr>
            <w:tcW w:type="dxa" w:w="200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Remote piloting and regulation</w:t>
            </w:r>
          </w:p>
        </w:tc>
        <w:tc>
          <w:tcPr>
            <w:tcW w:type="dxa" w:w="4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EASA and FAA credentials; no Transport Canada certificate documented</w:t>
            </w:r>
          </w:p>
        </w:tc>
        <w:tc>
          <w:tcPr>
            <w:tcW w:type="dxa" w:w="4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Study Canadian Aviation Regulations Part IX; obtain the Transport Canada certificate needed for my role (Section 11).</w:t>
            </w:r>
          </w:p>
        </w:tc>
      </w:tr>
    </w:tbl>
    <w:p>
      <w:pPr>
        <w:spacing w:after="120"/>
      </w:pPr>
    </w:p>
    <w:p>
      <w:pPr>
        <w:spacing w:after="100" w:line="276"/>
      </w:pPr>
      <w:r>
        <w:rPr>
          <w:rFonts w:ascii="Calibri" w:cs="Calibri" w:eastAsia="Calibri" w:hAnsi="Calibri"/>
          <w:b/>
          <w:bCs/>
          <w:sz w:val="21"/>
          <w:szCs w:val="21"/>
        </w:rPr>
        <w:t xml:space="preserve">Next steps and application facts.</w:t>
      </w:r>
      <w:r>
        <w:rPr>
          <w:rFonts w:ascii="Calibri" w:cs="Calibri" w:eastAsia="Calibri" w:hAnsi="Calibri"/>
          <w:sz w:val="21"/>
          <w:szCs w:val="21"/>
        </w:rPr>
        <w:t xml:space="preserve"> For the thesis-based MASc, the department's graduate pages advise contacting potential supervisors by email first (wording seen on the PhD page), and the application requires a named supervisor who agrees to supervise and recommend admission. The MASc page lists 1 June for September entry (year not shown); I found no posted Fall 2027 deadline and will confirm it. UVic requires proof of English proficiency unless exempt; I will ask whether my degree qualifies and otherwise book a test early. I can send my CV, a transcript summary and a one-page summary; please reply to adetoladamolaayo@gmail.com to arrange a short call. I will submit the formal application only after hearing whether you are willing to be named as supervisor.</w:t>
      </w:r>
    </w:p>
    <w:p>
      <w:pPr>
        <w:pStyle w:val="Heading2"/>
        <w:keepNext/>
        <w:spacing w:after="100" w:before="260"/>
      </w:pPr>
      <w:r>
        <w:rPr>
          <w:rFonts w:ascii="Calibri" w:cs="Calibri" w:eastAsia="Calibri" w:hAnsi="Calibri"/>
          <w:b/>
          <w:bCs/>
          <w:color w:val="2E5C8A"/>
          <w:sz w:val="26"/>
          <w:szCs w:val="26"/>
        </w:rPr>
        <w:t xml:space="preserve">11. Ethics, safety and regulatory considerations</w:t>
      </w:r>
    </w:p>
    <w:p>
      <w:pPr>
        <w:pStyle w:val="ListParagraph"/>
        <w:numPr>
          <w:ilvl w:val="0"/>
          <w:numId w:val="2"/>
        </w:numPr>
        <w:spacing w:after="60" w:line="276"/>
      </w:pPr>
      <w:r>
        <w:rPr>
          <w:rFonts w:ascii="Calibri" w:cs="Calibri" w:eastAsia="Calibri" w:hAnsi="Calibri"/>
          <w:b/>
          <w:bCs/>
          <w:sz w:val="21"/>
          <w:szCs w:val="21"/>
        </w:rPr>
        <w:t xml:space="preserve">RPAS flight operations.</w:t>
      </w:r>
      <w:r>
        <w:rPr>
          <w:rFonts w:ascii="Calibri" w:cs="Calibri" w:eastAsia="Calibri" w:hAnsi="Calibri"/>
          <w:sz w:val="21"/>
          <w:szCs w:val="21"/>
        </w:rPr>
        <w:t xml:space="preserve"> Part IX of the Canadian Aviation Regulations governs RPAS operations; the planned vehicle falls in the small RPAS category (250 g to 25 kg). Flights will follow the group's procedures, with certificated pilots at permitted sites. My EASA and FAA credentials are not Transport Canada certificates, so I will obtain the certificate required for my role, or act only as crew under a certificated pilot, as you direct.</w:t>
      </w:r>
    </w:p>
    <w:p>
      <w:pPr>
        <w:pStyle w:val="ListParagraph"/>
        <w:numPr>
          <w:ilvl w:val="0"/>
          <w:numId w:val="2"/>
        </w:numPr>
        <w:spacing w:after="60" w:line="276"/>
      </w:pPr>
      <w:r>
        <w:rPr>
          <w:rFonts w:ascii="Calibri" w:cs="Calibri" w:eastAsia="Calibri" w:hAnsi="Calibri"/>
          <w:b/>
          <w:bCs/>
          <w:sz w:val="21"/>
          <w:szCs w:val="21"/>
        </w:rPr>
        <w:t xml:space="preserve">Laboratory and workshop safety.</w:t>
      </w:r>
      <w:r>
        <w:rPr>
          <w:rFonts w:ascii="Calibri" w:cs="Calibri" w:eastAsia="Calibri" w:hAnsi="Calibri"/>
          <w:sz w:val="21"/>
          <w:szCs w:val="21"/>
        </w:rPr>
        <w:t xml:space="preserve"> Machine-shop induction; WHMIS; supervised lithium polymer battery charging and storage in fire-resistant containers; a protective enclosure for thrust-stand tests; hearing and eye protection; a risk assessment for every test series.</w:t>
      </w:r>
    </w:p>
    <w:p>
      <w:pPr>
        <w:pStyle w:val="ListParagraph"/>
        <w:numPr>
          <w:ilvl w:val="0"/>
          <w:numId w:val="2"/>
        </w:numPr>
        <w:spacing w:after="60" w:line="276"/>
      </w:pPr>
      <w:r>
        <w:rPr>
          <w:rFonts w:ascii="Calibri" w:cs="Calibri" w:eastAsia="Calibri" w:hAnsi="Calibri"/>
          <w:b/>
          <w:bCs/>
          <w:sz w:val="21"/>
          <w:szCs w:val="21"/>
        </w:rPr>
        <w:t xml:space="preserve">Data management.</w:t>
      </w:r>
      <w:r>
        <w:rPr>
          <w:rFonts w:ascii="Calibri" w:cs="Calibri" w:eastAsia="Calibri" w:hAnsi="Calibri"/>
          <w:sz w:val="21"/>
          <w:szCs w:val="21"/>
        </w:rPr>
        <w:t xml:space="preserve"> Flight logs, test data, scripts and drawings are stored under version control and backed up; sharing follows UVic data practice and sponsor restrictions, to be confirmed. No personal data are collected.</w:t>
      </w:r>
    </w:p>
    <w:p>
      <w:pPr>
        <w:pStyle w:val="ListParagraph"/>
        <w:numPr>
          <w:ilvl w:val="0"/>
          <w:numId w:val="2"/>
        </w:numPr>
        <w:spacing w:after="60" w:line="276"/>
      </w:pPr>
      <w:r>
        <w:rPr>
          <w:rFonts w:ascii="Calibri" w:cs="Calibri" w:eastAsia="Calibri" w:hAnsi="Calibri"/>
          <w:b/>
          <w:bCs/>
          <w:sz w:val="21"/>
          <w:szCs w:val="21"/>
        </w:rPr>
        <w:t xml:space="preserve">Research ethics and intellectual property.</w:t>
      </w:r>
      <w:r>
        <w:rPr>
          <w:rFonts w:ascii="Calibri" w:cs="Calibri" w:eastAsia="Calibri" w:hAnsi="Calibri"/>
          <w:sz w:val="21"/>
          <w:szCs w:val="21"/>
        </w:rPr>
        <w:t xml:space="preserve"> No human participants or animals are involved, so research ethics board review is not expected (to be confirmed with the university). If industry-funded facilities or platforms are used, ownership, publication rights and export-control limits should be clarified before work begins.</w:t>
      </w:r>
    </w:p>
    <w:p>
      <w:pPr>
        <w:pStyle w:val="Heading2"/>
        <w:keepNext/>
        <w:spacing w:after="100" w:before="260"/>
      </w:pPr>
      <w:r>
        <w:rPr>
          <w:rFonts w:ascii="Calibri" w:cs="Calibri" w:eastAsia="Calibri" w:hAnsi="Calibri"/>
          <w:b/>
          <w:bCs/>
          <w:color w:val="2E5C8A"/>
          <w:sz w:val="26"/>
          <w:szCs w:val="26"/>
        </w:rPr>
        <w:t xml:space="preserve">References</w:t>
      </w:r>
    </w:p>
    <w:p>
      <w:pPr>
        <w:spacing w:after="70" w:line="264"/>
        <w:ind w:left="540" w:hanging="540"/>
      </w:pPr>
      <w:r>
        <w:rPr>
          <w:rFonts w:ascii="Calibri" w:cs="Calibri" w:eastAsia="Calibri" w:hAnsi="Calibri"/>
          <w:sz w:val="19"/>
          <w:szCs w:val="19"/>
        </w:rPr>
        <w:t xml:space="preserve">[1] Papageorgiou, A., Tarkian, M., Amadori, K., Ölvander, J. (2018). Multidisciplinary design optimization of aerial vehicles: a review of recent advancements. </w:t>
      </w:r>
      <w:r>
        <w:rPr>
          <w:rFonts w:ascii="Calibri" w:cs="Calibri" w:eastAsia="Calibri" w:hAnsi="Calibri"/>
          <w:i/>
          <w:iCs/>
          <w:sz w:val="19"/>
          <w:szCs w:val="19"/>
        </w:rPr>
        <w:t xml:space="preserve">International Journal of Aerospace Engineering</w:t>
      </w:r>
      <w:r>
        <w:rPr>
          <w:rFonts w:ascii="Calibri" w:cs="Calibri" w:eastAsia="Calibri" w:hAnsi="Calibri"/>
          <w:sz w:val="19"/>
          <w:szCs w:val="19"/>
        </w:rPr>
        <w:t xml:space="preserve">, Article 4258020. https://doi.org/10.1155/2018/4258020</w:t>
      </w:r>
    </w:p>
    <w:p>
      <w:pPr>
        <w:spacing w:after="70" w:line="264"/>
        <w:ind w:left="540" w:hanging="540"/>
      </w:pPr>
      <w:r>
        <w:rPr>
          <w:rFonts w:ascii="Calibri" w:cs="Calibri" w:eastAsia="Calibri" w:hAnsi="Calibri"/>
          <w:sz w:val="19"/>
          <w:szCs w:val="19"/>
        </w:rPr>
        <w:t xml:space="preserve">[2] Liu, J., Ma, Y. (2016). A survey of manufacturing oriented topology optimization methods. </w:t>
      </w:r>
      <w:r>
        <w:rPr>
          <w:rFonts w:ascii="Calibri" w:cs="Calibri" w:eastAsia="Calibri" w:hAnsi="Calibri"/>
          <w:i/>
          <w:iCs/>
          <w:sz w:val="19"/>
          <w:szCs w:val="19"/>
        </w:rPr>
        <w:t xml:space="preserve">Advances in Engineering Software</w:t>
      </w:r>
      <w:r>
        <w:rPr>
          <w:rFonts w:ascii="Calibri" w:cs="Calibri" w:eastAsia="Calibri" w:hAnsi="Calibri"/>
          <w:sz w:val="19"/>
          <w:szCs w:val="19"/>
        </w:rPr>
        <w:t xml:space="preserve">, 100, 161-175.</w:t>
      </w:r>
    </w:p>
    <w:p>
      <w:pPr>
        <w:spacing w:after="70" w:line="264"/>
        <w:ind w:left="540" w:hanging="540"/>
      </w:pPr>
      <w:r>
        <w:rPr>
          <w:rFonts w:ascii="Calibri" w:cs="Calibri" w:eastAsia="Calibri" w:hAnsi="Calibri"/>
          <w:sz w:val="19"/>
          <w:szCs w:val="19"/>
        </w:rPr>
        <w:t xml:space="preserve">[3] Liu, J., et al. (2018). Current and future trends in topology optimization for additive manufacturing. </w:t>
      </w:r>
      <w:r>
        <w:rPr>
          <w:rFonts w:ascii="Calibri" w:cs="Calibri" w:eastAsia="Calibri" w:hAnsi="Calibri"/>
          <w:i/>
          <w:iCs/>
          <w:sz w:val="19"/>
          <w:szCs w:val="19"/>
        </w:rPr>
        <w:t xml:space="preserve">Structural and Multidisciplinary Optimization</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[4] Hoang, T.-D., Hoang Tien, D., Ly, N. T., Nguyen, T. Q., Thuan, N. B. (2026). Optimization Design of Lightweight 3D-Printed Carbon Fiber Drone Frames: A Computational and Experimental Study. </w:t>
      </w:r>
      <w:r>
        <w:rPr>
          <w:rFonts w:ascii="Calibri" w:cs="Calibri" w:eastAsia="Calibri" w:hAnsi="Calibri"/>
          <w:i/>
          <w:iCs/>
          <w:sz w:val="19"/>
          <w:szCs w:val="19"/>
        </w:rPr>
        <w:t xml:space="preserve">Engineering, Technology &amp; Applied Science Research</w:t>
      </w:r>
      <w:r>
        <w:rPr>
          <w:rFonts w:ascii="Calibri" w:cs="Calibri" w:eastAsia="Calibri" w:hAnsi="Calibri"/>
          <w:sz w:val="19"/>
          <w:szCs w:val="19"/>
        </w:rPr>
        <w:t xml:space="preserve">, 16(2), 32883-32892.</w:t>
      </w:r>
    </w:p>
    <w:p>
      <w:pPr>
        <w:spacing w:after="70" w:line="264"/>
        <w:ind w:left="540" w:hanging="540"/>
      </w:pPr>
      <w:r>
        <w:rPr>
          <w:rFonts w:ascii="Calibri" w:cs="Calibri" w:eastAsia="Calibri" w:hAnsi="Calibri"/>
          <w:sz w:val="19"/>
          <w:szCs w:val="19"/>
        </w:rPr>
        <w:t xml:space="preserve">[5] Andreas, A., Choiron, M. A., Karohika, I. M. G., Ghurri, A. (n.d.). Topology optimization of DJI F450 drone arm using finite element analysis and additive manufacturing. </w:t>
      </w:r>
      <w:r>
        <w:rPr>
          <w:rFonts w:ascii="Calibri" w:cs="Calibri" w:eastAsia="Calibri" w:hAnsi="Calibri"/>
          <w:i/>
          <w:iCs/>
          <w:sz w:val="19"/>
          <w:szCs w:val="19"/>
        </w:rPr>
        <w:t xml:space="preserve">Dinamika Teknik Mesin</w:t>
      </w:r>
      <w:r>
        <w:rPr>
          <w:rFonts w:ascii="Calibri" w:cs="Calibri" w:eastAsia="Calibri" w:hAnsi="Calibri"/>
          <w:sz w:val="19"/>
          <w:szCs w:val="19"/>
        </w:rPr>
        <w:t xml:space="preserve">. https://doi.org/10.29303/dtm.v16i1.1218</w:t>
      </w:r>
    </w:p>
    <w:p>
      <w:pPr>
        <w:spacing w:after="70" w:line="264"/>
        <w:ind w:left="540" w:hanging="540"/>
      </w:pPr>
      <w:r>
        <w:rPr>
          <w:rFonts w:ascii="Calibri" w:cs="Calibri" w:eastAsia="Calibri" w:hAnsi="Calibri"/>
          <w:sz w:val="19"/>
          <w:szCs w:val="19"/>
        </w:rPr>
        <w:t xml:space="preserve">[6] Gomes, I., Afonso, F., Suleman, A. (2026). A Study on Hydrogen-Based Hybrid Electric Propulsion Systems for Multirotors. </w:t>
      </w:r>
      <w:r>
        <w:rPr>
          <w:rFonts w:ascii="Calibri" w:cs="Calibri" w:eastAsia="Calibri" w:hAnsi="Calibri"/>
          <w:i/>
          <w:iCs/>
          <w:sz w:val="19"/>
          <w:szCs w:val="19"/>
        </w:rPr>
        <w:t xml:space="preserve">Drones</w:t>
      </w:r>
      <w:r>
        <w:rPr>
          <w:rFonts w:ascii="Calibri" w:cs="Calibri" w:eastAsia="Calibri" w:hAnsi="Calibri"/>
          <w:sz w:val="19"/>
          <w:szCs w:val="19"/>
        </w:rPr>
        <w:t xml:space="preserve">, 10(4), 300.</w:t>
      </w:r>
    </w:p>
    <w:p>
      <w:pPr>
        <w:spacing w:after="70" w:line="264"/>
        <w:ind w:left="540" w:hanging="540"/>
      </w:pPr>
      <w:r>
        <w:rPr>
          <w:rFonts w:ascii="Calibri" w:cs="Calibri" w:eastAsia="Calibri" w:hAnsi="Calibri"/>
          <w:sz w:val="19"/>
          <w:szCs w:val="19"/>
        </w:rPr>
        <w:t xml:space="preserve">[7] Surrogate Model-Based Robust Multidisciplinary Design Optimization of an Unmanned Aerial Vehicle. </w:t>
      </w:r>
      <w:r>
        <w:rPr>
          <w:rFonts w:ascii="Calibri" w:cs="Calibri" w:eastAsia="Calibri" w:hAnsi="Calibri"/>
          <w:i/>
          <w:iCs/>
          <w:sz w:val="19"/>
          <w:szCs w:val="19"/>
        </w:rPr>
        <w:t xml:space="preserve">Journal of Aerospace Engineering (ASCE)</w:t>
      </w:r>
      <w:r>
        <w:rPr>
          <w:rFonts w:ascii="Calibri" w:cs="Calibri" w:eastAsia="Calibri" w:hAnsi="Calibri"/>
          <w:sz w:val="19"/>
          <w:szCs w:val="19"/>
        </w:rPr>
        <w:t xml:space="preserve">, 34(4) (2021). https://doi.org/10.1061/(ASCE)AS.1943-5525.0001272</w:t>
      </w:r>
    </w:p>
    <w:p>
      <w:pPr>
        <w:spacing w:after="70" w:line="264"/>
        <w:ind w:left="540" w:hanging="540"/>
      </w:pPr>
      <w:r>
        <w:rPr>
          <w:rFonts w:ascii="Calibri" w:cs="Calibri" w:eastAsia="Calibri" w:hAnsi="Calibri"/>
          <w:sz w:val="19"/>
          <w:szCs w:val="19"/>
        </w:rPr>
        <w:t xml:space="preserve">[8] Jesus, Tiago Alexandre Salreta de (2021). Surrogate-based multidisciplinary design optimization of a canard configuration VTOL UAV. </w:t>
      </w:r>
      <w:r>
        <w:rPr>
          <w:rFonts w:ascii="Calibri" w:cs="Calibri" w:eastAsia="Calibri" w:hAnsi="Calibri"/>
          <w:i/>
          <w:iCs/>
          <w:sz w:val="19"/>
          <w:szCs w:val="19"/>
        </w:rPr>
        <w:t xml:space="preserve">MSc thesis, Instituto Superior Técnico, Universidade de Lisboa (supervisor A. Suleman, co-supervisor J. Lobo do Vale)</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[9] Martins, J. R. R. A., Lambe, A. B. (2013). Multidisciplinary Design Optimization: A Survey of Architectures. </w:t>
      </w:r>
      <w:r>
        <w:rPr>
          <w:rFonts w:ascii="Calibri" w:cs="Calibri" w:eastAsia="Calibri" w:hAnsi="Calibri"/>
          <w:i/>
          <w:iCs/>
          <w:sz w:val="19"/>
          <w:szCs w:val="19"/>
        </w:rPr>
        <w:t xml:space="preserve">AIAA Journal</w:t>
      </w:r>
      <w:r>
        <w:rPr>
          <w:rFonts w:ascii="Calibri" w:cs="Calibri" w:eastAsia="Calibri" w:hAnsi="Calibri"/>
          <w:sz w:val="19"/>
          <w:szCs w:val="19"/>
        </w:rPr>
        <w:t xml:space="preserve">, 51(9), 2049-2075. https://doi.org/10.2514/1.J051895</w:t>
      </w:r>
    </w:p>
    <w:p>
      <w:pPr>
        <w:spacing w:after="70" w:line="264"/>
        <w:ind w:left="540" w:hanging="540"/>
      </w:pPr>
      <w:r>
        <w:rPr>
          <w:rFonts w:ascii="Calibri" w:cs="Calibri" w:eastAsia="Calibri" w:hAnsi="Calibri"/>
          <w:sz w:val="19"/>
          <w:szCs w:val="19"/>
        </w:rPr>
        <w:t xml:space="preserve">[10] Forrester, A., Keane, A. (2009). Recent advances in surrogate-based optimization. </w:t>
      </w:r>
      <w:r>
        <w:rPr>
          <w:rFonts w:ascii="Calibri" w:cs="Calibri" w:eastAsia="Calibri" w:hAnsi="Calibri"/>
          <w:i/>
          <w:iCs/>
          <w:sz w:val="19"/>
          <w:szCs w:val="19"/>
        </w:rPr>
        <w:t xml:space="preserve">Progress in Aerospace Sciences</w:t>
      </w:r>
      <w:r>
        <w:rPr>
          <w:rFonts w:ascii="Calibri" w:cs="Calibri" w:eastAsia="Calibri" w:hAnsi="Calibri"/>
          <w:sz w:val="19"/>
          <w:szCs w:val="19"/>
        </w:rPr>
        <w:t xml:space="preserve">, 45, 50-79.</w:t>
      </w:r>
    </w:p>
    <w:p>
      <w:pPr>
        <w:spacing w:after="70" w:line="264"/>
        <w:ind w:left="540" w:hanging="540"/>
      </w:pPr>
      <w:r>
        <w:rPr>
          <w:rFonts w:ascii="Calibri" w:cs="Calibri" w:eastAsia="Calibri" w:hAnsi="Calibri"/>
          <w:sz w:val="19"/>
          <w:szCs w:val="19"/>
        </w:rPr>
        <w:t xml:space="preserve">[11] Lunghitano, A., Afonso, F., Suleman, A. (2024). A Study on the Surrogate-Based Optimization of Flexible Wings Considering a Flutter Constraint. </w:t>
      </w:r>
      <w:r>
        <w:rPr>
          <w:rFonts w:ascii="Calibri" w:cs="Calibri" w:eastAsia="Calibri" w:hAnsi="Calibri"/>
          <w:i/>
          <w:iCs/>
          <w:sz w:val="19"/>
          <w:szCs w:val="19"/>
        </w:rPr>
        <w:t xml:space="preserve">Applied Sciences</w:t>
      </w:r>
      <w:r>
        <w:rPr>
          <w:rFonts w:ascii="Calibri" w:cs="Calibri" w:eastAsia="Calibri" w:hAnsi="Calibri"/>
          <w:sz w:val="19"/>
          <w:szCs w:val="19"/>
        </w:rPr>
        <w:t xml:space="preserve">, 14(6), 2384. https://doi.org/10.3390/app14062384</w:t>
      </w:r>
    </w:p>
    <w:p>
      <w:pPr>
        <w:spacing w:after="70" w:line="264"/>
        <w:ind w:left="540" w:hanging="540"/>
      </w:pPr>
      <w:r>
        <w:rPr>
          <w:rFonts w:ascii="Calibri" w:cs="Calibri" w:eastAsia="Calibri" w:hAnsi="Calibri"/>
          <w:sz w:val="19"/>
          <w:szCs w:val="19"/>
        </w:rPr>
        <w:t xml:space="preserve">[12] Joint Committee for Guides in Metrology (JCGM) (2008). Evaluation of measurement data - Guide to the expression of uncertainty in measurement (JCGM 100:2008, GUM). </w:t>
      </w:r>
      <w:r>
        <w:rPr>
          <w:rFonts w:ascii="Calibri" w:cs="Calibri" w:eastAsia="Calibri" w:hAnsi="Calibri"/>
          <w:i/>
          <w:iCs/>
          <w:sz w:val="19"/>
          <w:szCs w:val="19"/>
        </w:rPr>
        <w:t xml:space="preserve">BIPM / JCGM</w:t>
      </w:r>
      <w:r>
        <w:rPr>
          <w:rFonts w:ascii="Calibri" w:cs="Calibri" w:eastAsia="Calibri" w:hAnsi="Calibri"/>
          <w:sz w:val="19"/>
          <w:szCs w:val="19"/>
        </w:rPr>
        <w:t xml:space="preserve">. https://doi.org/10.59161/JCGM100-2008E</w:t>
      </w:r>
    </w:p>
    <w:p>
      <w:pPr>
        <w:spacing w:after="70" w:line="264"/>
        <w:ind w:left="540" w:hanging="540"/>
      </w:pPr>
      <w:r>
        <w:rPr>
          <w:rFonts w:ascii="Calibri" w:cs="Calibri" w:eastAsia="Calibri" w:hAnsi="Calibri"/>
          <w:sz w:val="19"/>
          <w:szCs w:val="19"/>
        </w:rPr>
        <w:t xml:space="preserve">[13] Lobo do Vale, J., Raffaelli, J., Suleman, A. (2021). Experimental validation and evaluation of a coupled twist-camber morphing wing concept. </w:t>
      </w:r>
      <w:r>
        <w:rPr>
          <w:rFonts w:ascii="Calibri" w:cs="Calibri" w:eastAsia="Calibri" w:hAnsi="Calibri"/>
          <w:i/>
          <w:iCs/>
          <w:sz w:val="19"/>
          <w:szCs w:val="19"/>
        </w:rPr>
        <w:t xml:space="preserve">Applied Sciences</w:t>
      </w:r>
      <w:r>
        <w:rPr>
          <w:rFonts w:ascii="Calibri" w:cs="Calibri" w:eastAsia="Calibri" w:hAnsi="Calibri"/>
          <w:sz w:val="19"/>
          <w:szCs w:val="19"/>
        </w:rPr>
        <w:t xml:space="preserve">, 11(22), 10631. https://doi.org/10.3390/app112210631</w:t>
      </w:r>
    </w:p>
    <w:p>
      <w:pPr>
        <w:pStyle w:val="Heading1"/>
        <w:keepNext/>
        <w:pageBreakBefore/>
        <w:pBdr>
          <w:bottom w:val="single" w:color="1F3A5F" w:sz="6" w:space="2"/>
        </w:pBdr>
        <w:spacing w:after="140" w:before="360"/>
      </w:pPr>
      <w:r>
        <w:rPr>
          <w:rFonts w:ascii="Calibri" w:cs="Calibri" w:eastAsia="Calibri" w:hAnsi="Calibri"/>
          <w:b/>
          <w:bCs/>
          <w:color w:val="1F3A5F"/>
          <w:sz w:val="32"/>
          <w:szCs w:val="32"/>
        </w:rPr>
        <w:t xml:space="preserve">Proposal 4: Uncertainty-Aware, Data-Driven Selection of Hybrid Natural and Synthetic Fibre Laminates for a Small-UAV Wing Spar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Applicant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Adedamola Adetola (B.Eng. Mechanical Engineering, First Class Honours, 2025). adetoladamolaayo@gmail.com</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Addressed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Dr. Abbas Milani, Professor. Email: abbas.milani@ubc.ca</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Unit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School of Engineering, UBC Okanagan (Materials and Manufacturing Research Institute; Composites Research Network)</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Program applied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MASc in Mechanical Engineering (thesis), UBC Okanagan</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Entry term</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September 2027 (Fall 2027); 24-month thesis-based master's</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Date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October 2026</w:t>
            </w:r>
          </w:p>
        </w:tc>
      </w:tr>
    </w:tbl>
    <w:p>
      <w:pPr>
        <w:spacing w:after="120"/>
      </w:pPr>
    </w:p>
    <w:p>
      <w:pPr>
        <w:pStyle w:val="Heading2"/>
        <w:keepNext/>
        <w:spacing w:after="100" w:before="260"/>
      </w:pPr>
      <w:r>
        <w:rPr>
          <w:rFonts w:ascii="Calibri" w:cs="Calibri" w:eastAsia="Calibri" w:hAnsi="Calibri"/>
          <w:b/>
          <w:bCs/>
          <w:color w:val="2E5C8A"/>
          <w:sz w:val="26"/>
          <w:szCs w:val="26"/>
        </w:rPr>
        <w:t xml:space="preserve">Summary</w:t>
      </w:r>
    </w:p>
    <w:p>
      <w:pPr>
        <w:spacing w:after="100" w:line="276"/>
      </w:pPr>
      <w:r>
        <w:rPr>
          <w:rFonts w:ascii="Calibri" w:cs="Calibri" w:eastAsia="Calibri" w:hAnsi="Calibri"/>
          <w:sz w:val="21"/>
          <w:szCs w:val="21"/>
        </w:rPr>
        <w:t xml:space="preserve">This proposal outlines a two-year, thesis-based MASc project in the UBC Okanagan School of Engineering for a September 2027 start. It asks how to choose a laminate for a small-UAV structural part when stiffness, mass, embodied carbon, cost and manufacturability conflict and natural-fibre properties vary. The project builds a measured dataset for five carbon, glass, flax and hybrid laminates, adds a screening life cycle assessment and a measured manufacturability score, ranks candidates with Monte Carlo propagation of uncertainty, and tests the resulting predictions on tube spar segments. A scoping search found close neighbours for several elements, including the supervisor's published work, so the gap is a narrow combination held with low confidence; a four-month systematic review (Work Package 0) can narrow or re-scope the thesis. The applicant is a UAV technician with a training plan for the missing finite element, Python, statistics, LCA and composites testing skills. Supervisor availability and funding are posed as questions.</w:t>
      </w:r>
    </w:p>
    <w:p>
      <w:pPr>
        <w:pStyle w:val="Heading2"/>
        <w:keepNext/>
        <w:spacing w:after="100" w:before="260"/>
      </w:pPr>
      <w:r>
        <w:rPr>
          <w:rFonts w:ascii="Calibri" w:cs="Calibri" w:eastAsia="Calibri" w:hAnsi="Calibri"/>
          <w:b/>
          <w:bCs/>
          <w:color w:val="2E5C8A"/>
          <w:sz w:val="26"/>
          <w:szCs w:val="26"/>
        </w:rPr>
        <w:t xml:space="preserve">1. Background and motivation</w:t>
      </w:r>
    </w:p>
    <w:p>
      <w:pPr>
        <w:spacing w:after="100" w:line="276"/>
      </w:pPr>
      <w:r>
        <w:rPr>
          <w:rFonts w:ascii="Calibri" w:cs="Calibri" w:eastAsia="Calibri" w:hAnsi="Calibri"/>
          <w:sz w:val="21"/>
          <w:szCs w:val="21"/>
        </w:rPr>
        <w:t xml:space="preserve">Small uncrewed aerial vehicles (UAVs) are widely used for mapping and inspection, and every gram of airframe displaces payload or battery. Composites are the usual route to light, stiff airframes; carbon fibre dominates where performance matters, but is generally regarded as energy-intensive to produce, and cured thermoset parts are difficult to recycle (to be checked in WP0). The life cycle assessment in WP3 will quantify embodied carbon instead of assuming it.</w:t>
      </w:r>
    </w:p>
    <w:p>
      <w:pPr>
        <w:spacing w:after="100" w:line="276"/>
      </w:pPr>
      <w:r>
        <w:rPr>
          <w:rFonts w:ascii="Calibri" w:cs="Calibri" w:eastAsia="Calibri" w:hAnsi="Calibri"/>
          <w:sz w:val="21"/>
          <w:szCs w:val="21"/>
        </w:rPr>
        <w:t xml:space="preserve">Natural-fibre composites have been widely reviewed [1]. Flax is renewable and lower in density than glass, but its composites are generally reported to be less stiff and strong than glass-fibre composites, and more moisture-sensitive and variable; WP0 will check this against primary sources. Hybrid laminates pairing stiff synthetic plies with flax plies are an obvious compromise, but not a certain one: in a thin-walled tube the through-wall stress gradient is small, so stiff outer plies may help less than in a thick beam, and a flax-containing wall may need more material, and mass, to match a carbon tube's stiffness (a WP1 screening calculation will test this). The choice is also multi-dimensional: the lightest layup is rarely the lowest in embodied carbon or the easiest to make well, mean-property rankings can hide unpredictable candidates, and rankings depend on method, as the normalization norm changed a TOPSIS ranking in a gear material selection study [2].</w:t>
      </w:r>
    </w:p>
    <w:p>
      <w:pPr>
        <w:spacing w:after="100" w:line="276"/>
      </w:pPr>
      <w:r>
        <w:rPr>
          <w:rFonts w:ascii="Calibri" w:cs="Calibri" w:eastAsia="Calibri" w:hAnsi="Calibri"/>
          <w:sz w:val="21"/>
          <w:szCs w:val="21"/>
        </w:rPr>
        <w:t xml:space="preserve">Flax/Elium composites for a fixed-wing UAV have been analyzed by finite element methods [3], and an open-access </w:t>
      </w:r>
      <w:r>
        <w:rPr>
          <w:rFonts w:ascii="Calibri" w:cs="Calibri" w:eastAsia="Calibri" w:hAnsi="Calibri"/>
          <w:i/>
          <w:iCs/>
          <w:sz w:val="21"/>
          <w:szCs w:val="21"/>
        </w:rPr>
        <w:t xml:space="preserve">Matéria</w:t>
      </w:r>
      <w:r>
        <w:rPr>
          <w:rFonts w:ascii="Calibri" w:cs="Calibri" w:eastAsia="Calibri" w:hAnsi="Calibri"/>
          <w:sz w:val="21"/>
          <w:szCs w:val="21"/>
        </w:rPr>
        <w:t xml:space="preserve"> paper ranks biocomposites for UAV wings; Section 2 sets out what these leave open.</w:t>
      </w:r>
    </w:p>
    <w:p>
      <w:pPr>
        <w:spacing w:after="100" w:line="276"/>
      </w:pPr>
      <w:r>
        <w:rPr>
          <w:rFonts w:ascii="Calibri" w:cs="Calibri" w:eastAsia="Calibri" w:hAnsi="Calibri"/>
          <w:sz w:val="21"/>
          <w:szCs w:val="21"/>
        </w:rPr>
        <w:t xml:space="preserve">Small-UAV structures are a practical, low-cost setting in which to develop a transparent selection method and check its predictions on real parts, and the theme suits the prospective supervisor's chair in Sustainable &amp; Smart Manufacturing. My background is practical (multirotor and FPV drone work, machining, prototyping), with no documented experience of FEA, topology optimization, composites testing, MATLAB or Python; Section 10 sets out how I will address that.</w:t>
      </w:r>
    </w:p>
    <w:p>
      <w:pPr>
        <w:spacing w:after="100" w:line="276"/>
      </w:pPr>
      <w:r>
        <w:rPr>
          <w:rFonts w:ascii="Calibri" w:cs="Calibri" w:eastAsia="Calibri" w:hAnsi="Calibri"/>
          <w:b/>
          <w:bCs/>
          <w:sz w:val="21"/>
          <w:szCs w:val="21"/>
        </w:rPr>
        <w:t xml:space="preserve">Scope.</w:t>
      </w:r>
      <w:r>
        <w:rPr>
          <w:rFonts w:ascii="Calibri" w:cs="Calibri" w:eastAsia="Calibri" w:hAnsi="Calibri"/>
          <w:sz w:val="21"/>
          <w:szCs w:val="21"/>
        </w:rPr>
        <w:t xml:space="preserve"> One structural part, a tubular wing spar for one reference class of small fixed-wing UAV, and five reference and hybrid laminates, with dry and moisture-conditioned testing, a cradle-to-gate screening life cycle assessment (LCA), a measured manufacturability score, uncertainty-aware ranking and part-scale testing. It excludes fatigue, impact, airworthiness certification and end-of-life work such as recyclable thermoplastic matrices.</w:t>
      </w:r>
    </w:p>
    <w:p>
      <w:pPr>
        <w:pStyle w:val="Heading2"/>
        <w:keepNext/>
        <w:spacing w:after="100" w:before="260"/>
      </w:pPr>
      <w:r>
        <w:rPr>
          <w:rFonts w:ascii="Calibri" w:cs="Calibri" w:eastAsia="Calibri" w:hAnsi="Calibri"/>
          <w:b/>
          <w:bCs/>
          <w:color w:val="2E5C8A"/>
          <w:sz w:val="26"/>
          <w:szCs w:val="26"/>
        </w:rPr>
        <w:t xml:space="preserve">2. Literature review and research gap</w:t>
      </w:r>
    </w:p>
    <w:p>
      <w:pPr>
        <w:spacing w:after="100" w:line="276"/>
      </w:pPr>
      <w:r>
        <w:rPr>
          <w:rFonts w:ascii="Calibri" w:cs="Calibri" w:eastAsia="Calibri" w:hAnsi="Calibri"/>
          <w:sz w:val="21"/>
          <w:szCs w:val="21"/>
        </w:rPr>
        <w:t xml:space="preserve">This section reports a scoping search, not a systematic review: targeted web searches on composite and UAV material selection, uncertainty-aware selection, natural-fibre UAV structures and the supervisor's group. It did not use Scopus or Web of Science and relied on abstract-level information of abstracts and bibliographic records, not the abstracts or full texts, so each statement is limited to what those summaries support.</w:t>
      </w:r>
    </w:p>
    <w:p>
      <w:pPr>
        <w:pStyle w:val="Heading3"/>
        <w:keepNext/>
        <w:spacing w:after="80" w:before="200"/>
      </w:pPr>
      <w:r>
        <w:rPr>
          <w:rFonts w:ascii="Calibri" w:cs="Calibri" w:eastAsia="Calibri" w:hAnsi="Calibri"/>
          <w:b/>
          <w:bCs/>
          <w:color w:val="1F3A5F"/>
          <w:sz w:val="23"/>
          <w:szCs w:val="23"/>
        </w:rPr>
        <w:t xml:space="preserve">2.1 What the literature establishes</w:t>
      </w:r>
    </w:p>
    <w:p>
      <w:pPr>
        <w:spacing w:after="100" w:line="276"/>
      </w:pPr>
      <w:r>
        <w:rPr>
          <w:rFonts w:ascii="Calibri" w:cs="Calibri" w:eastAsia="Calibri" w:hAnsi="Calibri"/>
          <w:sz w:val="21"/>
          <w:szCs w:val="21"/>
        </w:rPr>
        <w:t xml:space="preserve">Classical laminate theory predicts in-plane stiffness from ply properties, while strength, interlaminar behaviour and voids need testing. Natural-fibre composites are well reviewed [1]. Hybridizing with stiffer fibres is a common response to their generally lower stiffness and strength (to be checked in WP0). LCA is standardized (ISO 14040 and 14044) but depends strongly on functional unit and system boundary. MCDM methods such as TOPSIS, VIKOR and AHP are mature and have been reviewed (WP0 will cite verified reviews); rankings are sensitive to method choices [2], and WP0 will document sensitivity to criterion weights.</w:t>
      </w:r>
    </w:p>
    <w:p>
      <w:pPr>
        <w:pStyle w:val="Heading3"/>
        <w:keepNext/>
        <w:spacing w:after="80" w:before="200"/>
      </w:pPr>
      <w:r>
        <w:rPr>
          <w:rFonts w:ascii="Calibri" w:cs="Calibri" w:eastAsia="Calibri" w:hAnsi="Calibri"/>
          <w:b/>
          <w:bCs/>
          <w:color w:val="1F3A5F"/>
          <w:sz w:val="23"/>
          <w:szCs w:val="23"/>
        </w:rPr>
        <w:t xml:space="preserve">2.2 Closest existing work</w:t>
      </w:r>
    </w:p>
    <w:p>
      <w:pPr>
        <w:spacing w:after="100" w:line="276"/>
      </w:pPr>
      <w:r>
        <w:rPr>
          <w:rFonts w:ascii="Calibri" w:cs="Calibri" w:eastAsia="Calibri" w:hAnsi="Calibri"/>
          <w:sz w:val="21"/>
          <w:szCs w:val="21"/>
        </w:rPr>
        <w:t xml:space="preserve">Elements (i) to (iv) are defined in Section 2.3.</w:t>
      </w:r>
    </w:p>
    <w:p>
      <w:pPr>
        <w:keepNext/>
        <w:spacing w:after="60" w:before="80"/>
      </w:pPr>
      <w:r>
        <w:rPr>
          <w:rFonts w:ascii="Calibri" w:cs="Calibri" w:eastAsia="Calibri" w:hAnsi="Calibri"/>
          <w:b/>
          <w:bCs/>
          <w:sz w:val="19"/>
          <w:szCs w:val="19"/>
        </w:rPr>
        <w:t xml:space="preserve">Closest works found in the scoping search, with overlap judged from abstract-level information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30"/>
        <w:gridCol w:w="4175"/>
        <w:gridCol w:w="4175"/>
      </w:tblGrid>
      <w:tr>
        <w:trPr>
          <w:cantSplit/>
          <w:tblHeader/>
        </w:trPr>
        <w:tc>
          <w:tcPr>
            <w:tcW w:type="dxa" w:w="173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Work</w:t>
            </w:r>
          </w:p>
        </w:tc>
        <w:tc>
          <w:tcPr>
            <w:tcW w:type="dxa" w:w="417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What the available summary reports</w:t>
            </w:r>
          </w:p>
        </w:tc>
        <w:tc>
          <w:tcPr>
            <w:tcW w:type="dxa" w:w="417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Overlap with elements (i) to (iv), as far as seen</w:t>
            </w:r>
          </w:p>
        </w:tc>
      </w:tr>
      <w:tr>
        <w:trPr>
          <w:cantSplit/>
          <w:tblHeader w:val="false"/>
        </w:trPr>
        <w:tc>
          <w:tcPr>
            <w:tcW w:type="dxa" w:w="173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 </w:t>
            </w:r>
            <w:r>
              <w:rPr>
                <w:rFonts w:ascii="Calibri" w:cs="Calibri" w:eastAsia="Calibri" w:hAnsi="Calibri"/>
                <w:b w:val="false"/>
                <w:bCs w:val="false"/>
                <w:i/>
                <w:iCs/>
                <w:sz w:val="18"/>
                <w:szCs w:val="18"/>
              </w:rPr>
              <w:t xml:space="preserve">Composite Structures</w:t>
            </w:r>
          </w:p>
        </w:tc>
        <w:tc>
          <w:tcPr>
            <w:tcW w:type="dxa" w:w="41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Composite design under multiscale uncertainty: sparse polynomial chaos surrogate, stiffness and cost objectives, robust Pareto designs, leaf-spring example.</w:t>
            </w:r>
          </w:p>
        </w:tc>
        <w:tc>
          <w:tcPr>
            <w:tcW w:type="dxa" w:w="41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Closest on element (ii). No embodied carbon, natural-fibre or hybrid laminates, measured plate data, manufacturability or part test seen.</w:t>
            </w:r>
          </w:p>
        </w:tc>
      </w:tr>
      <w:tr>
        <w:trPr>
          <w:cantSplit/>
          <w:tblHeader w:val="false"/>
        </w:trPr>
        <w:tc>
          <w:tcPr>
            <w:tcW w:type="dxa" w:w="173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i/>
                <w:iCs/>
                <w:sz w:val="18"/>
                <w:szCs w:val="18"/>
              </w:rPr>
              <w:t xml:space="preserve">Matéria</w:t>
            </w:r>
            <w:r>
              <w:rPr>
                <w:rFonts w:ascii="Calibri" w:cs="Calibri" w:eastAsia="Calibri" w:hAnsi="Calibri"/>
                <w:b w:val="false"/>
                <w:bCs w:val="false"/>
                <w:sz w:val="18"/>
                <w:szCs w:val="18"/>
              </w:rPr>
              <w:t xml:space="preserve"> paper on UAV wings (title below)</w:t>
            </w:r>
          </w:p>
        </w:tc>
        <w:tc>
          <w:tcPr>
            <w:tcW w:type="dxa" w:w="41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Multi-criteria framework ranking natural-fibre biocomposites in epoxy and PLA against E-glass for UAV wings.</w:t>
            </w:r>
          </w:p>
        </w:tc>
        <w:tc>
          <w:tcPr>
            <w:tcW w:type="dxa" w:w="41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Closest on the UAV, bio-based and MCDM axis; a structural and sustainability ranking, not a full LCA. No measured data, hybrids, uncertainty propagation or part test seen.</w:t>
            </w:r>
          </w:p>
        </w:tc>
      </w:tr>
      <w:tr>
        <w:trPr>
          <w:cantSplit/>
          <w:tblHeader w:val="false"/>
        </w:trPr>
        <w:tc>
          <w:tcPr>
            <w:tcW w:type="dxa" w:w="173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 IMAV 2022</w:t>
            </w:r>
          </w:p>
        </w:tc>
        <w:tc>
          <w:tcPr>
            <w:tcW w:type="dxa" w:w="41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Finite element study of recyclable flax/Elium composites for a fixed-wing UAV, with a simulated carbon spar and cap for comparison.</w:t>
            </w:r>
          </w:p>
        </w:tc>
        <w:tc>
          <w:tcPr>
            <w:tcW w:type="dxa" w:w="41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UAV flax feasibility work exists; thermoplastic resin, not epoxy. Summary ends before results; no ranking, LCA, uncertainty analysis or part test seen.</w:t>
            </w:r>
          </w:p>
        </w:tc>
      </w:tr>
      <w:tr>
        <w:trPr>
          <w:cantSplit/>
          <w:tblHeader w:val="false"/>
        </w:trPr>
        <w:tc>
          <w:tcPr>
            <w:tcW w:type="dxa" w:w="173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 </w:t>
            </w:r>
            <w:r>
              <w:rPr>
                <w:rFonts w:ascii="Calibri" w:cs="Calibri" w:eastAsia="Calibri" w:hAnsi="Calibri"/>
                <w:b w:val="false"/>
                <w:bCs w:val="false"/>
                <w:i/>
                <w:iCs/>
                <w:sz w:val="18"/>
                <w:szCs w:val="18"/>
              </w:rPr>
              <w:t xml:space="preserve">Soft Computing</w:t>
            </w:r>
          </w:p>
        </w:tc>
        <w:tc>
          <w:tcPr>
            <w:tcW w:type="dxa" w:w="41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Fuzzy-logic materials selection under uncertainty, reported as relatively insensitive to criterion weights.</w:t>
            </w:r>
          </w:p>
        </w:tc>
        <w:tc>
          <w:tcPr>
            <w:tcW w:type="dxa" w:w="41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Element (ii) by a different route. Not by the supervisor; from Sharif University. Any link to the group is a question for the supervisor.</w:t>
            </w:r>
          </w:p>
        </w:tc>
      </w:tr>
      <w:tr>
        <w:trPr>
          <w:cantSplit/>
          <w:tblHeader w:val="false"/>
        </w:trPr>
        <w:tc>
          <w:tcPr>
            <w:tcW w:type="dxa" w:w="173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 (group) and [2] (supervisor's earlier work)</w:t>
            </w:r>
          </w:p>
        </w:tc>
        <w:tc>
          <w:tcPr>
            <w:tcW w:type="dxa" w:w="41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Machine-learning informatics linking X-ray CT images of woven fabric composites to properties (per a UBC Okanagan news story; DOI not seen); normalization effects on gear-material rankings.</w:t>
            </w:r>
          </w:p>
        </w:tc>
        <w:tc>
          <w:tcPr>
            <w:tcW w:type="dxa" w:w="417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Foundations for element (i) and ranking sensitivity; neither concerns hybrid bio-based laminates, LCA or UAV parts, as far as seen.</w:t>
            </w:r>
          </w:p>
        </w:tc>
      </w:tr>
    </w:tbl>
    <w:p>
      <w:pPr>
        <w:spacing w:after="120"/>
      </w:pPr>
    </w:p>
    <w:p>
      <w:pPr>
        <w:spacing w:after="100" w:line="276"/>
      </w:pPr>
      <w:r>
        <w:rPr>
          <w:rFonts w:ascii="Calibri" w:cs="Calibri" w:eastAsia="Calibri" w:hAnsi="Calibri"/>
          <w:sz w:val="21"/>
          <w:szCs w:val="21"/>
        </w:rPr>
        <w:t xml:space="preserve">The </w:t>
      </w:r>
      <w:r>
        <w:rPr>
          <w:rFonts w:ascii="Calibri" w:cs="Calibri" w:eastAsia="Calibri" w:hAnsi="Calibri"/>
          <w:i/>
          <w:iCs/>
          <w:sz w:val="21"/>
          <w:szCs w:val="21"/>
        </w:rPr>
        <w:t xml:space="preserve">Matéria</w:t>
      </w:r>
      <w:r>
        <w:rPr>
          <w:rFonts w:ascii="Calibri" w:cs="Calibri" w:eastAsia="Calibri" w:hAnsi="Calibri"/>
          <w:sz w:val="21"/>
          <w:szCs w:val="21"/>
        </w:rPr>
        <w:t xml:space="preserve"> paper is “Novel multi-criteria aero-structural framework for sustainable UAV wings using PLA and epoxy biocomposites” (https://scielo.br/j/rmat/a/V8Bpmr5gg6sLRNN4mL73DzL/?lang=en); the records I used did not show its authors, year or volume, which WP0 will complete. Leads seen only as titles are uncited and uncoded for elements (i) to (iv) and go on the WP0 reading list, with the group's 2023 to 2026 output (the records showed no group journal article after 2022): an AHP-TOPSIS study of hybrid natural-fibre composites (2014); a polymer-selection study for natural fibres under uncertainty, which may overlap element (ii); a decision-support review of biocomposites for production tooling; the book </w:t>
      </w:r>
      <w:r>
        <w:rPr>
          <w:rFonts w:ascii="Calibri" w:cs="Calibri" w:eastAsia="Calibri" w:hAnsi="Calibri"/>
          <w:i/>
          <w:iCs/>
          <w:sz w:val="21"/>
          <w:szCs w:val="21"/>
        </w:rPr>
        <w:t xml:space="preserve">Materials Selection for Natural Fiber Composites</w:t>
      </w:r>
      <w:r>
        <w:rPr>
          <w:rFonts w:ascii="Calibri" w:cs="Calibri" w:eastAsia="Calibri" w:hAnsi="Calibri"/>
          <w:sz w:val="21"/>
          <w:szCs w:val="21"/>
        </w:rPr>
        <w:t xml:space="preserve">; Jahan and co-authors' 2010 screening-methods review; and Bachmann and co-authors' 2017 aviation LCA review.</w:t>
      </w:r>
    </w:p>
    <w:p>
      <w:pPr>
        <w:pStyle w:val="Heading3"/>
        <w:keepNext/>
        <w:spacing w:after="80" w:before="200"/>
      </w:pPr>
      <w:r>
        <w:rPr>
          <w:rFonts w:ascii="Calibri" w:cs="Calibri" w:eastAsia="Calibri" w:hAnsi="Calibri"/>
          <w:b/>
          <w:bCs/>
          <w:color w:val="1F3A5F"/>
          <w:sz w:val="23"/>
          <w:szCs w:val="23"/>
        </w:rPr>
        <w:t xml:space="preserve">2.3 The research gap and what this thesis claims</w:t>
      </w:r>
    </w:p>
    <w:p>
      <w:pPr>
        <w:spacing w:after="100" w:line="276"/>
      </w:pPr>
      <w:r>
        <w:rPr>
          <w:rFonts w:ascii="Calibri" w:cs="Calibri" w:eastAsia="Calibri" w:hAnsi="Calibri"/>
          <w:sz w:val="21"/>
          <w:szCs w:val="21"/>
        </w:rPr>
        <w:t xml:space="preserve">None of the elements is new alone, and I do not claim that nobody has combined MCDM, sustainability and UAV composites. Uncertainty-aware selection ([4], [5]), a UAV biocomposite ranking (the </w:t>
      </w:r>
      <w:r>
        <w:rPr>
          <w:rFonts w:ascii="Calibri" w:cs="Calibri" w:eastAsia="Calibri" w:hAnsi="Calibri"/>
          <w:i/>
          <w:iCs/>
          <w:sz w:val="21"/>
          <w:szCs w:val="21"/>
        </w:rPr>
        <w:t xml:space="preserve">Matéria</w:t>
      </w:r>
      <w:r>
        <w:rPr>
          <w:rFonts w:ascii="Calibri" w:cs="Calibri" w:eastAsia="Calibri" w:hAnsi="Calibri"/>
          <w:sz w:val="21"/>
          <w:szCs w:val="21"/>
        </w:rPr>
        <w:t xml:space="preserve"> paper), a flax UAV study ([3]) and the supervisor's materials-informatics and ranking-sensitivity work ([6], [2]) all exist. The claim is a specific, falsifiable combination: (i) property models trained on measured data from defined reference and hybrid layups, with plate-level variability recorded; (ii) propagation of specimen, plate and criterion-weight uncertainty into the ranking; (iii) embodied carbon and a measured manufacturability score as explicit criteria; and (iv) part-scale testing, on one fabricated UAV part, of the stiffness and failure predictions behind the ranking, delivered as an open workflow. In the summaries of the Section 2.2 works none covers more than two of the four, but the uncoded leads might, so my confidence that the combination is open remains low. The thesis extends the supervisor's earlier ranking-sensitivity work and the group's materials informatics, from machine-learning property prediction for woven composites and generic selection studies to measured, plate-level data for flax-hybrid laminates, tested on a fabricated spar.</w:t>
      </w:r>
    </w:p>
    <w:p>
      <w:pPr>
        <w:pStyle w:val="Heading3"/>
        <w:keepNext/>
        <w:spacing w:after="80" w:before="200"/>
      </w:pPr>
      <w:r>
        <w:rPr>
          <w:rFonts w:ascii="Calibri" w:cs="Calibri" w:eastAsia="Calibri" w:hAnsi="Calibri"/>
          <w:b/>
          <w:bCs/>
          <w:color w:val="1F3A5F"/>
          <w:sz w:val="23"/>
          <w:szCs w:val="23"/>
        </w:rPr>
        <w:t xml:space="preserve">2.4 Decision rule for WP0</w:t>
      </w:r>
    </w:p>
    <w:p>
      <w:pPr>
        <w:spacing w:after="100" w:line="276"/>
      </w:pPr>
      <w:r>
        <w:rPr>
          <w:rFonts w:ascii="Calibri" w:cs="Calibri" w:eastAsia="Calibri" w:hAnsi="Calibri"/>
          <w:sz w:val="21"/>
          <w:szCs w:val="21"/>
        </w:rPr>
        <w:t xml:space="preserve">WP0 will code every included study for elements (i) to (iv), starting with Section 2.2. </w:t>
      </w:r>
      <w:r>
        <w:rPr>
          <w:rFonts w:ascii="Calibri" w:cs="Calibri" w:eastAsia="Calibri" w:hAnsi="Calibri"/>
          <w:b/>
          <w:bCs/>
          <w:sz w:val="21"/>
          <w:szCs w:val="21"/>
        </w:rPr>
        <w:t xml:space="preserve">Supported:</w:t>
      </w:r>
      <w:r>
        <w:rPr>
          <w:rFonts w:ascii="Calibri" w:cs="Calibri" w:eastAsia="Calibri" w:hAnsi="Calibri"/>
          <w:sz w:val="21"/>
          <w:szCs w:val="21"/>
        </w:rPr>
        <w:t xml:space="preserve"> no study has more than two elements. </w:t>
      </w:r>
      <w:r>
        <w:rPr>
          <w:rFonts w:ascii="Calibri" w:cs="Calibri" w:eastAsia="Calibri" w:hAnsi="Calibri"/>
          <w:b/>
          <w:bCs/>
          <w:sz w:val="21"/>
          <w:szCs w:val="21"/>
        </w:rPr>
        <w:t xml:space="preserve">Narrowed:</w:t>
      </w:r>
      <w:r>
        <w:rPr>
          <w:rFonts w:ascii="Calibri" w:cs="Calibri" w:eastAsia="Calibri" w:hAnsi="Calibri"/>
          <w:sz w:val="21"/>
          <w:szCs w:val="21"/>
        </w:rPr>
        <w:t xml:space="preserve"> at least one has exactly three and none has all four; the thesis then concentrates on the missing element, the dataset and the part-scale testing. </w:t>
      </w:r>
      <w:r>
        <w:rPr>
          <w:rFonts w:ascii="Calibri" w:cs="Calibri" w:eastAsia="Calibri" w:hAnsi="Calibri"/>
          <w:b/>
          <w:bCs/>
          <w:sz w:val="21"/>
          <w:szCs w:val="21"/>
        </w:rPr>
        <w:t xml:space="preserve">Not supported:</w:t>
      </w:r>
      <w:r>
        <w:rPr>
          <w:rFonts w:ascii="Calibri" w:cs="Calibri" w:eastAsia="Calibri" w:hAnsi="Calibri"/>
          <w:sz w:val="21"/>
          <w:szCs w:val="21"/>
        </w:rPr>
        <w:t xml:space="preserve"> at least one has all four with comparable rigour; the thesis is re-scoped with the supervisor, for example to a new part, loading case or material class. On the summaries seen the reading would be ‘Supported’, provisionally; uncoded leads could change it.</w:t>
      </w:r>
    </w:p>
    <w:p>
      <w:pPr>
        <w:pStyle w:val="Heading2"/>
        <w:keepNext/>
        <w:spacing w:after="100" w:before="260"/>
      </w:pPr>
      <w:r>
        <w:rPr>
          <w:rFonts w:ascii="Calibri" w:cs="Calibri" w:eastAsia="Calibri" w:hAnsi="Calibri"/>
          <w:b/>
          <w:bCs/>
          <w:color w:val="2E5C8A"/>
          <w:sz w:val="26"/>
          <w:szCs w:val="26"/>
        </w:rPr>
        <w:t xml:space="preserve">3. Aim, objectives, research questions and hypotheses</w:t>
      </w:r>
    </w:p>
    <w:p>
      <w:pPr>
        <w:spacing w:after="100" w:line="276"/>
      </w:pPr>
      <w:r>
        <w:rPr>
          <w:rFonts w:ascii="Calibri" w:cs="Calibri" w:eastAsia="Calibri" w:hAnsi="Calibri"/>
          <w:b/>
          <w:bCs/>
          <w:sz w:val="21"/>
          <w:szCs w:val="21"/>
        </w:rPr>
        <w:t xml:space="preserve">Aim.</w:t>
      </w:r>
      <w:r>
        <w:rPr>
          <w:rFonts w:ascii="Calibri" w:cs="Calibri" w:eastAsia="Calibri" w:hAnsi="Calibri"/>
          <w:sz w:val="21"/>
          <w:szCs w:val="21"/>
        </w:rPr>
        <w:t xml:space="preserve"> To develop a documented workflow that selects a hybrid natural/synthetic fibre laminate using measured data, quantified uncertainty, embodied carbon and manufacturability, and to test its stiffness and failure predictions on one fabricated small-UAV part.</w:t>
      </w:r>
    </w:p>
    <w:p>
      <w:pPr>
        <w:spacing w:after="100" w:line="276"/>
      </w:pPr>
      <w:r>
        <w:rPr>
          <w:rFonts w:ascii="Calibri" w:cs="Calibri" w:eastAsia="Calibri" w:hAnsi="Calibri"/>
          <w:b/>
          <w:bCs/>
          <w:sz w:val="21"/>
          <w:szCs w:val="21"/>
        </w:rPr>
        <w:t xml:space="preserve">Objectives.</w:t>
      </w:r>
    </w:p>
    <w:p>
      <w:pPr>
        <w:pStyle w:val="ListParagraph"/>
        <w:numPr>
          <w:ilvl w:val="0"/>
          <w:numId w:val="7"/>
        </w:numPr>
        <w:spacing w:after="60" w:line="276"/>
      </w:pPr>
      <w:r>
        <w:rPr>
          <w:rFonts w:ascii="Calibri" w:cs="Calibri" w:eastAsia="Calibri" w:hAnsi="Calibri"/>
          <w:sz w:val="21"/>
          <w:szCs w:val="21"/>
        </w:rPr>
        <w:t xml:space="preserve">O1. By month 4, complete a systematic review and a documented decision on the research gap.</w:t>
      </w:r>
    </w:p>
    <w:p>
      <w:pPr>
        <w:pStyle w:val="ListParagraph"/>
        <w:numPr>
          <w:ilvl w:val="0"/>
          <w:numId w:val="7"/>
        </w:numPr>
        <w:spacing w:after="60" w:line="276"/>
      </w:pPr>
      <w:r>
        <w:rPr>
          <w:rFonts w:ascii="Calibri" w:cs="Calibri" w:eastAsia="Calibri" w:hAnsi="Calibri"/>
          <w:sz w:val="21"/>
          <w:szCs w:val="21"/>
        </w:rPr>
        <w:t xml:space="preserve">O2. By month 14, build a measured dataset for five laminates, with six valid specimens per condition from three independent plates (in-plane shear: one plate).</w:t>
      </w:r>
    </w:p>
    <w:p>
      <w:pPr>
        <w:pStyle w:val="ListParagraph"/>
        <w:numPr>
          <w:ilvl w:val="0"/>
          <w:numId w:val="7"/>
        </w:numPr>
        <w:spacing w:after="60" w:line="276"/>
      </w:pPr>
      <w:r>
        <w:rPr>
          <w:rFonts w:ascii="Calibri" w:cs="Calibri" w:eastAsia="Calibri" w:hAnsi="Calibri"/>
          <w:sz w:val="21"/>
          <w:szCs w:val="21"/>
        </w:rPr>
        <w:t xml:space="preserve">O3. By month 19, deliver a calibrated property model, a screening LCA, a manufacturability score and an uncertainty-aware ranking with stated rank stability.</w:t>
      </w:r>
    </w:p>
    <w:p>
      <w:pPr>
        <w:pStyle w:val="ListParagraph"/>
        <w:numPr>
          <w:ilvl w:val="0"/>
          <w:numId w:val="7"/>
        </w:numPr>
        <w:spacing w:after="60" w:line="276"/>
      </w:pPr>
      <w:r>
        <w:rPr>
          <w:rFonts w:ascii="Calibri" w:cs="Calibri" w:eastAsia="Calibri" w:hAnsi="Calibri"/>
          <w:sz w:val="21"/>
          <w:szCs w:val="21"/>
        </w:rPr>
        <w:t xml:space="preserve">O4. By month 21, fabricate tube spar segments of three designs and test them in bending against predictions locked beforehand (the final ranking itself is not tested).</w:t>
      </w:r>
    </w:p>
    <w:p>
      <w:pPr>
        <w:keepNext/>
        <w:spacing w:after="60" w:before="80"/>
      </w:pPr>
      <w:r>
        <w:rPr>
          <w:rFonts w:ascii="Calibri" w:cs="Calibri" w:eastAsia="Calibri" w:hAnsi="Calibri"/>
          <w:b/>
          <w:bCs/>
          <w:sz w:val="19"/>
          <w:szCs w:val="19"/>
        </w:rPr>
        <w:t xml:space="preserve">Research questions, hypotheses and measures. Thresholds are provisional targets, not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Research question</w:t>
            </w:r>
          </w:p>
        </w:tc>
        <w:tc>
          <w:tcPr>
            <w:tcW w:type="dxa" w:w="33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Hypothesis</w:t>
            </w:r>
          </w:p>
        </w:tc>
        <w:tc>
          <w:tcPr>
            <w:tcW w:type="dxa" w:w="33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Measure or test</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RQ1. Can laminate theory calibrated on single-fibre laminates predict the hybrids, and does a simple correction help?</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H1 (exploratory). A one-parameter correction fitted on one hybrid reduces prediction error on the other, compared with uncorrected theory.</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Prediction error and interval coverage; n = 2, so descriptive (WP4).</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RQ2. How much do variability, weight uncertainty and normalization choice change the ranking?</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H2. The top-ranked laminate under mean-value scoring is not top-ranked in a substantial share of Monte Carlo draws (provisionally 20%, with sensitivity to the Dirichlet concentration reported).</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Rank-probability matrix, top-rank probability, Kendall rank correlation; weights and normalization varied (WP4).</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RQ3. At equal bending stiffness, how much embodied carbon can a hybrid save, and at what mass and strength penalty?</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H3. At least one hybrid matches the reference stiffness within a pre-set mass tolerance above the all-carbon reference (provisionally 15%, set in WP1 from the UAV mass budget) with a GWP range below the reference's; a saving is plausible, not assumed, since thicker hybrid walls may erase it.</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Mass and strength margin at equal stiffness, GWP ranges and non-dominance, reported descriptively (WP1, WP3, WP4).</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RQ4. Does a measured manufacturability score change the preferred laminate?</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H4 (exploratory). Adding the score changes the ranking under at least one weight scenario; no threshold, because with five candidates single swaps dominate.</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Kendall rank correlation with and without the score (WP3, WP4).</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RQ5. Do the stiffness and failure predictions hold at part scale?</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H5. Mean bending stiffness of each design is within 10% of prediction and mean failure load within 20% (provisional, to be agreed with the supervisor); interval coverage is reported as a count of the 18 outcomes.</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Four-point bending with strain gauges and stereo DIC against FE predictions (WP5).</w:t>
            </w:r>
          </w:p>
        </w:tc>
      </w:tr>
    </w:tbl>
    <w:p>
      <w:pPr>
        <w:spacing w:after="120"/>
      </w:pPr>
    </w:p>
    <w:p>
      <w:pPr>
        <w:pStyle w:val="Heading2"/>
        <w:keepNext/>
        <w:spacing w:after="100" w:before="260"/>
      </w:pPr>
      <w:r>
        <w:rPr>
          <w:rFonts w:ascii="Calibri" w:cs="Calibri" w:eastAsia="Calibri" w:hAnsi="Calibri"/>
          <w:b/>
          <w:bCs/>
          <w:color w:val="2E5C8A"/>
          <w:sz w:val="26"/>
          <w:szCs w:val="26"/>
        </w:rPr>
        <w:t xml:space="preserve">4. Research methodology</w:t>
      </w:r>
    </w:p>
    <w:p>
      <w:pPr>
        <w:spacing w:after="100" w:line="276"/>
      </w:pPr>
      <w:r>
        <w:rPr>
          <w:rFonts w:ascii="Calibri" w:cs="Calibri" w:eastAsia="Calibri" w:hAnsi="Calibri"/>
          <w:b/>
          <w:bCs/>
          <w:sz w:val="21"/>
          <w:szCs w:val="21"/>
        </w:rPr>
        <w:t xml:space="preserve">Design logic.</w:t>
      </w:r>
      <w:r>
        <w:rPr>
          <w:rFonts w:ascii="Calibri" w:cs="Calibri" w:eastAsia="Calibri" w:hAnsi="Calibri"/>
          <w:sz w:val="21"/>
          <w:szCs w:val="21"/>
        </w:rPr>
        <w:t xml:space="preserve"> The part is a constant-section, thin-walled circular tube spar in four-point bending, a simple form to fabricate and analyze (WP1 will check how representative it is of small-UAV spars), sized from WP1 loads. Five laminates are proposed, adjustable in WP1 to supplier availability and the group's capability: L1 carbon/epoxy and L2 glass/epoxy references; L3 flax/epoxy, a bio-based lower bound that supplies flax ply properties; L4, carbon outer plies with a flax core; L5, glass outer plies with a flax core. All use balanced fabrics, one epoxy batch and symmetric stacking; illustrative sequences are L4 = (C2/F4)s and L5 = (G2/F4)s (C, G, F: carbon, glass, flax plies; s: mirrored about the mid-plane). Because flax plies may cure thicker than carbon or glass plies, WP1 sets areal weights and ply counts for all five laminates (aiming at 2.5 to 3.5 mm, with the tube wall using the plate sequence) and freezes them at month 7. Basalt, Gaussian-process correction, multi-objective optimization, variance-based sensitivity analysis, hierarchical Bayesian modelling, cumulative energy demand and fuzzy or learned comparators are extensions, attempted only if all three descoping checkpoints in Section 7 pass.</w:t>
      </w:r>
    </w:p>
    <w:p>
      <w:pPr>
        <w:pStyle w:val="Heading3"/>
        <w:keepNext/>
        <w:spacing w:after="80" w:before="200"/>
      </w:pPr>
      <w:r>
        <w:rPr>
          <w:rFonts w:ascii="Calibri" w:cs="Calibri" w:eastAsia="Calibri" w:hAnsi="Calibri"/>
          <w:b/>
          <w:bCs/>
          <w:color w:val="1F3A5F"/>
          <w:sz w:val="23"/>
          <w:szCs w:val="23"/>
        </w:rPr>
        <w:t xml:space="preserve">4.1 WP0: Systematic literature review (months 1 to 4)</w:t>
      </w:r>
    </w:p>
    <w:p>
      <w:pPr>
        <w:spacing w:after="10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Test the gap in Section 2.3 and build a literature-derived data prior. Write a review protocol (questions, search strings, inclusion criteria, coding scheme) in month 1 and agree it with the supervisor. Read the Section 2.2 works and leads in full, complete the </w:t>
      </w:r>
      <w:r>
        <w:rPr>
          <w:rFonts w:ascii="Calibri" w:cs="Calibri" w:eastAsia="Calibri" w:hAnsi="Calibri"/>
          <w:i/>
          <w:iCs/>
          <w:sz w:val="21"/>
          <w:szCs w:val="21"/>
        </w:rPr>
        <w:t xml:space="preserve">Matéria</w:t>
      </w:r>
      <w:r>
        <w:rPr>
          <w:rFonts w:ascii="Calibri" w:cs="Calibri" w:eastAsia="Calibri" w:hAnsi="Calibri"/>
          <w:sz w:val="21"/>
          <w:szCs w:val="21"/>
        </w:rPr>
        <w:t xml:space="preserve"> entry and check the group's recent publications. Search Scopus, Web of Science, Google Scholar and publisher sites; screen titles, abstracts and full texts; code studies for elements (i) to (iv); extract property data with test standard and processing route.</w:t>
      </w:r>
    </w:p>
    <w:p>
      <w:pPr>
        <w:spacing w:after="100" w:line="276"/>
      </w:pPr>
      <w:r>
        <w:rPr>
          <w:rFonts w:ascii="Calibri" w:cs="Calibri" w:eastAsia="Calibri" w:hAnsi="Calibri"/>
          <w:b/>
          <w:bCs/>
          <w:sz w:val="21"/>
          <w:szCs w:val="21"/>
        </w:rPr>
        <w:t xml:space="preserve">Methods and deliverables.</w:t>
      </w:r>
      <w:r>
        <w:rPr>
          <w:rFonts w:ascii="Calibri" w:cs="Calibri" w:eastAsia="Calibri" w:hAnsi="Calibri"/>
          <w:sz w:val="21"/>
          <w:szCs w:val="21"/>
        </w:rPr>
        <w:t xml:space="preserve"> Zotero, a PRISMA-style flow diagram and a coding spreadsheet. As sole reviewer, I will re-screen a random 10 to 20% sample after two weeks and report intra-rater agreement (Cohen's kappa). Protocol, evidence table, gap decision memo and data prior are due by month 4; success is a documented decision under the Section 2.4 rule, with deviations recorded.</w:t>
      </w:r>
    </w:p>
    <w:p>
      <w:pPr>
        <w:pStyle w:val="Heading3"/>
        <w:keepNext/>
        <w:spacing w:after="80" w:before="200"/>
      </w:pPr>
      <w:r>
        <w:rPr>
          <w:rFonts w:ascii="Calibri" w:cs="Calibri" w:eastAsia="Calibri" w:hAnsi="Calibri"/>
          <w:b/>
          <w:bCs/>
          <w:color w:val="1F3A5F"/>
          <w:sz w:val="23"/>
          <w:szCs w:val="23"/>
        </w:rPr>
        <w:t xml:space="preserve">4.2 WP1: Requirements and design space (months 3 to 7)</w:t>
      </w:r>
    </w:p>
    <w:p>
      <w:pPr>
        <w:spacing w:after="10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Define the reference UAV, spar geometry, load cases, criteria and candidates, using an open reference configuration or a reference airframe to be agreed with the supervisor. Derive spar loads from a simple beam model with agreed load and safety factors, and set the acceptable mass penalty from the UAV's mass budget. A screening beam and laminate-theory calculation, using the WP0 data prior, gives each candidate's tube diameter, wall, mass and D/t at the reference stiffness; hybrids that cannot meet the mass budget are redesigned or the hybrid rationale restated. Fix tube dimensions, constraints (stiffness, strength margin, mass), criteria and ply counts; build CAD and a baseline finite element (FE) model.</w:t>
      </w:r>
    </w:p>
    <w:p>
      <w:pPr>
        <w:spacing w:after="100" w:line="276"/>
      </w:pPr>
      <w:r>
        <w:rPr>
          <w:rFonts w:ascii="Calibri" w:cs="Calibri" w:eastAsia="Calibri" w:hAnsi="Calibri"/>
          <w:b/>
          <w:bCs/>
          <w:sz w:val="21"/>
          <w:szCs w:val="21"/>
        </w:rPr>
        <w:t xml:space="preserve">Methods and deliverables.</w:t>
      </w:r>
      <w:r>
        <w:rPr>
          <w:rFonts w:ascii="Calibri" w:cs="Calibri" w:eastAsia="Calibri" w:hAnsi="Calibri"/>
          <w:sz w:val="21"/>
          <w:szCs w:val="21"/>
        </w:rPr>
        <w:t xml:space="preserve"> Classical laminate theory in Python; Abaqus or ANSYS, whichever the group licenses, with CalculiX as open-source fallback. FE is checked against closed-form beam solutions for an isotropic benchmark and a laminated tube, with a mesh-convergence study. Requirements note, screening calculation, frozen candidates and baseline FE model are due by month 7; success is FE within a pre-set tolerance (provisionally 2%) of closed-form solutions.</w:t>
      </w:r>
    </w:p>
    <w:p>
      <w:pPr>
        <w:pStyle w:val="Heading3"/>
        <w:keepNext/>
        <w:spacing w:after="80" w:before="200"/>
      </w:pPr>
      <w:r>
        <w:rPr>
          <w:rFonts w:ascii="Calibri" w:cs="Calibri" w:eastAsia="Calibri" w:hAnsi="Calibri"/>
          <w:b/>
          <w:bCs/>
          <w:color w:val="1F3A5F"/>
          <w:sz w:val="23"/>
          <w:szCs w:val="23"/>
        </w:rPr>
        <w:t xml:space="preserve">4.3 WP2: Fabrication and characterization (months 6 to 14)</w:t>
      </w:r>
    </w:p>
    <w:p>
      <w:pPr>
        <w:spacing w:after="10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Produce a measured, traceable dataset for the five laminates. Trial plates (months 6 to 8) establish the process and are excluded. Production comprises three structural plates per laminate (15) and one ±45 plate per laminate for in-plane shear (5), because ASTM D3518 needs a ±45 layup (for hybrids it gives laminate-level effective values). Each structural plate gives two specimens per condition, so six per condition; shear has one plate per laminate, so plate-to-plate variance is not estimated for it. Fabrication order is randomized, with one epoxy batch and one fabric roll per fibre type; flax fabric is dried before layup; operator hours, temperature and humidity are logged, so any learning curve of an operator new to composites (my planning assumption) can be modelled.</w:t>
      </w:r>
    </w:p>
    <w:p>
      <w:pPr>
        <w:spacing w:after="100" w:line="276"/>
      </w:pPr>
      <w:r>
        <w:rPr>
          <w:rFonts w:ascii="Calibri" w:cs="Calibri" w:eastAsia="Calibri" w:hAnsi="Calibri"/>
          <w:b/>
          <w:bCs/>
          <w:sz w:val="21"/>
          <w:szCs w:val="21"/>
        </w:rPr>
        <w:t xml:space="preserve">Methods and tools.</w:t>
      </w:r>
      <w:r>
        <w:rPr>
          <w:rFonts w:ascii="Calibri" w:cs="Calibri" w:eastAsia="Calibri" w:hAnsi="Calibri"/>
          <w:sz w:val="21"/>
          <w:szCs w:val="21"/>
        </w:rPr>
        <w:t xml:space="preserve"> Vacuum-assisted infusion or vacuum-bag layup, depending on the group's equipment. Fibre volume fraction from areal weight, ply count and thickness, cross-checked by ASTM D3171 digestion where the fibre allows. Void content by image analysis of polished sections, excluding flax lumens, and density-based ASTM D2734 (current status to be checked) only for carbon and glass, because density is unreliable for porous flax. Universal testing machine with extensometer or strain gauges, and digital image correlation (DIC) where available. Moisture conditioning uses a fixed-duration protocol (provisionally 28 days at fixed temperature and humidity, witness coupons weighed at test), because equilibrium conditioning of flax under ASTM D5229 can take months; each batch begins when its plates are cut, from month 10, so the last is tested by month 14.</w:t>
      </w:r>
    </w:p>
    <w:p>
      <w:pPr>
        <w:spacing w:after="100" w:line="276"/>
      </w:pPr>
      <w:r>
        <w:rPr>
          <w:rFonts w:ascii="Calibri" w:cs="Calibri" w:eastAsia="Calibri" w:hAnsi="Calibri"/>
          <w:b/>
          <w:bCs/>
          <w:sz w:val="21"/>
          <w:szCs w:val="21"/>
        </w:rPr>
        <w:t xml:space="preserve">Validation, analysis and deliverables.</w:t>
      </w:r>
      <w:r>
        <w:rPr>
          <w:rFonts w:ascii="Calibri" w:cs="Calibri" w:eastAsia="Calibri" w:hAnsi="Calibri"/>
          <w:sz w:val="21"/>
          <w:szCs w:val="21"/>
        </w:rPr>
        <w:t xml:space="preserve"> Failure modes are classified against each standard; specimens are excluded only for invalid failure modes, never by statistical trimming. Specimens from one plate are not independent, so the plate (three per laminate) is the replication unit for process variability: conditions are summarized by plate means and a mixed-effects model with plate as a random effect, with t-based or weakly informative Bayesian intervals (percentile bootstrap covers poorly at n = 6). Six specimens are planned where standards recommend five, so one invalid failure does not break the design. Laminates are compared descriptively, by effect sizes with intervals and a stated multiplicity correction; measurement uncertainty follows the GUM approach (JCGM 100). The analysis plan, with thresholds and the manufacturability indicators and weights (WP3), is dated and fixed by month 8, before production plates. The dataset with metadata and process log is due by month 14.</w:t>
      </w:r>
    </w:p>
    <w:p>
      <w:pPr>
        <w:keepNext/>
        <w:spacing w:after="60" w:before="80"/>
      </w:pPr>
      <w:r>
        <w:rPr>
          <w:rFonts w:ascii="Calibri" w:cs="Calibri" w:eastAsia="Calibri" w:hAnsi="Calibri"/>
          <w:b/>
          <w:bCs/>
          <w:sz w:val="19"/>
          <w:szCs w:val="19"/>
        </w:rPr>
        <w:t xml:space="preserve">Test matrix: 180 mechanical specimens from 20 plates, plus plate-quality measurements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26"/>
        <w:gridCol w:w="1849"/>
        <w:gridCol w:w="2168"/>
        <w:gridCol w:w="1000"/>
        <w:gridCol w:w="1937"/>
        <w:gridCol w:w="1000"/>
      </w:tblGrid>
      <w:tr>
        <w:trPr>
          <w:cantSplit/>
          <w:tblHeader/>
        </w:trPr>
        <w:tc>
          <w:tcPr>
            <w:tcW w:type="dxa" w:w="212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Test</w:t>
            </w:r>
          </w:p>
        </w:tc>
        <w:tc>
          <w:tcPr>
            <w:tcW w:type="dxa" w:w="184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Standard</w:t>
            </w:r>
          </w:p>
        </w:tc>
        <w:tc>
          <w:tcPr>
            <w:tcW w:type="dxa" w:w="216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Output</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Laminates</w:t>
            </w:r>
          </w:p>
        </w:tc>
        <w:tc>
          <w:tcPr>
            <w:tcW w:type="dxa" w:w="193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Specimens per laminate</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Total</w:t>
            </w:r>
          </w:p>
        </w:tc>
      </w:tr>
      <w:tr>
        <w:trPr>
          <w:cantSplit/>
          <w:tblHeader w:val="false"/>
        </w:trPr>
        <w:tc>
          <w:tcPr>
            <w:tcW w:type="dxa" w:w="212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Tension</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ASTM D3039</w:t>
            </w:r>
          </w:p>
        </w:tc>
        <w:tc>
          <w:tcPr>
            <w:tcW w:type="dxa" w:w="21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Modulus, strength, strain to failure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w:t>
            </w:r>
          </w:p>
        </w:tc>
      </w:tr>
      <w:tr>
        <w:trPr>
          <w:cantSplit/>
          <w:tblHeader w:val="false"/>
        </w:trPr>
        <w:tc>
          <w:tcPr>
            <w:tcW w:type="dxa" w:w="212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Three-point flexure</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ASTM D7264</w:t>
            </w:r>
          </w:p>
        </w:tc>
        <w:tc>
          <w:tcPr>
            <w:tcW w:type="dxa" w:w="21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Flexural modulus and strength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w:t>
            </w:r>
          </w:p>
        </w:tc>
      </w:tr>
      <w:tr>
        <w:trPr>
          <w:cantSplit/>
          <w:tblHeader w:val="false"/>
        </w:trPr>
        <w:tc>
          <w:tcPr>
            <w:tcW w:type="dxa" w:w="212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Compression</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ASTM D6641</w:t>
            </w:r>
          </w:p>
        </w:tc>
        <w:tc>
          <w:tcPr>
            <w:tcW w:type="dxa" w:w="21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Compressive strength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w:t>
            </w:r>
          </w:p>
        </w:tc>
      </w:tr>
      <w:tr>
        <w:trPr>
          <w:cantSplit/>
          <w:tblHeader w:val="false"/>
        </w:trPr>
        <w:tc>
          <w:tcPr>
            <w:tcW w:type="dxa" w:w="212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Short-beam shear</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ASTM D2344</w:t>
            </w:r>
          </w:p>
        </w:tc>
        <w:tc>
          <w:tcPr>
            <w:tcW w:type="dxa" w:w="21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Apparent interlaminar shear strength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w:t>
            </w:r>
          </w:p>
        </w:tc>
      </w:tr>
      <w:tr>
        <w:trPr>
          <w:cantSplit/>
          <w:tblHeader w:val="false"/>
        </w:trPr>
        <w:tc>
          <w:tcPr>
            <w:tcW w:type="dxa" w:w="212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In-plane shear (±45 plates)</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ASTM D3518</w:t>
            </w:r>
          </w:p>
        </w:tc>
        <w:tc>
          <w:tcPr>
            <w:tcW w:type="dxa" w:w="21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Effective laminate shear modulus and strength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w:t>
            </w:r>
          </w:p>
        </w:tc>
      </w:tr>
      <w:tr>
        <w:trPr>
          <w:cantSplit/>
          <w:tblHeader w:val="false"/>
        </w:trPr>
        <w:tc>
          <w:tcPr>
            <w:tcW w:type="dxa" w:w="212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Flexure after fixed-duration moisture conditioning</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ASTM D7264 after conditioning (ASTM D5229 guidance)</w:t>
            </w:r>
          </w:p>
        </w:tc>
        <w:tc>
          <w:tcPr>
            <w:tcW w:type="dxa" w:w="21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Moisture knockdown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w:t>
            </w:r>
          </w:p>
        </w:tc>
      </w:tr>
      <w:tr>
        <w:trPr>
          <w:cantSplit/>
          <w:tblHeader w:val="false"/>
        </w:trPr>
        <w:tc>
          <w:tcPr>
            <w:tcW w:type="dxa" w:w="212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Plate quality: density, fibre volume fraction, void content</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ASTM D3171 where applicable; image analysis; ASTM D2734 where valid</w:t>
            </w:r>
          </w:p>
        </w:tc>
        <w:tc>
          <w:tcPr>
            <w:tcW w:type="dxa" w:w="21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Plate quality</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All plates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n/a</w:t>
            </w:r>
          </w:p>
        </w:tc>
      </w:tr>
      <w:tr>
        <w:trPr>
          <w:cantSplit/>
          <w:tblHeader w:val="false"/>
        </w:trPr>
        <w:tc>
          <w:tcPr>
            <w:tcW w:type="dxa" w:w="212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Total mechanical specimens</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p>
        </w:tc>
        <w:tc>
          <w:tcPr>
            <w:tcW w:type="dxa" w:w="21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p>
        </w:tc>
        <w:tc>
          <w:tcPr>
            <w:tcW w:type="dxa" w:w="1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180</w:t>
            </w:r>
          </w:p>
        </w:tc>
      </w:tr>
    </w:tbl>
    <w:p>
      <w:pPr>
        <w:spacing w:after="120"/>
      </w:pPr>
    </w:p>
    <w:p>
      <w:pPr>
        <w:pStyle w:val="Heading3"/>
        <w:keepNext/>
        <w:spacing w:after="80" w:before="200"/>
      </w:pPr>
      <w:r>
        <w:rPr>
          <w:rFonts w:ascii="Calibri" w:cs="Calibri" w:eastAsia="Calibri" w:hAnsi="Calibri"/>
          <w:b/>
          <w:bCs/>
          <w:color w:val="1F3A5F"/>
          <w:sz w:val="23"/>
          <w:szCs w:val="23"/>
        </w:rPr>
        <w:t xml:space="preserve">4.4 WP3: Screening LCA, cost and manufacturability (months 10 to 16)</w:t>
      </w:r>
    </w:p>
    <w:p>
      <w:pPr>
        <w:spacing w:after="10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Add embodied carbon, cost and manufacturability as measurable criteria. Define goal and scope under ISO 14040 and 14044, with the functional unit as one spar segment delivering the reference bending stiffness, so laminates of different thickness compare fairly. Use a cradle-to-gate boundary (fibre and resin production, consumables, processing energy), with inventory data from suppliers, the literature and my measured masses and cure-cycle energy. Report global warming potential (GWP, kg CO2-equivalent) as the primary indicator; cumulative energy demand and a use-phase scenario are extensions or sensitivities. Define the manufacturability score from measured indicators (void content, thickness variation, layup time per ply, rejected specimens) whose direction and weights are fixed in the dated analysis plan by month 8; scores are computed after production (month 13), before any ranking, with operator hours as a covariate. One operator makes all plates, so the score is not claimed to transfer.</w:t>
      </w:r>
    </w:p>
    <w:p>
      <w:pPr>
        <w:spacing w:after="100" w:line="276"/>
      </w:pPr>
      <w:r>
        <w:rPr>
          <w:rFonts w:ascii="Calibri" w:cs="Calibri" w:eastAsia="Calibri" w:hAnsi="Calibri"/>
          <w:b/>
          <w:bCs/>
          <w:sz w:val="21"/>
          <w:szCs w:val="21"/>
        </w:rPr>
        <w:t xml:space="preserve">Methods and deliverables.</w:t>
      </w:r>
      <w:r>
        <w:rPr>
          <w:rFonts w:ascii="Calibri" w:cs="Calibri" w:eastAsia="Calibri" w:hAnsi="Calibri"/>
          <w:sz w:val="21"/>
          <w:szCs w:val="21"/>
        </w:rPr>
        <w:t xml:space="preserve"> openLCA with the university's background database if provided; supplier quotes for cost; Python for scoring. Inventory items carry data-quality notes, ranges replace point values where data are weak, and two background datasets are compared if available. The LCA model, cost model and scoring definition are due by month 16, with results as ranges.</w:t>
      </w:r>
    </w:p>
    <w:p>
      <w:pPr>
        <w:pStyle w:val="Heading3"/>
        <w:keepNext/>
        <w:spacing w:after="80" w:before="200"/>
      </w:pPr>
      <w:r>
        <w:rPr>
          <w:rFonts w:ascii="Calibri" w:cs="Calibri" w:eastAsia="Calibri" w:hAnsi="Calibri"/>
          <w:b/>
          <w:bCs/>
          <w:color w:val="1F3A5F"/>
          <w:sz w:val="23"/>
          <w:szCs w:val="23"/>
        </w:rPr>
        <w:t xml:space="preserve">4.5 WP4: Calibrated model and uncertainty-aware ranking (months 12 to 19)</w:t>
      </w:r>
    </w:p>
    <w:p>
      <w:pPr>
        <w:spacing w:after="10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Predict hybrid behaviour from single-fibre data and rank the candidates with their uncertainty.</w:t>
      </w:r>
    </w:p>
    <w:p>
      <w:pPr>
        <w:pStyle w:val="ListParagraph"/>
        <w:numPr>
          <w:ilvl w:val="0"/>
          <w:numId w:val="8"/>
        </w:numPr>
        <w:spacing w:after="60" w:line="276"/>
      </w:pPr>
      <w:r>
        <w:rPr>
          <w:rFonts w:ascii="Calibri" w:cs="Calibri" w:eastAsia="Calibri" w:hAnsi="Calibri"/>
          <w:sz w:val="21"/>
          <w:szCs w:val="21"/>
        </w:rPr>
        <w:t xml:space="preserve">Calibrate ply-level properties for carbon, glass and flax from L1 to L3 and predict hybrids L4 and L5 by classical laminate theory.</w:t>
      </w:r>
    </w:p>
    <w:p>
      <w:pPr>
        <w:pStyle w:val="ListParagraph"/>
        <w:numPr>
          <w:ilvl w:val="0"/>
          <w:numId w:val="8"/>
        </w:numPr>
        <w:spacing w:after="60" w:line="276"/>
      </w:pPr>
      <w:r>
        <w:rPr>
          <w:rFonts w:ascii="Calibri" w:cs="Calibri" w:eastAsia="Calibri" w:hAnsi="Calibri"/>
          <w:sz w:val="21"/>
          <w:szCs w:val="21"/>
        </w:rPr>
        <w:t xml:space="preserve">Fit a one-parameter hybrid correction on one hybrid, test it on the other and compare with uncorrected theory (exploratory, n = 2).</w:t>
      </w:r>
    </w:p>
    <w:p>
      <w:pPr>
        <w:pStyle w:val="ListParagraph"/>
        <w:numPr>
          <w:ilvl w:val="0"/>
          <w:numId w:val="8"/>
        </w:numPr>
        <w:spacing w:after="60" w:line="276"/>
      </w:pPr>
      <w:r>
        <w:rPr>
          <w:rFonts w:ascii="Calibri" w:cs="Calibri" w:eastAsia="Calibri" w:hAnsi="Calibri"/>
          <w:sz w:val="21"/>
          <w:szCs w:val="21"/>
        </w:rPr>
        <w:t xml:space="preserve">Estimate specimen and plate variance components with a mixed model (exploratory, with three plates per laminate); hierarchical Bayesian pooling across laminates is an extension.</w:t>
      </w:r>
    </w:p>
    <w:p>
      <w:pPr>
        <w:pStyle w:val="ListParagraph"/>
        <w:numPr>
          <w:ilvl w:val="0"/>
          <w:numId w:val="8"/>
        </w:numPr>
        <w:spacing w:after="60" w:line="276"/>
      </w:pPr>
      <w:r>
        <w:rPr>
          <w:rFonts w:ascii="Calibri" w:cs="Calibri" w:eastAsia="Calibri" w:hAnsi="Calibri"/>
          <w:sz w:val="21"/>
          <w:szCs w:val="21"/>
        </w:rPr>
        <w:t xml:space="preserve">Compute mass, stiffness and strength margins, GWP, cost, manufacturability and moisture knockdown for all laminates; identify the non-dominated set and rank by TOPSIS, with a weighted sum as comparator, repeating under more than one normalization norm because normalization alone can change a ranking [2].</w:t>
      </w:r>
    </w:p>
    <w:p>
      <w:pPr>
        <w:pStyle w:val="ListParagraph"/>
        <w:numPr>
          <w:ilvl w:val="0"/>
          <w:numId w:val="8"/>
        </w:numPr>
        <w:spacing w:after="60" w:line="276"/>
      </w:pPr>
      <w:r>
        <w:rPr>
          <w:rFonts w:ascii="Calibri" w:cs="Calibri" w:eastAsia="Calibri" w:hAnsi="Calibri"/>
          <w:sz w:val="21"/>
          <w:szCs w:val="21"/>
        </w:rPr>
        <w:t xml:space="preserve">Sample criterion weights from Dirichlet distributions centred on three declared scenarios (endurance-first, carbon-first, balanced), stating and varying the concentration; draw property values from fitted distributions and run at least 10,000 Monte Carlo draws, reporting rank-probability matrices, probability of being top-ranked and Kendall rank correlation with the deterministic ranking.</w:t>
      </w:r>
    </w:p>
    <w:p>
      <w:pPr>
        <w:spacing w:after="100" w:line="276"/>
      </w:pPr>
      <w:r>
        <w:rPr>
          <w:rFonts w:ascii="Calibri" w:cs="Calibri" w:eastAsia="Calibri" w:hAnsi="Calibri"/>
          <w:b/>
          <w:bCs/>
          <w:sz w:val="21"/>
          <w:szCs w:val="21"/>
        </w:rPr>
        <w:t xml:space="preserve">Methods, validation and deliverables.</w:t>
      </w:r>
      <w:r>
        <w:rPr>
          <w:rFonts w:ascii="Calibri" w:cs="Calibri" w:eastAsia="Calibri" w:hAnsi="Calibri"/>
          <w:sz w:val="21"/>
          <w:szCs w:val="21"/>
        </w:rPr>
        <w:t xml:space="preserve"> Python (NumPy, SciPy, pandas, statsmodels, scikit-learn; PyMC or Stan for any Bayesian model) under Git. Monte Carlo sampling is chosen for transparency with five candidates and a small dataset; polynomial chaos surrogates [4] and fuzzy treatments [5] are comparators WP0 will examine, and learned property models in the spirit of the group's materials informatics [6] are an extension. Code is checked by reproducing a textbook ranking; observed coverage of 95% intervals under leave-one-plate-out validation is reported descriptively (about 15 held-out points cannot establish nominal coverage). A provisional ranking is due at month 16, predictions are locked at month 18, and the final ranking report and open code are due by month 19; success is rank stability reported for every weight scenario.</w:t>
      </w:r>
    </w:p>
    <w:p>
      <w:pPr>
        <w:pStyle w:val="Heading3"/>
        <w:keepNext/>
        <w:spacing w:after="80" w:before="200"/>
      </w:pPr>
      <w:r>
        <w:rPr>
          <w:rFonts w:ascii="Calibri" w:cs="Calibri" w:eastAsia="Calibri" w:hAnsi="Calibri"/>
          <w:b/>
          <w:bCs/>
          <w:color w:val="1F3A5F"/>
          <w:sz w:val="23"/>
          <w:szCs w:val="23"/>
        </w:rPr>
        <w:t xml:space="preserve">4.6 WP5: Part fabrication and testing (months 15 to 21)</w:t>
      </w:r>
    </w:p>
    <w:p>
      <w:pPr>
        <w:spacing w:after="10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Test the workflow's stiffness and failure predictions on a fabricated part. Design the mandrel, tooling and bending fixture (months 15 to 16) and make one pilot tube of a promising hybrid to debug process and fixtures. At month 16 three designs are frozen from the provisional ranking: expected to be the carbon reference (always included) and the two hybrids; as this precedes the final ranking (month 19), WP5 tests the models, not that ranking. Three segments of each design (nine in total) are made in months 17 to 19 by wrapping fabric on a removable mandrel and curing under vacuum-bag or shrink-tape pressure, chosen with the pilot tube and the group's equipment. Because tubes and plates come from different process routes, any systematic gap between predicted and measured behaviour is reported as a possible process-route effect, not corrected for.</w:t>
      </w:r>
    </w:p>
    <w:p>
      <w:pPr>
        <w:spacing w:after="100" w:line="276"/>
      </w:pPr>
      <w:r>
        <w:rPr>
          <w:rFonts w:ascii="Calibri" w:cs="Calibri" w:eastAsia="Calibri" w:hAnsi="Calibri"/>
          <w:b/>
          <w:bCs/>
          <w:sz w:val="21"/>
          <w:szCs w:val="21"/>
        </w:rPr>
        <w:t xml:space="preserve">Testing, comparison and deliverables.</w:t>
      </w:r>
      <w:r>
        <w:rPr>
          <w:rFonts w:ascii="Calibri" w:cs="Calibri" w:eastAsia="Calibri" w:hAnsi="Calibri"/>
          <w:sz w:val="21"/>
          <w:szCs w:val="21"/>
        </w:rPr>
        <w:t xml:space="preserve"> Segments are tested in four-point bending to failure (months 19 to 21) with strain gauges and, if available, stereo (3D) DIC on one face; stiffness, strain distribution, failure load and mode are compared with FE predictions locked beforehand, using calibrated properties and their intervals. Failure is predicted by first-ply failure under the maximum-strain criterion with linear buckling and compressive-strength checks; this cannot capture strain mismatch between carbon and flax plies, so hybrid failure predictions are expected to be less accurate than stiffness predictions. Local reinforcement under the loading points guards against premature failure. The 18 outcomes from nine segments are not independent, so WP5 is a consistency check, not a statistical test; if the H5 tolerances are not met, an analysis of the discrepancy is itself a result.</w:t>
      </w:r>
    </w:p>
    <w:p>
      <w:pPr>
        <w:pStyle w:val="Heading2"/>
        <w:keepNext/>
        <w:spacing w:after="100" w:before="260"/>
      </w:pPr>
      <w:r>
        <w:rPr>
          <w:rFonts w:ascii="Calibri" w:cs="Calibri" w:eastAsia="Calibri" w:hAnsi="Calibri"/>
          <w:b/>
          <w:bCs/>
          <w:color w:val="2E5C8A"/>
          <w:sz w:val="26"/>
          <w:szCs w:val="26"/>
        </w:rPr>
        <w:t xml:space="preserve">5. Work plan and timeline</w:t>
      </w:r>
    </w:p>
    <w:p>
      <w:pPr>
        <w:spacing w:after="100" w:line="276"/>
      </w:pPr>
      <w:r>
        <w:rPr>
          <w:rFonts w:ascii="Calibri" w:cs="Calibri" w:eastAsia="Calibri" w:hAnsi="Calibri"/>
          <w:sz w:val="21"/>
          <w:szCs w:val="21"/>
        </w:rPr>
        <w:t xml:space="preserve">The schedule rests on my planning assumptions: a 24-month program from September 2027 in six four-month terms, months counted from enrolment. Program length, coursework and committee steps will be checked with the graduate office.</w:t>
      </w:r>
    </w:p>
    <w:p>
      <w:pPr>
        <w:spacing w:after="100" w:line="276"/>
      </w:pPr>
      <w:r>
        <w:rPr>
          <w:rFonts w:ascii="Calibri" w:cs="Calibri" w:eastAsia="Calibri" w:hAnsi="Calibri"/>
          <w:b/>
          <w:bCs/>
          <w:sz w:val="21"/>
          <w:szCs w:val="21"/>
        </w:rPr>
        <w:t xml:space="preserve">Deadlines.</w:t>
      </w:r>
      <w:r>
        <w:rPr>
          <w:rFonts w:ascii="Calibri" w:cs="Calibri" w:eastAsia="Calibri" w:hAnsi="Calibri"/>
          <w:sz w:val="21"/>
          <w:szCs w:val="21"/>
        </w:rPr>
        <w:t xml:space="preserve"> The School of Engineering MASc page lists 26 February (international) and 22 May (domestic) for the September intake without, as far as I could see, a year; the Okanagan Master of Engineering page labels the same dates 2027, so 26 February 2027 is probable but not confirmed, and I will check the official page and the graduate office. As the application needs a supervising professor's recommendation, I will make contact well before then.</w:t>
      </w:r>
    </w:p>
    <w:p>
      <w:pPr>
        <w:keepNext/>
        <w:spacing w:after="60" w:before="80"/>
      </w:pPr>
      <w:r>
        <w:rPr>
          <w:rFonts w:ascii="Calibri" w:cs="Calibri" w:eastAsia="Calibri" w:hAnsi="Calibri"/>
          <w:b/>
          <w:bCs/>
          <w:sz w:val="19"/>
          <w:szCs w:val="19"/>
        </w:rPr>
        <w:t xml:space="preserve">24-month work plan, term by term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96"/>
        <w:gridCol w:w="3742"/>
        <w:gridCol w:w="3742"/>
      </w:tblGrid>
      <w:tr>
        <w:trPr>
          <w:cantSplit/>
          <w:tblHeader/>
        </w:trPr>
        <w:tc>
          <w:tcPr>
            <w:tcW w:type="dxa" w:w="259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Period</w:t>
            </w:r>
          </w:p>
        </w:tc>
        <w:tc>
          <w:tcPr>
            <w:tcW w:type="dxa" w:w="374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Activities</w:t>
            </w:r>
          </w:p>
        </w:tc>
        <w:tc>
          <w:tcPr>
            <w:tcW w:type="dxa" w:w="374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Milestones and deliverables</w:t>
            </w:r>
          </w:p>
        </w:tc>
      </w:tr>
      <w:tr>
        <w:trPr>
          <w:cantSplit/>
          <w:tblHeader w:val="false"/>
        </w:trPr>
        <w:tc>
          <w:tcPr>
            <w:tcW w:type="dxa" w:w="25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Preparation: October 2026 to August 2027 (before enrolment)</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Contact the prospective supervisor; confirm requirements, English test and funding; apply; self-study of Python, laminate theory, FEA, statistics and LCA; draft the WP0 protocol; study permit after any offer</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Supervisor reply; application submitted; draft WP0 protocol; first laminate-theory code; a simple FE benchmark attempted</w:t>
            </w:r>
          </w:p>
        </w:tc>
      </w:tr>
      <w:tr>
        <w:trPr>
          <w:cantSplit/>
          <w:tblHeader w:val="false"/>
        </w:trPr>
        <w:tc>
          <w:tcPr>
            <w:tcW w:type="dxa" w:w="25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Term 1: September to December 2027 (months 1 to 4)</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Coursework; safety, WHMIS and composites fabrication and testing training; WP0; start WP1</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 protocol agreed. Month 4: WP0 report and gap decision</w:t>
            </w:r>
          </w:p>
        </w:tc>
      </w:tr>
      <w:tr>
        <w:trPr>
          <w:cantSplit/>
          <w:tblHeader w:val="false"/>
        </w:trPr>
        <w:tc>
          <w:tcPr>
            <w:tcW w:type="dxa" w:w="25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Term 2: January to April 2028 (months 5 to 8)</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Coursework; complete WP1; trial plates and process development (WP2); research plan and committee steps if required</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7: design inputs and ply counts frozen. Month 8: acceptable trial plates; analysis plan fixed; descoping check 1</w:t>
            </w:r>
          </w:p>
        </w:tc>
      </w:tr>
      <w:tr>
        <w:trPr>
          <w:cantSplit/>
          <w:tblHeader w:val="false"/>
        </w:trPr>
        <w:tc>
          <w:tcPr>
            <w:tcW w:type="dxa" w:w="25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Summer: May to August 2028 (months 9 to 12)</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Production plates and dry testing (WP2); conditioning from month 10; WP3 inventory; Python pipeline</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12: dry-test dataset; descoping check 2; abstract to one composites conference, chosen with the supervisor</w:t>
            </w:r>
          </w:p>
        </w:tc>
      </w:tr>
      <w:tr>
        <w:trPr>
          <w:cantSplit/>
          <w:tblHeader w:val="false"/>
        </w:trPr>
        <w:tc>
          <w:tcPr>
            <w:tcW w:type="dxa" w:w="25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Term 3: September to December 2028 (months 13 to 16)</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Conditioned tests and dataset completion (WP2); WP3 LCA, cost and manufacturability; WP4 provisional ranking; WP5 tooling, pilot tube</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13: manufacturability scores computed. Month 14: full dataset. Month 16: WP5 designs frozen; Paper 1 submitted</w:t>
            </w:r>
          </w:p>
        </w:tc>
      </w:tr>
      <w:tr>
        <w:trPr>
          <w:cantSplit/>
          <w:tblHeader w:val="false"/>
        </w:trPr>
        <w:tc>
          <w:tcPr>
            <w:tcW w:type="dxa" w:w="25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Term 4: January to April 2029 (months 17 to 20)</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Nine tube segments (WP5); complete WP4; lock predictions; start bending tests; draft thesis chapters</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18: predictions locked. Month 19: nine segments built; final ranking; bending tests start; descoping check 3</w:t>
            </w:r>
          </w:p>
        </w:tc>
      </w:tr>
      <w:tr>
        <w:trPr>
          <w:cantSplit/>
          <w:tblHeader w:val="false"/>
        </w:trPr>
        <w:tc>
          <w:tcPr>
            <w:tcW w:type="dxa" w:w="25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Summer: May to August 2029 (months 21 to 24)</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Complete tests and comparison; thesis writing and Paper 2; defence preparation; slack in months 22 and 23</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21: part-test report. Month 22: thesis to committee. Month 24: defence; Paper 2 submitted</w:t>
            </w:r>
          </w:p>
        </w:tc>
      </w:tr>
    </w:tbl>
    <w:p>
      <w:pPr>
        <w:spacing w:after="120"/>
      </w:pPr>
    </w:p>
    <w:p>
      <w:pPr>
        <w:pStyle w:val="Heading2"/>
        <w:keepNext/>
        <w:spacing w:after="100" w:before="260"/>
      </w:pPr>
      <w:r>
        <w:rPr>
          <w:rFonts w:ascii="Calibri" w:cs="Calibri" w:eastAsia="Calibri" w:hAnsi="Calibri"/>
          <w:b/>
          <w:bCs/>
          <w:color w:val="2E5C8A"/>
          <w:sz w:val="26"/>
          <w:szCs w:val="26"/>
        </w:rPr>
        <w:t xml:space="preserve">6. Expected contributions and dissemination</w:t>
      </w:r>
    </w:p>
    <w:p>
      <w:pPr>
        <w:pStyle w:val="ListParagraph"/>
        <w:numPr>
          <w:ilvl w:val="0"/>
          <w:numId w:val="2"/>
        </w:numPr>
        <w:spacing w:after="60" w:line="276"/>
      </w:pPr>
      <w:r>
        <w:rPr>
          <w:rFonts w:ascii="Calibri" w:cs="Calibri" w:eastAsia="Calibri" w:hAnsi="Calibri"/>
          <w:b/>
          <w:bCs/>
          <w:sz w:val="21"/>
          <w:szCs w:val="21"/>
        </w:rPr>
        <w:t xml:space="preserve">Scientific.</w:t>
      </w:r>
      <w:r>
        <w:rPr>
          <w:rFonts w:ascii="Calibri" w:cs="Calibri" w:eastAsia="Calibri" w:hAnsi="Calibri"/>
          <w:sz w:val="21"/>
          <w:szCs w:val="21"/>
        </w:rPr>
        <w:t xml:space="preserve"> A protocol-based test of whether the combination in Section 2.3 is open; a measured dataset of reference and hybrid laminates with plate-level variability; and evidence on how much uncertainty changes a sustainability-aware ranking.</w:t>
      </w:r>
    </w:p>
    <w:p>
      <w:pPr>
        <w:pStyle w:val="ListParagraph"/>
        <w:numPr>
          <w:ilvl w:val="0"/>
          <w:numId w:val="2"/>
        </w:numPr>
        <w:spacing w:after="60" w:line="276"/>
      </w:pPr>
      <w:r>
        <w:rPr>
          <w:rFonts w:ascii="Calibri" w:cs="Calibri" w:eastAsia="Calibri" w:hAnsi="Calibri"/>
          <w:b/>
          <w:bCs/>
          <w:sz w:val="21"/>
          <w:szCs w:val="21"/>
        </w:rPr>
        <w:t xml:space="preserve">Engineering.</w:t>
      </w:r>
      <w:r>
        <w:rPr>
          <w:rFonts w:ascii="Calibri" w:cs="Calibri" w:eastAsia="Calibri" w:hAnsi="Calibri"/>
          <w:sz w:val="21"/>
          <w:szCs w:val="21"/>
        </w:rPr>
        <w:t xml:space="preserve"> A documented, open workflow (code, data and scoring rules), designed to be adaptable to other parts in future work; a manufacturability score from measured indicators, to be tried by other operators before any reproducibility claim; and a part-scale comparison of predicted and measured behaviour for a flax-hybrid tube spar.</w:t>
      </w:r>
    </w:p>
    <w:p>
      <w:pPr>
        <w:spacing w:after="100" w:line="276"/>
      </w:pPr>
      <w:r>
        <w:rPr>
          <w:rFonts w:ascii="Calibri" w:cs="Calibri" w:eastAsia="Calibri" w:hAnsi="Calibri"/>
          <w:b/>
          <w:bCs/>
          <w:sz w:val="21"/>
          <w:szCs w:val="21"/>
        </w:rPr>
        <w:t xml:space="preserve">Publication plan.</w:t>
      </w:r>
      <w:r>
        <w:rPr>
          <w:rFonts w:ascii="Calibri" w:cs="Calibri" w:eastAsia="Calibri" w:hAnsi="Calibri"/>
          <w:sz w:val="21"/>
          <w:szCs w:val="21"/>
        </w:rPr>
        <w:t xml:space="preserve"> Paper 1 (dataset and variability), around month 16, is aimed at </w:t>
      </w:r>
      <w:r>
        <w:rPr>
          <w:rFonts w:ascii="Calibri" w:cs="Calibri" w:eastAsia="Calibri" w:hAnsi="Calibri"/>
          <w:i/>
          <w:iCs/>
          <w:sz w:val="21"/>
          <w:szCs w:val="21"/>
        </w:rPr>
        <w:t xml:space="preserve">Composites Part A: Applied Science and Manufacturing</w:t>
      </w:r>
      <w:r>
        <w:rPr>
          <w:rFonts w:ascii="Calibri" w:cs="Calibri" w:eastAsia="Calibri" w:hAnsi="Calibri"/>
          <w:sz w:val="21"/>
          <w:szCs w:val="21"/>
        </w:rPr>
        <w:t xml:space="preserve">, the venue of [1], or </w:t>
      </w:r>
      <w:r>
        <w:rPr>
          <w:rFonts w:ascii="Calibri" w:cs="Calibri" w:eastAsia="Calibri" w:hAnsi="Calibri"/>
          <w:i/>
          <w:iCs/>
          <w:sz w:val="21"/>
          <w:szCs w:val="21"/>
        </w:rPr>
        <w:t xml:space="preserve">Materials &amp; Design</w:t>
      </w:r>
      <w:r>
        <w:rPr>
          <w:rFonts w:ascii="Calibri" w:cs="Calibri" w:eastAsia="Calibri" w:hAnsi="Calibri"/>
          <w:sz w:val="21"/>
          <w:szCs w:val="21"/>
        </w:rPr>
        <w:t xml:space="preserve">. Paper 2 (model, LCA, ranking and part-scale testing), by month 24, is aimed at </w:t>
      </w:r>
      <w:r>
        <w:rPr>
          <w:rFonts w:ascii="Calibri" w:cs="Calibri" w:eastAsia="Calibri" w:hAnsi="Calibri"/>
          <w:i/>
          <w:iCs/>
          <w:sz w:val="21"/>
          <w:szCs w:val="21"/>
        </w:rPr>
        <w:t xml:space="preserve">Composite Structures</w:t>
      </w:r>
      <w:r>
        <w:rPr>
          <w:rFonts w:ascii="Calibri" w:cs="Calibri" w:eastAsia="Calibri" w:hAnsi="Calibri"/>
          <w:sz w:val="21"/>
          <w:szCs w:val="21"/>
        </w:rPr>
        <w:t xml:space="preserve">, the venue of [4], or </w:t>
      </w:r>
      <w:r>
        <w:rPr>
          <w:rFonts w:ascii="Calibri" w:cs="Calibri" w:eastAsia="Calibri" w:hAnsi="Calibri"/>
          <w:i/>
          <w:iCs/>
          <w:sz w:val="21"/>
          <w:szCs w:val="21"/>
        </w:rPr>
        <w:t xml:space="preserve">Materials &amp; Design</w:t>
      </w:r>
      <w:r>
        <w:rPr>
          <w:rFonts w:ascii="Calibri" w:cs="Calibri" w:eastAsia="Calibri" w:hAnsi="Calibri"/>
          <w:sz w:val="21"/>
          <w:szCs w:val="21"/>
        </w:rPr>
        <w:t xml:space="preserve">; venues will be chosen with the supervisor. Results may also be presented at one composites conference, chosen with the supervisor.</w:t>
      </w:r>
    </w:p>
    <w:p>
      <w:pPr>
        <w:pStyle w:val="Heading2"/>
        <w:keepNext/>
        <w:spacing w:after="100" w:before="260"/>
      </w:pPr>
      <w:r>
        <w:rPr>
          <w:rFonts w:ascii="Calibri" w:cs="Calibri" w:eastAsia="Calibri" w:hAnsi="Calibri"/>
          <w:b/>
          <w:bCs/>
          <w:color w:val="2E5C8A"/>
          <w:sz w:val="26"/>
          <w:szCs w:val="26"/>
        </w:rPr>
        <w:t xml:space="preserve">7. Risks, mitigation and descoping</w:t>
      </w:r>
    </w:p>
    <w:p>
      <w:pPr>
        <w:keepNext/>
        <w:spacing w:after="60" w:before="80"/>
      </w:pPr>
      <w:r>
        <w:rPr>
          <w:rFonts w:ascii="Calibri" w:cs="Calibri" w:eastAsia="Calibri" w:hAnsi="Calibri"/>
          <w:b/>
          <w:bCs/>
          <w:sz w:val="19"/>
          <w:szCs w:val="19"/>
        </w:rPr>
        <w:t xml:space="preserve">Risk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70"/>
        <w:gridCol w:w="1000"/>
        <w:gridCol w:w="1000"/>
        <w:gridCol w:w="4410"/>
      </w:tblGrid>
      <w:tr>
        <w:trPr>
          <w:cantSplit/>
          <w:tblHeader/>
        </w:trPr>
        <w:tc>
          <w:tcPr>
            <w:tcW w:type="dxa" w:w="367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Risk</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Likelihood</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Impact</w:t>
            </w:r>
          </w:p>
        </w:tc>
        <w:tc>
          <w:tcPr>
            <w:tcW w:type="dxa" w:w="441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Mitigation</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WP0 shows the gap is closed or narrower than hoped; nearest works are [4] and the </w:t>
            </w:r>
            <w:r>
              <w:rPr>
                <w:rFonts w:ascii="Calibri" w:cs="Calibri" w:eastAsia="Calibri" w:hAnsi="Calibri"/>
                <w:b w:val="false"/>
                <w:bCs w:val="false"/>
                <w:i/>
                <w:iCs/>
                <w:sz w:val="18"/>
                <w:szCs w:val="18"/>
              </w:rPr>
              <w:t xml:space="preserve">Matéria</w:t>
            </w:r>
            <w:r>
              <w:rPr>
                <w:rFonts w:ascii="Calibri" w:cs="Calibri" w:eastAsia="Calibri" w:hAnsi="Calibri"/>
                <w:b w:val="false"/>
                <w:bCs w:val="false"/>
                <w:sz w:val="18"/>
                <w:szCs w:val="18"/>
              </w:rPr>
              <w:t xml:space="preserve"> paper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Narrow framing; month 4 decision rule; value also in measured data and part testing; re-scope with the supervisor</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Overlap with existing uncertainty-aware selection work (cf. [5]); whether the group works on this is not known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Ask in the first contact; read group publications first; reposition element (ii) as a complement, for example comparing sampled and fuzzy treatments of the same data</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Supervisor unavailable, no funding, or a delayed permit or start for Fall 2027</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Ask early (Section 9); apply early; ask the graduate office about later intakes and external funding; WP0 can begin remotely</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Natural-fibre variability and batch effects mask laminate effects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Three plates per laminate; one resin batch and fabric roll per fibre type; dried flax; randomized order; log temperature, humidity and operator hours; treat variability as data</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Dataset too small for useful modelling, or LCA data limited</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Laminate theory with a one-parameter correction; priors from WP0; LCA ranges and sensitivity analysis; fall back on empirical knockdown factors</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Poor laminate quality (voids, misalignment, resin-starved flax)</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Trial plates; process log; void measurement; technician-led training</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Slow ramp-up in FEA, Python, statistics and composites; heavy workload</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Pre-arrival plan (Section 10); term 1 coursework; regular check-ins; descoping triggers; minimum viable thesis</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Plate-to-tube process differences or premature failure at the loading points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Hybrid pilot tube; FE-informed fixtures; local reinforcement; report any process-route gap as a limitation</w:t>
            </w:r>
          </w:p>
        </w:tc>
      </w:tr>
    </w:tbl>
    <w:p>
      <w:pPr>
        <w:spacing w:after="120"/>
      </w:pPr>
    </w:p>
    <w:p>
      <w:pPr>
        <w:keepNext/>
        <w:spacing w:after="60" w:before="80"/>
      </w:pPr>
      <w:r>
        <w:rPr>
          <w:rFonts w:ascii="Calibri" w:cs="Calibri" w:eastAsia="Calibri" w:hAnsi="Calibri"/>
          <w:b/>
          <w:bCs/>
          <w:sz w:val="19"/>
          <w:szCs w:val="19"/>
        </w:rPr>
        <w:t xml:space="preserve">Descoping triggers, reviewed with the supervisor at each checkpoint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222"/>
        <w:gridCol w:w="4858"/>
      </w:tblGrid>
      <w:tr>
        <w:trPr>
          <w:cantSplit/>
          <w:tblHeader/>
        </w:trPr>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Checkpoint</w:t>
            </w:r>
          </w:p>
        </w:tc>
        <w:tc>
          <w:tcPr>
            <w:tcW w:type="dxa" w:w="422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Trigger</w:t>
            </w:r>
          </w:p>
        </w:tc>
        <w:tc>
          <w:tcPr>
            <w:tcW w:type="dxa" w:w="485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Response</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8</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Fewer than two acceptable trial plates, or laboratory access delayed by more than two months</w:t>
            </w:r>
          </w:p>
        </w:tc>
        <w:tc>
          <w:tcPr>
            <w:tcW w:type="dxa" w:w="48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Drop L5 (glass/flax hybrid) and continue with L1 to L4; H1 then becomes a descriptive check on L4, and WP5 tests the reference and L4 only</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12</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Dry dataset incomplete for any laminate</w:t>
            </w:r>
          </w:p>
        </w:tc>
        <w:tc>
          <w:tcPr>
            <w:tcW w:type="dxa" w:w="48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Drop the conditioned tests and moisture criterion for all laminates, report any moisture results separately, and rank on the remaining criteria</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19</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Fewer than nine segments built by month 19</w:t>
            </w:r>
          </w:p>
        </w:tc>
        <w:tc>
          <w:tcPr>
            <w:tcW w:type="dxa" w:w="485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Test two designs (the reference and one hybrid) with three segments each and report WP5 as partial; H5 then covers 12 outcomes</w:t>
            </w:r>
          </w:p>
        </w:tc>
      </w:tr>
    </w:tbl>
    <w:p>
      <w:pPr>
        <w:spacing w:after="120"/>
      </w:pPr>
    </w:p>
    <w:p>
      <w:pPr>
        <w:spacing w:after="100" w:line="276"/>
      </w:pPr>
      <w:r>
        <w:rPr>
          <w:rFonts w:ascii="Calibri" w:cs="Calibri" w:eastAsia="Calibri" w:hAnsi="Calibri"/>
          <w:b/>
          <w:bCs/>
          <w:sz w:val="21"/>
          <w:szCs w:val="21"/>
        </w:rPr>
        <w:t xml:space="preserve">Minimum viable thesis.</w:t>
      </w:r>
      <w:r>
        <w:rPr>
          <w:rFonts w:ascii="Calibri" w:cs="Calibri" w:eastAsia="Calibri" w:hAnsi="Calibri"/>
          <w:sz w:val="21"/>
          <w:szCs w:val="21"/>
        </w:rPr>
        <w:t xml:space="preserve"> If several triggers fire: four laminates, dry tests only, six tube segments (reference and one hybrid), a GWP-based screening LCA with cost as the second criterion, and a Monte Carlo ranking from plate-level summaries; WP0 is always kept and extensions go first.</w:t>
      </w:r>
    </w:p>
    <w:p>
      <w:pPr>
        <w:pStyle w:val="Heading2"/>
        <w:keepNext/>
        <w:spacing w:after="100" w:before="260"/>
      </w:pPr>
      <w:r>
        <w:rPr>
          <w:rFonts w:ascii="Calibri" w:cs="Calibri" w:eastAsia="Calibri" w:hAnsi="Calibri"/>
          <w:b/>
          <w:bCs/>
          <w:color w:val="2E5C8A"/>
          <w:sz w:val="26"/>
          <w:szCs w:val="26"/>
        </w:rPr>
        <w:t xml:space="preserve">8. Resources, facilities and indicative budget</w:t>
      </w:r>
    </w:p>
    <w:p>
      <w:pPr>
        <w:spacing w:after="100" w:line="276"/>
      </w:pPr>
      <w:r>
        <w:rPr>
          <w:rFonts w:ascii="Calibri" w:cs="Calibri" w:eastAsia="Calibri" w:hAnsi="Calibri"/>
          <w:b/>
          <w:bCs/>
          <w:sz w:val="21"/>
          <w:szCs w:val="21"/>
        </w:rPr>
        <w:t xml:space="preserve">What the project needs.</w:t>
      </w:r>
      <w:r>
        <w:rPr>
          <w:rFonts w:ascii="Calibri" w:cs="Calibri" w:eastAsia="Calibri" w:hAnsi="Calibri"/>
          <w:sz w:val="21"/>
          <w:szCs w:val="21"/>
        </w:rPr>
        <w:t xml:space="preserve"> Composite fabrication space with vacuum infusion or bagging, cutting with dust extraction and epoxy cure capability; a universal testing machine with fixtures for the Section 4 standards, strain measurement (ideally DIC), humidity conditioning and microscopy; FE software, Python, openLCA and a background LCA database (MATLAB is optional); machine-shop access; and technician and safety training.</w:t>
      </w:r>
    </w:p>
    <w:p>
      <w:pPr>
        <w:spacing w:after="100" w:line="276"/>
      </w:pPr>
      <w:r>
        <w:rPr>
          <w:rFonts w:ascii="Calibri" w:cs="Calibri" w:eastAsia="Calibri" w:hAnsi="Calibri"/>
          <w:b/>
          <w:bCs/>
          <w:sz w:val="21"/>
          <w:szCs w:val="21"/>
        </w:rPr>
        <w:t xml:space="preserve">Questions for the supervisor.</w:t>
      </w:r>
      <w:r>
        <w:rPr>
          <w:rFonts w:ascii="Calibri" w:cs="Calibri" w:eastAsia="Calibri" w:hAnsi="Calibri"/>
          <w:sz w:val="21"/>
          <w:szCs w:val="21"/>
        </w:rPr>
        <w:t xml:space="preserve"> I have not found a published equipment list for the group and assume none of the items above. Which does the group operate (Section 9), and are FE and LCA software and databases licensed? The MMRI annual report and the Composites Research Network node pages are my first checks, and the plan adapts, for example with vacuum bagging in place of infusion. Humidity conditioning, DIC, tube tooling and licences are most exposed; the minimum viable thesis (Section 7) reduces each.</w:t>
      </w:r>
    </w:p>
    <w:p>
      <w:pPr>
        <w:keepNext/>
        <w:spacing w:after="60" w:before="80"/>
      </w:pPr>
      <w:r>
        <w:rPr>
          <w:rFonts w:ascii="Calibri" w:cs="Calibri" w:eastAsia="Calibri" w:hAnsi="Calibri"/>
          <w:b/>
          <w:bCs/>
          <w:sz w:val="19"/>
          <w:szCs w:val="19"/>
        </w:rPr>
        <w:t xml:space="preserve">Indicative budget in CAD. Rough estimates, not supplier quotes; some items may be covered by group stock. No stipend or funding source is assumed.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5899"/>
        <w:gridCol w:w="2165"/>
      </w:tblGrid>
      <w:tr>
        <w:trPr>
          <w:cantSplit/>
          <w:tblHeader/>
        </w:trPr>
        <w:tc>
          <w:tcPr>
            <w:tcW w:type="dxa" w:w="201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Item</w:t>
            </w:r>
          </w:p>
        </w:tc>
        <w:tc>
          <w:tcPr>
            <w:tcW w:type="dxa" w:w="589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Basis</w:t>
            </w:r>
          </w:p>
        </w:tc>
        <w:tc>
          <w:tcPr>
            <w:tcW w:type="dxa" w:w="216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Rough estimate (CAD)</w:t>
            </w:r>
          </w:p>
        </w:tc>
      </w:tr>
      <w:tr>
        <w:trPr>
          <w:cantSplit/>
          <w:tblHeader w:val="false"/>
        </w:trPr>
        <w:tc>
          <w:tcPr>
            <w:tcW w:type="dxa" w:w="201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Fibres and resin</w:t>
            </w:r>
          </w:p>
        </w:tc>
        <w:tc>
          <w:tcPr>
            <w:tcW w:type="dxa" w:w="58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Fibres and epoxy for about 25 plates, a pilot tube and nine segments</w:t>
            </w:r>
          </w:p>
        </w:tc>
        <w:tc>
          <w:tcPr>
            <w:tcW w:type="dxa" w:w="2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6,500</w:t>
            </w:r>
          </w:p>
        </w:tc>
      </w:tr>
      <w:tr>
        <w:trPr>
          <w:cantSplit/>
          <w:tblHeader w:val="false"/>
        </w:trPr>
        <w:tc>
          <w:tcPr>
            <w:tcW w:type="dxa" w:w="201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 consumables and PPE</w:t>
            </w:r>
          </w:p>
        </w:tc>
        <w:tc>
          <w:tcPr>
            <w:tcW w:type="dxa" w:w="58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Vacuum film, peel ply, flow media, release agent, tape, PPE</w:t>
            </w:r>
          </w:p>
        </w:tc>
        <w:tc>
          <w:tcPr>
            <w:tcW w:type="dxa" w:w="2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1,500</w:t>
            </w:r>
          </w:p>
        </w:tc>
      </w:tr>
      <w:tr>
        <w:trPr>
          <w:cantSplit/>
          <w:tblHeader w:val="false"/>
        </w:trPr>
        <w:tc>
          <w:tcPr>
            <w:tcW w:type="dxa" w:w="201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Specimen preparation and conditioning</w:t>
            </w:r>
          </w:p>
        </w:tc>
        <w:tc>
          <w:tcPr>
            <w:tcW w:type="dxa" w:w="58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Tabs, adhesive, strain gauges, DIC speckle materials, cutting, conditioning and microscopy consumables</w:t>
            </w:r>
          </w:p>
        </w:tc>
        <w:tc>
          <w:tcPr>
            <w:tcW w:type="dxa" w:w="2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2,000</w:t>
            </w:r>
          </w:p>
        </w:tc>
      </w:tr>
      <w:tr>
        <w:trPr>
          <w:cantSplit/>
          <w:tblHeader w:val="false"/>
        </w:trPr>
        <w:tc>
          <w:tcPr>
            <w:tcW w:type="dxa" w:w="201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Tooling and fixtures</w:t>
            </w:r>
          </w:p>
        </w:tc>
        <w:tc>
          <w:tcPr>
            <w:tcW w:type="dxa" w:w="58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Mandrels, mould tools, bending-fixture materials</w:t>
            </w:r>
          </w:p>
        </w:tc>
        <w:tc>
          <w:tcPr>
            <w:tcW w:type="dxa" w:w="2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2,500</w:t>
            </w:r>
          </w:p>
        </w:tc>
      </w:tr>
      <w:tr>
        <w:trPr>
          <w:cantSplit/>
          <w:tblHeader w:val="false"/>
        </w:trPr>
        <w:tc>
          <w:tcPr>
            <w:tcW w:type="dxa" w:w="201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LCA data access</w:t>
            </w:r>
          </w:p>
        </w:tc>
        <w:tc>
          <w:tcPr>
            <w:tcW w:type="dxa" w:w="58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Database licence, only if the university does not provide one</w:t>
            </w:r>
          </w:p>
        </w:tc>
        <w:tc>
          <w:tcPr>
            <w:tcW w:type="dxa" w:w="2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2,000</w:t>
            </w:r>
          </w:p>
        </w:tc>
      </w:tr>
      <w:tr>
        <w:trPr>
          <w:cantSplit/>
          <w:tblHeader w:val="false"/>
        </w:trPr>
        <w:tc>
          <w:tcPr>
            <w:tcW w:type="dxa" w:w="201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Dissemination</w:t>
            </w:r>
          </w:p>
        </w:tc>
        <w:tc>
          <w:tcPr>
            <w:tcW w:type="dxa" w:w="58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Registration and travel for one conference</w:t>
            </w:r>
          </w:p>
        </w:tc>
        <w:tc>
          <w:tcPr>
            <w:tcW w:type="dxa" w:w="2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3,500</w:t>
            </w:r>
          </w:p>
        </w:tc>
      </w:tr>
      <w:tr>
        <w:trPr>
          <w:cantSplit/>
          <w:tblHeader w:val="false"/>
        </w:trPr>
        <w:tc>
          <w:tcPr>
            <w:tcW w:type="dxa" w:w="201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Open-access fees</w:t>
            </w:r>
          </w:p>
        </w:tc>
        <w:tc>
          <w:tcPr>
            <w:tcW w:type="dxa" w:w="58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Partial cover for two articles</w:t>
            </w:r>
          </w:p>
        </w:tc>
        <w:tc>
          <w:tcPr>
            <w:tcW w:type="dxa" w:w="2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3,000</w:t>
            </w:r>
          </w:p>
        </w:tc>
      </w:tr>
      <w:tr>
        <w:trPr>
          <w:cantSplit/>
          <w:tblHeader w:val="false"/>
        </w:trPr>
        <w:tc>
          <w:tcPr>
            <w:tcW w:type="dxa" w:w="201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Total</w:t>
            </w:r>
          </w:p>
        </w:tc>
        <w:tc>
          <w:tcPr>
            <w:tcW w:type="dxa" w:w="589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 of the rough estimates</w:t>
            </w:r>
          </w:p>
        </w:tc>
        <w:tc>
          <w:tcPr>
            <w:tcW w:type="dxa" w:w="2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21,000</w:t>
            </w:r>
          </w:p>
        </w:tc>
      </w:tr>
    </w:tbl>
    <w:p>
      <w:pPr>
        <w:spacing w:after="120"/>
      </w:pPr>
    </w:p>
    <w:p>
      <w:pPr>
        <w:pStyle w:val="Heading2"/>
        <w:keepNext/>
        <w:spacing w:after="100" w:before="260"/>
      </w:pPr>
      <w:r>
        <w:rPr>
          <w:rFonts w:ascii="Calibri" w:cs="Calibri" w:eastAsia="Calibri" w:hAnsi="Calibri"/>
          <w:b/>
          <w:bCs/>
          <w:color w:val="2E5C8A"/>
          <w:sz w:val="26"/>
          <w:szCs w:val="26"/>
        </w:rPr>
        <w:t xml:space="preserve">9. Fit with the supervisor's group</w:t>
      </w:r>
    </w:p>
    <w:p>
      <w:pPr>
        <w:spacing w:after="100" w:line="276"/>
      </w:pPr>
      <w:r>
        <w:rPr>
          <w:rFonts w:ascii="Calibri" w:cs="Calibri" w:eastAsia="Calibri" w:hAnsi="Calibri"/>
          <w:sz w:val="21"/>
          <w:szCs w:val="21"/>
        </w:rPr>
        <w:t xml:space="preserve">The project joins composites, sustainable manufacturing and data-driven design. The UBC directory lists Dr. Milani as holder of a Tier 1 Principal's Research Chair in Sustainable &amp; Smart Manufacturing, Director of the Materials and Manufacturing Research Institute (MMRI) and Technical Director of the Composites Research Network (CRN). From public descriptions, the group's interests include textile composites and biocomposites, finite element modelling, MCDM, material selection for end-of-life design and AI-based materials informatics. The project would extend two of these lines ([6], [2]) to measured data on bio-based hybrid laminates. A 2024 minisymposium abstract by Dr. Milani and M. Ramezankhani, “AI-Based Materials and Manufacturing Design”, joins the WP0 reading list.</w:t>
      </w:r>
    </w:p>
    <w:p>
      <w:pPr>
        <w:spacing w:after="100" w:line="276"/>
      </w:pPr>
      <w:r>
        <w:rPr>
          <w:rFonts w:ascii="Calibri" w:cs="Calibri" w:eastAsia="Calibri" w:hAnsi="Calibri"/>
          <w:b/>
          <w:bCs/>
          <w:sz w:val="21"/>
          <w:szCs w:val="21"/>
        </w:rPr>
        <w:t xml:space="preserve">Availability and contact.</w:t>
      </w:r>
      <w:r>
        <w:rPr>
          <w:rFonts w:ascii="Calibri" w:cs="Calibri" w:eastAsia="Calibri" w:hAnsi="Calibri"/>
          <w:sz w:val="21"/>
          <w:szCs w:val="21"/>
        </w:rPr>
        <w:t xml:space="preserve"> Admission to the Okanagan MASc requires a professor willing to supervise, so I am writing before applying. I found no dated statement about Dr. Milani's availability: the undated CRN careers page says the network recruits graduate students but speaks for the network, not for him or for Fall 2027, and the MMRI Management Team page lists him as Director (On Study Leave). I therefore ask, rather than assume, whether he expects to supervise a new MASc student from September 2027.</w:t>
      </w:r>
    </w:p>
    <w:p>
      <w:pPr>
        <w:keepNext/>
        <w:spacing w:after="60" w:before="80"/>
      </w:pPr>
      <w:r>
        <w:rPr>
          <w:rFonts w:ascii="Calibri" w:cs="Calibri" w:eastAsia="Calibri" w:hAnsi="Calibri"/>
          <w:b/>
          <w:bCs/>
          <w:sz w:val="19"/>
          <w:szCs w:val="19"/>
        </w:rPr>
        <w:t xml:space="preserve">Questions for the supervisor and how the answers change the proposal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Question</w:t>
            </w:r>
          </w:p>
        </w:tc>
        <w:tc>
          <w:tcPr>
            <w:tcW w:type="dxa" w:w="504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How the answer changes the proposal</w:t>
            </w:r>
          </w:p>
        </w:tc>
      </w:tr>
      <w:tr>
        <w:trPr>
          <w:cantSplit/>
          <w:tblHeader w:val="false"/>
        </w:trPr>
        <w:tc>
          <w:tcPr>
            <w:tcW w:type="dxa" w:w="50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Does the prospective supervisor expect to supervise a new MASc student from September 2027, and is funding available?</w:t>
            </w:r>
          </w:p>
        </w:tc>
        <w:tc>
          <w:tcPr>
            <w:tcW w:type="dxa" w:w="50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Decides whether the project can start then and whether Section 8 is covered. No stipend is assumed.</w:t>
            </w:r>
          </w:p>
        </w:tc>
      </w:tr>
      <w:tr>
        <w:trPr>
          <w:cantSplit/>
          <w:tblHeader w:val="false"/>
        </w:trPr>
        <w:tc>
          <w:tcPr>
            <w:tcW w:type="dxa" w:w="50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How should the project relate to the group's published work on materials informatics and ranking sensitivity, and does the group work on uncertainty-aware selection, given [5]?</w:t>
            </w:r>
          </w:p>
        </w:tc>
        <w:tc>
          <w:tcPr>
            <w:tcW w:type="dxa" w:w="50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WP0 starts with the group's publications; the gap framing (Section 2.3) and the choice between extending and re-scoping depend on the answer.</w:t>
            </w:r>
          </w:p>
        </w:tc>
      </w:tr>
      <w:tr>
        <w:trPr>
          <w:cantSplit/>
          <w:tblHeader w:val="false"/>
        </w:trPr>
        <w:tc>
          <w:tcPr>
            <w:tcW w:type="dxa" w:w="50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Which composite processes, test equipment and reference airframe or spar configuration does the group use, and is the scope right for a two-year thesis?</w:t>
            </w:r>
          </w:p>
        </w:tc>
        <w:tc>
          <w:tcPr>
            <w:tcW w:type="dxa" w:w="504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Sets the process route, test plan, outsourcing, load cases and tube dimensions; the descoping triggers in Section 7 can be tightened or relaxed.</w:t>
            </w:r>
          </w:p>
        </w:tc>
      </w:tr>
    </w:tbl>
    <w:p>
      <w:pPr>
        <w:spacing w:after="120"/>
      </w:pPr>
    </w:p>
    <w:p>
      <w:pPr>
        <w:spacing w:after="100" w:line="276"/>
      </w:pPr>
      <w:r>
        <w:rPr>
          <w:rFonts w:ascii="Calibri" w:cs="Calibri" w:eastAsia="Calibri" w:hAnsi="Calibri"/>
          <w:b/>
          <w:bCs/>
          <w:sz w:val="21"/>
          <w:szCs w:val="21"/>
        </w:rPr>
        <w:t xml:space="preserve">What I can contribute, with supervision.</w:t>
      </w:r>
      <w:r>
        <w:rPr>
          <w:rFonts w:ascii="Calibri" w:cs="Calibri" w:eastAsia="Calibri" w:hAnsi="Calibri"/>
          <w:sz w:val="21"/>
          <w:szCs w:val="21"/>
        </w:rPr>
        <w:t xml:space="preserve"> UAV assembly and fault diagnosis on multirotor and FPV drones, and machining and CAD skills that I expect to apply, under supervision, to fixtures and tooling.</w:t>
      </w:r>
    </w:p>
    <w:p>
      <w:pPr>
        <w:pStyle w:val="Heading2"/>
        <w:keepNext/>
        <w:spacing w:after="100" w:before="260"/>
      </w:pPr>
      <w:r>
        <w:rPr>
          <w:rFonts w:ascii="Calibri" w:cs="Calibri" w:eastAsia="Calibri" w:hAnsi="Calibri"/>
          <w:b/>
          <w:bCs/>
          <w:color w:val="2E5C8A"/>
          <w:sz w:val="26"/>
          <w:szCs w:val="26"/>
        </w:rPr>
        <w:t xml:space="preserve">10. Applicant background and preparation plan</w:t>
      </w:r>
    </w:p>
    <w:p>
      <w:pPr>
        <w:spacing w:after="100" w:line="276"/>
      </w:pPr>
      <w:r>
        <w:rPr>
          <w:rFonts w:ascii="Calibri" w:cs="Calibri" w:eastAsia="Calibri" w:hAnsi="Calibri"/>
          <w:sz w:val="21"/>
          <w:szCs w:val="21"/>
        </w:rPr>
        <w:t xml:space="preserve">I have no publications and no research assistantship yet, and no documented experience of FEA, topology optimization, composites testing, MATLAB or Python. About eleven months remain before the intended start. The FE gap matters because finite element methods are among the skills named on the CRN careers page.</w:t>
      </w:r>
    </w:p>
    <w:p>
      <w:pPr>
        <w:keepNext/>
        <w:spacing w:after="60" w:before="80"/>
      </w:pPr>
      <w:r>
        <w:rPr>
          <w:rFonts w:ascii="Calibri" w:cs="Calibri" w:eastAsia="Calibri" w:hAnsi="Calibri"/>
          <w:b/>
          <w:bCs/>
          <w:sz w:val="19"/>
          <w:szCs w:val="19"/>
        </w:rPr>
        <w:t xml:space="preserve">Skills, current status and preparation actions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5"/>
        <w:gridCol w:w="3933"/>
        <w:gridCol w:w="3932"/>
      </w:tblGrid>
      <w:tr>
        <w:trPr>
          <w:cantSplit/>
          <w:tblHeader/>
        </w:trPr>
        <w:tc>
          <w:tcPr>
            <w:tcW w:type="dxa" w:w="221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Skill</w:t>
            </w:r>
          </w:p>
        </w:tc>
        <w:tc>
          <w:tcPr>
            <w:tcW w:type="dxa" w:w="393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Current status</w:t>
            </w:r>
          </w:p>
        </w:tc>
        <w:tc>
          <w:tcPr>
            <w:tcW w:type="dxa" w:w="393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Action before and during the first term</w:t>
            </w:r>
          </w:p>
        </w:tc>
      </w:tr>
      <w:tr>
        <w:trPr>
          <w:cantSplit/>
          <w:tblHeader w:val="false"/>
        </w:trPr>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CAD, machining and fabrication</w:t>
            </w:r>
          </w:p>
        </w:tc>
        <w:tc>
          <w:tcPr>
            <w:tcW w:type="dxa" w:w="393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Autodesk Inventor, Fusion 360 and AutoCAD, with component design in Inventor during industrial training; lathe and mill operation, machining, fabrication and prototyping (MEMMCOL, 2023)</w:t>
            </w:r>
          </w:p>
        </w:tc>
        <w:tc>
          <w:tcPr>
            <w:tcW w:type="dxa" w:w="39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Expected to apply, under supervision, to tube, tooling and fixture design; learn safe composite cutting and specimen preparation in term 1</w:t>
            </w:r>
          </w:p>
        </w:tc>
      </w:tr>
      <w:tr>
        <w:trPr>
          <w:cantSplit/>
          <w:tblHeader w:val="false"/>
        </w:trPr>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UAV assembly, maintenance and diagnostics</w:t>
            </w:r>
          </w:p>
        </w:tc>
        <w:tc>
          <w:tcPr>
            <w:tcW w:type="dxa" w:w="393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Aerotech Services Ltd since May 2025, on multirotor and FPV drones</w:t>
            </w:r>
          </w:p>
        </w:tc>
        <w:tc>
          <w:tcPr>
            <w:tcW w:type="dxa" w:w="39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Read on fixed-wing structures and spar loading; Canadian pilot certification if flights are planned</w:t>
            </w:r>
          </w:p>
        </w:tc>
      </w:tr>
      <w:tr>
        <w:trPr>
          <w:cantSplit/>
          <w:tblHeader w:val="false"/>
        </w:trPr>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Finite element analysis</w:t>
            </w:r>
          </w:p>
        </w:tc>
        <w:tc>
          <w:tcPr>
            <w:tcW w:type="dxa" w:w="393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w:t>
            </w:r>
          </w:p>
        </w:tc>
        <w:tc>
          <w:tcPr>
            <w:tcW w:type="dxa" w:w="39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arrival: introductory FEA course and a beam benchmark in a free package. Term 1: graduate FE coursework</w:t>
            </w:r>
          </w:p>
        </w:tc>
      </w:tr>
      <w:tr>
        <w:trPr>
          <w:cantSplit/>
          <w:tblHeader w:val="false"/>
        </w:trPr>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Composites fabrication and testing; life cycle assessment</w:t>
            </w:r>
          </w:p>
        </w:tc>
        <w:tc>
          <w:tcPr>
            <w:tcW w:type="dxa" w:w="393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w:t>
            </w:r>
          </w:p>
        </w:tc>
        <w:tc>
          <w:tcPr>
            <w:tcW w:type="dxa" w:w="39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Read the standards; shadow tests; training before the first plates; ISO 14040 and 14044 and openLCA tutorials with a practice LCA before arrival</w:t>
            </w:r>
          </w:p>
        </w:tc>
      </w:tr>
      <w:tr>
        <w:trPr>
          <w:cantSplit/>
          <w:tblHeader w:val="false"/>
        </w:trPr>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Scripting: Python and MATLAB</w:t>
            </w:r>
          </w:p>
        </w:tc>
        <w:tc>
          <w:tcPr>
            <w:tcW w:type="dxa" w:w="393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w:t>
            </w:r>
          </w:p>
        </w:tc>
        <w:tc>
          <w:tcPr>
            <w:tcW w:type="dxa" w:w="39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Python now, starting with a laminate-theory calculator before arrival; MATLAB optional</w:t>
            </w:r>
          </w:p>
        </w:tc>
      </w:tr>
      <w:tr>
        <w:trPr>
          <w:cantSplit/>
          <w:tblHeader w:val="false"/>
        </w:trPr>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Statistics, research writing and systematic review</w:t>
            </w:r>
          </w:p>
        </w:tc>
        <w:tc>
          <w:tcPr>
            <w:tcW w:type="dxa" w:w="393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Statistics not documented; no publications yet</w:t>
            </w:r>
          </w:p>
        </w:tc>
        <w:tc>
          <w:tcPr>
            <w:tcW w:type="dxa" w:w="39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Self-study of applied statistics and mixed-effects models; term 1 coursework; draft the review protocol before arrival</w:t>
            </w:r>
          </w:p>
        </w:tc>
      </w:tr>
      <w:tr>
        <w:trPr>
          <w:cantSplit/>
          <w:tblHeader w:val="false"/>
        </w:trPr>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Admission requirements, including language test</w:t>
            </w:r>
          </w:p>
        </w:tc>
        <w:tc>
          <w:tcPr>
            <w:tcW w:type="dxa" w:w="393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Okanagan calendar, as I read it, asks for a B+ average (76 to 79%) and TOEFL iBT 92 or IELTS Academic 6.5, no band below 6.0. How my classification converts, and my language-test status, are not yet confirmed</w:t>
            </w:r>
          </w:p>
        </w:tc>
        <w:tc>
          <w:tcPr>
            <w:tcW w:type="dxa" w:w="393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Check the official page and exemptions with the graduate office; book a test if needed before the February deadline</w:t>
            </w:r>
          </w:p>
        </w:tc>
      </w:tr>
    </w:tbl>
    <w:p>
      <w:pPr>
        <w:spacing w:after="120"/>
      </w:pPr>
    </w:p>
    <w:p>
      <w:pPr>
        <w:spacing w:after="100" w:line="276"/>
      </w:pPr>
      <w:r>
        <w:rPr>
          <w:rFonts w:ascii="Calibri" w:cs="Calibri" w:eastAsia="Calibri" w:hAnsi="Calibri"/>
          <w:b/>
          <w:bCs/>
          <w:sz w:val="21"/>
          <w:szCs w:val="21"/>
        </w:rPr>
        <w:t xml:space="preserve">Relevant credentials.</w:t>
      </w:r>
      <w:r>
        <w:rPr>
          <w:rFonts w:ascii="Calibri" w:cs="Calibri" w:eastAsia="Calibri" w:hAnsi="Calibri"/>
          <w:sz w:val="21"/>
          <w:szCs w:val="21"/>
        </w:rPr>
        <w:t xml:space="preserve"> B.Eng. Mechanical Engineering, First Class Honours, Abiola Ajimobi Technical University, Ibadan (March 2025); EASA A1/A3 and FAA UAS Safety Test Certificate (2025); Eurocontrol Fundamentals of UAS and U-Space (2026); Graduate Member, Nigerian Society of Engineers (2026); Autodesk academic partner event on generative design (2023); industrial training at Buildwell Plants &amp; Equipment (2024) and Coleman Technical Industries (2022). Projects (a grain grinding machine; drone design and mechanical prototyping) have no measured results recorded yet.</w:t>
      </w:r>
    </w:p>
    <w:p>
      <w:pPr>
        <w:pStyle w:val="Heading2"/>
        <w:keepNext/>
        <w:spacing w:after="100" w:before="260"/>
      </w:pPr>
      <w:r>
        <w:rPr>
          <w:rFonts w:ascii="Calibri" w:cs="Calibri" w:eastAsia="Calibri" w:hAnsi="Calibri"/>
          <w:b/>
          <w:bCs/>
          <w:color w:val="2E5C8A"/>
          <w:sz w:val="26"/>
          <w:szCs w:val="26"/>
        </w:rPr>
        <w:t xml:space="preserve">11. Ethics, safety and regulatory considerations</w:t>
      </w:r>
    </w:p>
    <w:p>
      <w:pPr>
        <w:pStyle w:val="ListParagraph"/>
        <w:numPr>
          <w:ilvl w:val="0"/>
          <w:numId w:val="2"/>
        </w:numPr>
        <w:spacing w:after="60" w:line="276"/>
      </w:pPr>
      <w:r>
        <w:rPr>
          <w:rFonts w:ascii="Calibri" w:cs="Calibri" w:eastAsia="Calibri" w:hAnsi="Calibri"/>
          <w:b/>
          <w:bCs/>
          <w:sz w:val="21"/>
          <w:szCs w:val="21"/>
        </w:rPr>
        <w:t xml:space="preserve">Research ethics.</w:t>
      </w:r>
      <w:r>
        <w:rPr>
          <w:rFonts w:ascii="Calibri" w:cs="Calibri" w:eastAsia="Calibri" w:hAnsi="Calibri"/>
          <w:sz w:val="21"/>
          <w:szCs w:val="21"/>
        </w:rPr>
        <w:t xml:space="preserve"> The project involves no human participants, animals or personal data, so ethics board review is not expected; I will confirm this with the university.</w:t>
      </w:r>
    </w:p>
    <w:p>
      <w:pPr>
        <w:pStyle w:val="ListParagraph"/>
        <w:numPr>
          <w:ilvl w:val="0"/>
          <w:numId w:val="2"/>
        </w:numPr>
        <w:spacing w:after="60" w:line="276"/>
      </w:pPr>
      <w:r>
        <w:rPr>
          <w:rFonts w:ascii="Calibri" w:cs="Calibri" w:eastAsia="Calibri" w:hAnsi="Calibri"/>
          <w:b/>
          <w:bCs/>
          <w:sz w:val="21"/>
          <w:szCs w:val="21"/>
        </w:rPr>
        <w:t xml:space="preserve">Laboratory safety.</w:t>
      </w:r>
      <w:r>
        <w:rPr>
          <w:rFonts w:ascii="Calibri" w:cs="Calibri" w:eastAsia="Calibri" w:hAnsi="Calibri"/>
          <w:sz w:val="21"/>
          <w:szCs w:val="21"/>
        </w:rPr>
        <w:t xml:space="preserve"> Composite work involves resins, hardeners and solvents, fibre dust from cutting, and energetic specimen failures. I will complete WHMIS and laboratory safety training, review safety data sheets, and use ventilation, PPE, guarding and institutional waste procedures.</w:t>
      </w:r>
    </w:p>
    <w:p>
      <w:pPr>
        <w:pStyle w:val="ListParagraph"/>
        <w:numPr>
          <w:ilvl w:val="0"/>
          <w:numId w:val="2"/>
        </w:numPr>
        <w:spacing w:after="60" w:line="276"/>
      </w:pPr>
      <w:r>
        <w:rPr>
          <w:rFonts w:ascii="Calibri" w:cs="Calibri" w:eastAsia="Calibri" w:hAnsi="Calibri"/>
          <w:b/>
          <w:bCs/>
          <w:sz w:val="21"/>
          <w:szCs w:val="21"/>
        </w:rPr>
        <w:t xml:space="preserve">RPAS regulation.</w:t>
      </w:r>
      <w:r>
        <w:rPr>
          <w:rFonts w:ascii="Calibri" w:cs="Calibri" w:eastAsia="Calibri" w:hAnsi="Calibri"/>
          <w:sz w:val="21"/>
          <w:szCs w:val="21"/>
        </w:rPr>
        <w:t xml:space="preserve"> No flights are planned in the core project; ground testing is the basis for part testing. Any later flight demonstration would follow Transport Canada rules under Part IX of the Canadian Aviation Regulations, including a Canadian pilot certificate (my EASA and FAA credentials are not Canadian), registration, site permissions, insurance and the university's UAV policy.</w:t>
      </w:r>
    </w:p>
    <w:p>
      <w:pPr>
        <w:pStyle w:val="ListParagraph"/>
        <w:numPr>
          <w:ilvl w:val="0"/>
          <w:numId w:val="2"/>
        </w:numPr>
        <w:spacing w:after="60" w:line="276"/>
      </w:pPr>
      <w:r>
        <w:rPr>
          <w:rFonts w:ascii="Calibri" w:cs="Calibri" w:eastAsia="Calibri" w:hAnsi="Calibri"/>
          <w:b/>
          <w:bCs/>
          <w:sz w:val="21"/>
          <w:szCs w:val="21"/>
        </w:rPr>
        <w:t xml:space="preserve">Data management.</w:t>
      </w:r>
      <w:r>
        <w:rPr>
          <w:rFonts w:ascii="Calibri" w:cs="Calibri" w:eastAsia="Calibri" w:hAnsi="Calibri"/>
          <w:sz w:val="21"/>
          <w:szCs w:val="21"/>
        </w:rPr>
        <w:t xml:space="preserve"> Data, scripts, metadata and the analysis plan will be version controlled and backed up, following the Tri-Agency research data management policy and university guidance as they apply; open release is subject to the supervisor's agreement.</w:t>
      </w:r>
    </w:p>
    <w:p>
      <w:pPr>
        <w:pStyle w:val="ListParagraph"/>
        <w:numPr>
          <w:ilvl w:val="0"/>
          <w:numId w:val="2"/>
        </w:numPr>
        <w:spacing w:after="60" w:line="276"/>
      </w:pPr>
      <w:r>
        <w:rPr>
          <w:rFonts w:ascii="Calibri" w:cs="Calibri" w:eastAsia="Calibri" w:hAnsi="Calibri"/>
          <w:b/>
          <w:bCs/>
          <w:sz w:val="21"/>
          <w:szCs w:val="21"/>
        </w:rPr>
        <w:t xml:space="preserve">Intellectual property.</w:t>
      </w:r>
      <w:r>
        <w:rPr>
          <w:rFonts w:ascii="Calibri" w:cs="Calibri" w:eastAsia="Calibri" w:hAnsi="Calibri"/>
          <w:sz w:val="21"/>
          <w:szCs w:val="21"/>
        </w:rPr>
        <w:t xml:space="preserve"> Ownership and publication arrangements will follow university policy and be agreed with the supervisor at the start.</w:t>
      </w:r>
    </w:p>
    <w:p>
      <w:pPr>
        <w:pStyle w:val="Heading2"/>
        <w:keepNext/>
        <w:spacing w:after="100" w:before="260"/>
      </w:pPr>
      <w:r>
        <w:rPr>
          <w:rFonts w:ascii="Calibri" w:cs="Calibri" w:eastAsia="Calibri" w:hAnsi="Calibri"/>
          <w:b/>
          <w:bCs/>
          <w:color w:val="2E5C8A"/>
          <w:sz w:val="26"/>
          <w:szCs w:val="26"/>
        </w:rPr>
        <w:t xml:space="preserve">References</w:t>
      </w:r>
    </w:p>
    <w:p>
      <w:pPr>
        <w:spacing w:after="70" w:line="264"/>
        <w:ind w:left="540" w:hanging="540"/>
      </w:pPr>
      <w:r>
        <w:rPr>
          <w:rFonts w:ascii="Calibri" w:cs="Calibri" w:eastAsia="Calibri" w:hAnsi="Calibri"/>
          <w:sz w:val="19"/>
          <w:szCs w:val="19"/>
        </w:rPr>
        <w:t xml:space="preserve">[1] Pickering, K. L.; Aruan Efendy, M. G.; Le, T. M. (2016). A review of recent developments in natural fibre composites and their mechanical performance. </w:t>
      </w:r>
      <w:r>
        <w:rPr>
          <w:rFonts w:ascii="Calibri" w:cs="Calibri" w:eastAsia="Calibri" w:hAnsi="Calibri"/>
          <w:i/>
          <w:iCs/>
          <w:sz w:val="19"/>
          <w:szCs w:val="19"/>
        </w:rPr>
        <w:t xml:space="preserve">Composites Part A: Applied Science and Manufacturing</w:t>
      </w:r>
      <w:r>
        <w:rPr>
          <w:rFonts w:ascii="Calibri" w:cs="Calibri" w:eastAsia="Calibri" w:hAnsi="Calibri"/>
          <w:sz w:val="19"/>
          <w:szCs w:val="19"/>
        </w:rPr>
        <w:t xml:space="preserve">, 83, 98-112. https://doi.org/10.1016/j.compositesa.2015.08.038</w:t>
      </w:r>
    </w:p>
    <w:p>
      <w:pPr>
        <w:spacing w:after="70" w:line="264"/>
        <w:ind w:left="540" w:hanging="540"/>
      </w:pPr>
      <w:r>
        <w:rPr>
          <w:rFonts w:ascii="Calibri" w:cs="Calibri" w:eastAsia="Calibri" w:hAnsi="Calibri"/>
          <w:sz w:val="19"/>
          <w:szCs w:val="19"/>
        </w:rPr>
        <w:t xml:space="preserve">[2] Milani, A. S.; Shanian, A.; Madoliat, R.; Nemes, J. A. (2005). The effect of normalization norms in multiple attribute decision making models: a case study in gear material selection. </w:t>
      </w:r>
      <w:r>
        <w:rPr>
          <w:rFonts w:ascii="Calibri" w:cs="Calibri" w:eastAsia="Calibri" w:hAnsi="Calibri"/>
          <w:i/>
          <w:iCs/>
          <w:sz w:val="19"/>
          <w:szCs w:val="19"/>
        </w:rPr>
        <w:t xml:space="preserve">Structural and Multidisciplinary Optimization</w:t>
      </w:r>
      <w:r>
        <w:rPr>
          <w:rFonts w:ascii="Calibri" w:cs="Calibri" w:eastAsia="Calibri" w:hAnsi="Calibri"/>
          <w:sz w:val="19"/>
          <w:szCs w:val="19"/>
        </w:rPr>
        <w:t xml:space="preserve">, 29(4), 312-318. https://doi.org/10.1007/s00158-004-0473-1</w:t>
      </w:r>
    </w:p>
    <w:p>
      <w:pPr>
        <w:spacing w:after="70" w:line="264"/>
        <w:ind w:left="540" w:hanging="540"/>
      </w:pPr>
      <w:r>
        <w:rPr>
          <w:rFonts w:ascii="Calibri" w:cs="Calibri" w:eastAsia="Calibri" w:hAnsi="Calibri"/>
          <w:sz w:val="19"/>
          <w:szCs w:val="19"/>
        </w:rPr>
        <w:t xml:space="preserve">[3] Lefebvre, M.; Pavot, T.; Kiefer, R.; Vedrines, M.; Bahlouli, N. (2022). Recyclable bio-based composite Flax/Elium for UAV applications. </w:t>
      </w:r>
      <w:r>
        <w:rPr>
          <w:rFonts w:ascii="Calibri" w:cs="Calibri" w:eastAsia="Calibri" w:hAnsi="Calibri"/>
          <w:i/>
          <w:iCs/>
          <w:sz w:val="19"/>
          <w:szCs w:val="19"/>
        </w:rPr>
        <w:t xml:space="preserve">13th International Micro Air Vehicle Conference (IMAV 2022), paper IMAV2022-18</w:t>
      </w:r>
      <w:r>
        <w:rPr>
          <w:rFonts w:ascii="Calibri" w:cs="Calibri" w:eastAsia="Calibri" w:hAnsi="Calibri"/>
          <w:sz w:val="19"/>
          <w:szCs w:val="19"/>
        </w:rPr>
        <w:t xml:space="preserve">, paper IMAV2022-18.</w:t>
      </w:r>
    </w:p>
    <w:p>
      <w:pPr>
        <w:spacing w:after="70" w:line="264"/>
        <w:ind w:left="540" w:hanging="540"/>
      </w:pPr>
      <w:r>
        <w:rPr>
          <w:rFonts w:ascii="Calibri" w:cs="Calibri" w:eastAsia="Calibri" w:hAnsi="Calibri"/>
          <w:sz w:val="19"/>
          <w:szCs w:val="19"/>
        </w:rPr>
        <w:t xml:space="preserve">[4] Kumar, D.; Marchi, M.; Alam, S. B.; Kavka, C.; Koutsawa, Y.; Rauchs, G.; Belouettar, S. (2022). Multi-criteria decision making under uncertainties in composite materials selection and design. </w:t>
      </w:r>
      <w:r>
        <w:rPr>
          <w:rFonts w:ascii="Calibri" w:cs="Calibri" w:eastAsia="Calibri" w:hAnsi="Calibri"/>
          <w:i/>
          <w:iCs/>
          <w:sz w:val="19"/>
          <w:szCs w:val="19"/>
        </w:rPr>
        <w:t xml:space="preserve">Composite Structures</w:t>
      </w:r>
      <w:r>
        <w:rPr>
          <w:rFonts w:ascii="Calibri" w:cs="Calibri" w:eastAsia="Calibri" w:hAnsi="Calibri"/>
          <w:sz w:val="19"/>
          <w:szCs w:val="19"/>
        </w:rPr>
        <w:t xml:space="preserve">, 279, 114680. https://doi.org/10.1016/j.compstruct.2021.114680</w:t>
      </w:r>
    </w:p>
    <w:p>
      <w:pPr>
        <w:spacing w:after="70" w:line="264"/>
        <w:ind w:left="540" w:hanging="540"/>
      </w:pPr>
      <w:r>
        <w:rPr>
          <w:rFonts w:ascii="Calibri" w:cs="Calibri" w:eastAsia="Calibri" w:hAnsi="Calibri"/>
          <w:sz w:val="19"/>
          <w:szCs w:val="19"/>
        </w:rPr>
        <w:t xml:space="preserve">[5] Sharifan, M.; Abedian, A.; Razaghian, P. (2022). A novel decision-making methodology for materials selection under uncertainty: modified fuzzy logic method. </w:t>
      </w:r>
      <w:r>
        <w:rPr>
          <w:rFonts w:ascii="Calibri" w:cs="Calibri" w:eastAsia="Calibri" w:hAnsi="Calibri"/>
          <w:i/>
          <w:iCs/>
          <w:sz w:val="19"/>
          <w:szCs w:val="19"/>
        </w:rPr>
        <w:t xml:space="preserve">Soft Computing</w:t>
      </w:r>
      <w:r>
        <w:rPr>
          <w:rFonts w:ascii="Calibri" w:cs="Calibri" w:eastAsia="Calibri" w:hAnsi="Calibri"/>
          <w:sz w:val="19"/>
          <w:szCs w:val="19"/>
        </w:rPr>
        <w:t xml:space="preserve">, 26(22), 12093-12114. https://doi.org/10.1007/s00500-022-07444-7</w:t>
      </w:r>
    </w:p>
    <w:p>
      <w:pPr>
        <w:spacing w:after="70" w:line="264"/>
        <w:ind w:left="540" w:hanging="540"/>
      </w:pPr>
      <w:r>
        <w:rPr>
          <w:rFonts w:ascii="Calibri" w:cs="Calibri" w:eastAsia="Calibri" w:hAnsi="Calibri"/>
          <w:sz w:val="19"/>
          <w:szCs w:val="19"/>
        </w:rPr>
        <w:t xml:space="preserve">[6] Olfatbakhsh, T.; Andrews, J. L.; Milani, A. S. (2022). Materials informatics of woven fabric composites: Effect of different dimensionality reduction and learning methods. </w:t>
      </w:r>
      <w:r>
        <w:rPr>
          <w:rFonts w:ascii="Calibri" w:cs="Calibri" w:eastAsia="Calibri" w:hAnsi="Calibri"/>
          <w:i/>
          <w:iCs/>
          <w:sz w:val="19"/>
          <w:szCs w:val="19"/>
        </w:rPr>
        <w:t xml:space="preserve">Materials Today Communications</w:t>
      </w:r>
      <w:r>
        <w:rPr>
          <w:rFonts w:ascii="Calibri" w:cs="Calibri" w:eastAsia="Calibri" w:hAnsi="Calibri"/>
          <w:sz w:val="19"/>
          <w:szCs w:val="19"/>
        </w:rPr>
        <w:t xml:space="preserve">, 32, 103971.</w:t>
      </w:r>
    </w:p>
    <w:p>
      <w:pPr>
        <w:pStyle w:val="Heading1"/>
        <w:keepNext/>
        <w:pageBreakBefore/>
        <w:pBdr>
          <w:bottom w:val="single" w:color="1F3A5F" w:sz="6" w:space="2"/>
        </w:pBdr>
        <w:spacing w:after="140" w:before="360"/>
      </w:pPr>
      <w:r>
        <w:rPr>
          <w:rFonts w:ascii="Calibri" w:cs="Calibri" w:eastAsia="Calibri" w:hAnsi="Calibri"/>
          <w:b/>
          <w:bCs/>
          <w:color w:val="1F3A5F"/>
          <w:sz w:val="32"/>
          <w:szCs w:val="32"/>
        </w:rPr>
        <w:t xml:space="preserve">Proposal 5: Telemetry-Only Early Detection of Emulated ESC-Related Faults in Multirotor UAVs: MASc Research Proposal to Dr. Youmin Zhang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Applicant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Adedamola Adetola (B.Eng. Mechanical Engineering, First Class Honours, 2025). adetoladamolaayo@gmail.com</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Addressed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Dr. Youmin Zhang, Professor</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Unit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Department of Mechanical, Industrial and Aerospace Engineering and Concordia Institute of Aerospace Design and Innovation (CIADI), Concordia University</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Program applied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MASc in Mechanical Engineering (thesis), Concordia University</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Entry term</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September 2027 (Fall 2027); 24-month thesis-based master's</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Date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October 2026</w:t>
            </w:r>
          </w:p>
        </w:tc>
      </w:tr>
    </w:tbl>
    <w:p>
      <w:pPr>
        <w:spacing w:after="120"/>
      </w:pPr>
    </w:p>
    <w:p>
      <w:pPr>
        <w:pStyle w:val="Heading2"/>
        <w:keepNext/>
        <w:spacing w:after="100" w:before="260"/>
      </w:pPr>
      <w:r>
        <w:rPr>
          <w:rFonts w:ascii="Calibri" w:cs="Calibri" w:eastAsia="Calibri" w:hAnsi="Calibri"/>
          <w:b/>
          <w:bCs/>
          <w:color w:val="2E5C8A"/>
          <w:sz w:val="26"/>
          <w:szCs w:val="26"/>
        </w:rPr>
        <w:t xml:space="preserve">Summary</w:t>
      </w:r>
    </w:p>
    <w:p>
      <w:pPr>
        <w:spacing w:after="100" w:line="276"/>
      </w:pPr>
      <w:r>
        <w:rPr>
          <w:rFonts w:ascii="Calibri" w:cs="Calibri" w:eastAsia="Calibri" w:hAnsi="Calibri"/>
          <w:sz w:val="21"/>
          <w:szCs w:val="21"/>
        </w:rPr>
        <w:t xml:space="preserve">Adedamola Adetola (adetoladamolaayo@gmail.com), applicant for the Fall 2027 intake. This proposal outlines a 24-month thesis-based MASc project in Mechanical Engineering at Concordia University on telemetry-only early detection and attribution of emulated electronic speed controller (ESC) related faults in multirotor UAVs. A limited preliminary check shows that motor-level fault isolation, an open multicopter fault dataset with real-flight failed-motor labels, and autopilot motor-failure checks already exist. The proposed contribution is narrower: graded-severity emulated ESC-related faults with independent ground truth, an open labelled bench-and-flight dataset, and a passive detector benchmarked against autopilot checks and model-based baselines, including separation from propeller damage and supply sag. This gap is a hypothesis, to be tested in a four-month systematic review (WP0) that can confirm, narrow or change the scope. Three technical work packages follow: a fault taxonomy and bench rig (about 300 runs), a flight dataset (about 46 flights) and a detector benchmark that is a feasibility demonstration, not a powered test. All targets are hypotheses, and negative results will be reported. I bring hands-on UAV assembly, fault-finding, machining and prototyping experience, no documented electronics or programming experience, and a concrete plan to build those skills.</w:t>
      </w:r>
    </w:p>
    <w:p>
      <w:pPr>
        <w:pStyle w:val="Heading2"/>
        <w:keepNext/>
        <w:spacing w:after="100" w:before="260"/>
      </w:pPr>
      <w:r>
        <w:rPr>
          <w:rFonts w:ascii="Calibri" w:cs="Calibri" w:eastAsia="Calibri" w:hAnsi="Calibri"/>
          <w:b/>
          <w:bCs/>
          <w:color w:val="2E5C8A"/>
          <w:sz w:val="26"/>
          <w:szCs w:val="26"/>
        </w:rPr>
        <w:t xml:space="preserve">1. Background and motivation</w:t>
      </w:r>
    </w:p>
    <w:p>
      <w:pPr>
        <w:spacing w:after="100" w:line="276"/>
      </w:pPr>
      <w:r>
        <w:rPr>
          <w:rFonts w:ascii="Calibri" w:cs="Calibri" w:eastAsia="Calibri" w:hAnsi="Calibri"/>
          <w:sz w:val="21"/>
          <w:szCs w:val="21"/>
        </w:rPr>
        <w:t xml:space="preserve">Multirotor unmanned aerial vehicles (UAVs) are routine tools for infrastructure inspection, resource-sector surveys, environmental monitoring and emergency response. Long, remote or cold-weather missions raise the cost of an in-flight failure, so detecting an impending propulsion failure belongs in the safety case.</w:t>
      </w:r>
    </w:p>
    <w:p>
      <w:pPr>
        <w:spacing w:after="100" w:line="276"/>
      </w:pPr>
      <w:r>
        <w:rPr>
          <w:rFonts w:ascii="Calibri" w:cs="Calibri" w:eastAsia="Calibri" w:hAnsi="Calibri"/>
          <w:sz w:val="21"/>
          <w:szCs w:val="21"/>
        </w:rPr>
        <w:t xml:space="preserve">A multirotor controls attitude and thrust only through its rotor speeds. Each rotor is driven by a brushless motor commanded by an electronic speed controller (ESC), a power-electronics board. A typical quadrotor has no actuator redundancy, so total or near-total loss of one rotor cannot be compensated without giving up control authority in at least one axis. Partial degradation is different: feedback can mask it by raising the command until the motor saturates, which is why small signature changes seen early matter. ESC faults such as loss of the command signal, loss of commutation synchronism (desynchronization) and power-stage degradation can reduce or remove one rotor's thrust. A survey of UAV fault diagnosis and fault-tolerant control concentrates on sensors and actuators [1]; the propulsion chain behind a rotor is what I study.</w:t>
      </w:r>
    </w:p>
    <w:p>
      <w:pPr>
        <w:spacing w:after="100" w:line="276"/>
      </w:pPr>
      <w:r>
        <w:rPr>
          <w:rFonts w:ascii="Calibri" w:cs="Calibri" w:eastAsia="Calibri" w:hAnsi="Calibri"/>
          <w:sz w:val="21"/>
          <w:szCs w:val="21"/>
        </w:rPr>
        <w:t xml:space="preserve">My motivation comes from my work: as a UAV technician I assemble, maintain and troubleshoot multirotor and FPV drones and diagnose ESC and structural faults. PX4's motor-failure detector uses ESC-reported telemetry where available [2], and an open multicopter fault dataset is distributed as ULog flight logs [3]. I want to answer rigorously how much of an ESC-related fault is visible in flight-controller telemetry, how early, and how reliably it can be told apart from propeller damage.</w:t>
      </w:r>
    </w:p>
    <w:p>
      <w:pPr>
        <w:spacing w:after="100" w:line="276"/>
      </w:pPr>
      <w:r>
        <w:rPr>
          <w:rFonts w:ascii="Calibri" w:cs="Calibri" w:eastAsia="Calibri" w:hAnsi="Calibri"/>
          <w:b/>
          <w:bCs/>
          <w:sz w:val="21"/>
          <w:szCs w:val="21"/>
        </w:rPr>
        <w:t xml:space="preserve">Scope.</w:t>
      </w:r>
      <w:r>
        <w:rPr>
          <w:rFonts w:ascii="Calibri" w:cs="Calibri" w:eastAsia="Calibri" w:hAnsi="Calibri"/>
          <w:sz w:val="21"/>
          <w:szCs w:val="21"/>
        </w:rPr>
        <w:t xml:space="preserve"> Electric multirotors with brushless motors. The project targets early detection and attribution of emulated ESC-related electrical faults from flight-controller telemetry, using a bench rig and controlled flights, and releases the labelled data. Three fault classes are core: command dropout, desynchronization and phase-path degradation (Section 4.3 states what each emulates). Propeller damage and supply sag are the tested confounders. Motor mechanical or winding faults, fixed-wing aircraft, structural health monitoring, battery state-of-health estimation, new fault-tolerant control theory and the response after detection are out of scope. The topic is provisional and I would adapt it to the group's priorities.</w:t>
      </w:r>
    </w:p>
    <w:p>
      <w:pPr>
        <w:pStyle w:val="Heading2"/>
        <w:keepNext/>
        <w:spacing w:after="100" w:before="260"/>
      </w:pPr>
      <w:r>
        <w:rPr>
          <w:rFonts w:ascii="Calibri" w:cs="Calibri" w:eastAsia="Calibri" w:hAnsi="Calibri"/>
          <w:b/>
          <w:bCs/>
          <w:color w:val="2E5C8A"/>
          <w:sz w:val="26"/>
          <w:szCs w:val="26"/>
        </w:rPr>
        <w:t xml:space="preserve">2. Literature review and research gap</w:t>
      </w:r>
    </w:p>
    <w:p>
      <w:pPr>
        <w:spacing w:after="100" w:line="276"/>
      </w:pPr>
      <w:r>
        <w:rPr>
          <w:rFonts w:ascii="Calibri" w:cs="Calibri" w:eastAsia="Calibri" w:hAnsi="Calibri"/>
          <w:sz w:val="21"/>
          <w:szCs w:val="21"/>
        </w:rPr>
        <w:t xml:space="preserve">This section rests on a limited preliminary check, not a systematic review, which is Work Package 0 (WP0) and can change the conclusions. I worked from summaries and bibliographic records, not abstracts or full texts, so I attribute to each paper only what that material shows and mark what WP0 must confirm. I do not claim that no prior work exists or that I am first.</w:t>
      </w:r>
    </w:p>
    <w:p>
      <w:pPr>
        <w:pStyle w:val="Heading3"/>
        <w:keepNext/>
        <w:spacing w:after="80" w:before="200"/>
      </w:pPr>
      <w:r>
        <w:rPr>
          <w:rFonts w:ascii="Calibri" w:cs="Calibri" w:eastAsia="Calibri" w:hAnsi="Calibri"/>
          <w:b/>
          <w:bCs/>
          <w:color w:val="1F3A5F"/>
          <w:sz w:val="23"/>
          <w:szCs w:val="23"/>
        </w:rPr>
        <w:t xml:space="preserve">2.1 What is established</w:t>
      </w:r>
    </w:p>
    <w:p>
      <w:pPr>
        <w:pStyle w:val="ListParagraph"/>
        <w:numPr>
          <w:ilvl w:val="0"/>
          <w:numId w:val="2"/>
        </w:numPr>
        <w:spacing w:after="60" w:line="276"/>
      </w:pPr>
      <w:r>
        <w:rPr>
          <w:rFonts w:ascii="Calibri" w:cs="Calibri" w:eastAsia="Calibri" w:hAnsi="Calibri"/>
          <w:b/>
          <w:bCs/>
          <w:sz w:val="21"/>
          <w:szCs w:val="21"/>
        </w:rPr>
        <w:t xml:space="preserve">Framing.</w:t>
      </w:r>
      <w:r>
        <w:rPr>
          <w:rFonts w:ascii="Calibri" w:cs="Calibri" w:eastAsia="Calibri" w:hAnsi="Calibri"/>
          <w:sz w:val="21"/>
          <w:szCs w:val="21"/>
        </w:rPr>
        <w:t xml:space="preserve"> Fault detection and diagnosis methods are commonly grouped into model-based (residuals against a dynamic model), signal-based (signatures in measured signals) and data-driven (learned mappings from features to labels) approaches; this is common framing to be checked in WP0. Fault-tolerant control is divided into passive designs, robust to a set of faults, and active designs, which reconfigure after a diagnosis, as in the review by Dr. Zhang and Jiang [4]. The UAV survey [1] anchors the WP0 search.</w:t>
      </w:r>
    </w:p>
    <w:p>
      <w:pPr>
        <w:pStyle w:val="ListParagraph"/>
        <w:numPr>
          <w:ilvl w:val="0"/>
          <w:numId w:val="2"/>
        </w:numPr>
        <w:spacing w:after="60" w:line="276"/>
      </w:pPr>
      <w:r>
        <w:rPr>
          <w:rFonts w:ascii="Calibri" w:cs="Calibri" w:eastAsia="Calibri" w:hAnsi="Calibri"/>
          <w:b/>
          <w:bCs/>
          <w:sz w:val="21"/>
          <w:szCs w:val="21"/>
        </w:rPr>
        <w:t xml:space="preserve">Motor-level diagnosis.</w:t>
      </w:r>
      <w:r>
        <w:rPr>
          <w:rFonts w:ascii="Calibri" w:cs="Calibri" w:eastAsia="Calibri" w:hAnsi="Calibri"/>
          <w:sz w:val="21"/>
          <w:szCs w:val="21"/>
        </w:rPr>
        <w:t xml:space="preserve"> [5] treats a partial or total motor failure as an external disturbance, estimates the external wrench and uses an LSTM-based network to decide whether a motor fault is present and which motor; it was trained and tested in simulation and compared with a classical model-based technique. On the information I have, it does not separate ESC electrical causes from other motor-level causes and reports no real-flight data; WP0 will confirm this.</w:t>
      </w:r>
    </w:p>
    <w:p>
      <w:pPr>
        <w:pStyle w:val="ListParagraph"/>
        <w:numPr>
          <w:ilvl w:val="0"/>
          <w:numId w:val="2"/>
        </w:numPr>
        <w:spacing w:after="60" w:line="276"/>
      </w:pPr>
      <w:r>
        <w:rPr>
          <w:rFonts w:ascii="Calibri" w:cs="Calibri" w:eastAsia="Calibri" w:hAnsi="Calibri"/>
          <w:b/>
          <w:bCs/>
          <w:sz w:val="21"/>
          <w:szCs w:val="21"/>
        </w:rPr>
        <w:t xml:space="preserve">Propeller faults, the main confounder.</w:t>
      </w:r>
      <w:r>
        <w:rPr>
          <w:rFonts w:ascii="Calibri" w:cs="Calibri" w:eastAsia="Calibri" w:hAnsi="Calibri"/>
          <w:sz w:val="21"/>
          <w:szCs w:val="21"/>
        </w:rPr>
        <w:t xml:space="preserve"> [6] diagnoses propeller faults in real time from the onboard accelerometer, relating vibration power to motor commands and estimating the unbalance mass, with validation on two quadcopters and a hexacopter. [7] detects propeller damage from MEMS accelerometers added near each propulsion unit, using spectral features and decision trees. Both address propellers only; they show that propeller damage leaves identifiable signatures, so an ESC detector must show it is not simply responding to it.</w:t>
      </w:r>
    </w:p>
    <w:p>
      <w:pPr>
        <w:pStyle w:val="ListParagraph"/>
        <w:numPr>
          <w:ilvl w:val="0"/>
          <w:numId w:val="2"/>
        </w:numPr>
        <w:spacing w:after="60" w:line="276"/>
      </w:pPr>
      <w:r>
        <w:rPr>
          <w:rFonts w:ascii="Calibri" w:cs="Calibri" w:eastAsia="Calibri" w:hAnsi="Calibri"/>
          <w:b/>
          <w:bCs/>
          <w:sz w:val="21"/>
          <w:szCs w:val="21"/>
        </w:rPr>
        <w:t xml:space="preserve">Cause separation in the supervisor's group.</w:t>
      </w:r>
      <w:r>
        <w:rPr>
          <w:rFonts w:ascii="Calibri" w:cs="Calibri" w:eastAsia="Calibri" w:hAnsi="Calibri"/>
          <w:sz w:val="21"/>
          <w:szCs w:val="21"/>
        </w:rPr>
        <w:t xml:space="preserve"> [8], co-authored by Dr. Zhang, separates actuator faults, actuator aging and load uncertainty on a quadrotor with an excitation operator and an integrated state observer, in simulation and flight experiments. It is model-based and active (it needs an excitation manoeuvre). Whether its actuator models cover ESC-related degradation is a WP0 question.</w:t>
      </w:r>
    </w:p>
    <w:p>
      <w:pPr>
        <w:pStyle w:val="ListParagraph"/>
        <w:numPr>
          <w:ilvl w:val="0"/>
          <w:numId w:val="2"/>
        </w:numPr>
        <w:spacing w:after="60" w:line="276"/>
      </w:pPr>
      <w:r>
        <w:rPr>
          <w:rFonts w:ascii="Calibri" w:cs="Calibri" w:eastAsia="Calibri" w:hAnsi="Calibri"/>
          <w:b/>
          <w:bCs/>
          <w:sz w:val="21"/>
          <w:szCs w:val="21"/>
        </w:rPr>
        <w:t xml:space="preserve">Autopilot defaults.</w:t>
      </w:r>
      <w:r>
        <w:rPr>
          <w:rFonts w:ascii="Calibri" w:cs="Calibri" w:eastAsia="Calibri" w:hAnsi="Calibri"/>
          <w:sz w:val="21"/>
          <w:szCs w:val="21"/>
        </w:rPr>
        <w:t xml:space="preserve"> PX4's main-branch documentation (accessed October 2026) describes a failure detector that flags a motor failure when an ESC stops sending telemetry or reports a fault, or when ESC-reported current lies outside the band expected for the commanded thrust; by default the response is only a warning [2]. These checks depend on ESC-reported telemetry and are release-specific. I have not yet reviewed ArduPilot.</w:t>
      </w:r>
    </w:p>
    <w:p>
      <w:pPr>
        <w:pStyle w:val="ListParagraph"/>
        <w:numPr>
          <w:ilvl w:val="0"/>
          <w:numId w:val="2"/>
        </w:numPr>
        <w:spacing w:after="60" w:line="276"/>
      </w:pPr>
      <w:r>
        <w:rPr>
          <w:rFonts w:ascii="Calibri" w:cs="Calibri" w:eastAsia="Calibri" w:hAnsi="Calibri"/>
          <w:b/>
          <w:bCs/>
          <w:sz w:val="21"/>
          <w:szCs w:val="21"/>
        </w:rPr>
        <w:t xml:space="preserve">Datasets.</w:t>
      </w:r>
      <w:r>
        <w:rPr>
          <w:rFonts w:ascii="Calibri" w:cs="Calibri" w:eastAsia="Calibri" w:hAnsi="Calibri"/>
          <w:sz w:val="21"/>
          <w:szCs w:val="21"/>
        </w:rPr>
        <w:t xml:space="preserve"> [3] (RflyMAD) is an open multicopter fault dataset of 5,629 cases, of which 497 are real flights and the rest simulated, in ULog and telemetry logs. As I understand its fault table, its 11 fault types include one to four failed motors, propeller faults, low voltage, wind, load loss and sensor faults, and its propeller faults may be simulation-only. Its motor labels are failed-motor labels, not graded ESC electrical classes with independent bench ground truth, as far as I can tell. [9] covers fixed-wing flights with control-surface and engine faults, with fault timing and type ground truth and comparison metrics; it is not a multirotor benchmark, so I treat it as a model for dataset design.</w:t>
      </w:r>
    </w:p>
    <w:p>
      <w:pPr>
        <w:pStyle w:val="Heading3"/>
        <w:keepNext/>
        <w:spacing w:after="80" w:before="200"/>
      </w:pPr>
      <w:r>
        <w:rPr>
          <w:rFonts w:ascii="Calibri" w:cs="Calibri" w:eastAsia="Calibri" w:hAnsi="Calibri"/>
          <w:b/>
          <w:bCs/>
          <w:color w:val="1F3A5F"/>
          <w:sz w:val="23"/>
          <w:szCs w:val="23"/>
        </w:rPr>
        <w:t xml:space="preserve">2.2 What appears open, and possible pre-empting work</w:t>
      </w:r>
    </w:p>
    <w:p>
      <w:pPr>
        <w:spacing w:after="100" w:line="276"/>
      </w:pPr>
      <w:r>
        <w:rPr>
          <w:rFonts w:ascii="Calibri" w:cs="Calibri" w:eastAsia="Calibri" w:hAnsi="Calibri"/>
          <w:sz w:val="21"/>
          <w:szCs w:val="21"/>
        </w:rPr>
        <w:t xml:space="preserve">After this limited check (confidence: low), the following appear open; each is a hypothesis for WP0 to test, not a finding.</w:t>
      </w:r>
    </w:p>
    <w:p>
      <w:pPr>
        <w:pStyle w:val="ListParagraph"/>
        <w:numPr>
          <w:ilvl w:val="0"/>
          <w:numId w:val="2"/>
        </w:numPr>
        <w:spacing w:after="60" w:line="276"/>
      </w:pPr>
      <w:r>
        <w:rPr>
          <w:rFonts w:ascii="Calibri" w:cs="Calibri" w:eastAsia="Calibri" w:hAnsi="Calibri"/>
          <w:b/>
          <w:bCs/>
          <w:sz w:val="21"/>
          <w:szCs w:val="21"/>
        </w:rPr>
        <w:t xml:space="preserve">Graded ESC-related electrical faults with independent ground truth.</w:t>
      </w:r>
      <w:r>
        <w:rPr>
          <w:rFonts w:ascii="Calibri" w:cs="Calibri" w:eastAsia="Calibri" w:hAnsi="Calibri"/>
          <w:sz w:val="21"/>
          <w:szCs w:val="21"/>
        </w:rPr>
        <w:t xml:space="preserve"> The works above treat rotor-level loss as lost effectiveness or an external wrench [5], as failed-motor labels [3], or as propeller damage; I did not find one that reproduces graded ESC-related faults with independent ground truth.</w:t>
      </w:r>
    </w:p>
    <w:p>
      <w:pPr>
        <w:pStyle w:val="ListParagraph"/>
        <w:numPr>
          <w:ilvl w:val="0"/>
          <w:numId w:val="2"/>
        </w:numPr>
        <w:spacing w:after="60" w:line="276"/>
      </w:pPr>
      <w:r>
        <w:rPr>
          <w:rFonts w:ascii="Calibri" w:cs="Calibri" w:eastAsia="Calibri" w:hAnsi="Calibri"/>
          <w:b/>
          <w:bCs/>
          <w:sz w:val="21"/>
          <w:szCs w:val="21"/>
        </w:rPr>
        <w:t xml:space="preserve">Visibility in telemetry.</w:t>
      </w:r>
      <w:r>
        <w:rPr>
          <w:rFonts w:ascii="Calibri" w:cs="Calibri" w:eastAsia="Calibri" w:hAnsi="Calibri"/>
          <w:sz w:val="21"/>
          <w:szCs w:val="21"/>
        </w:rPr>
        <w:t xml:space="preserve"> How much of an ESC-related fault is visible in flight-controller telemetry, with and without ESC-reported data (Tier A and Tier B, Section 4.1). PX4's checks need ESC telemetry [2], so they are a Tier B comparison only; a Tier A (ESC-agnostic) detector may have no autopilot default to beat.</w:t>
      </w:r>
    </w:p>
    <w:p>
      <w:pPr>
        <w:pStyle w:val="ListParagraph"/>
        <w:numPr>
          <w:ilvl w:val="0"/>
          <w:numId w:val="2"/>
        </w:numPr>
        <w:spacing w:after="60" w:line="276"/>
      </w:pPr>
      <w:r>
        <w:rPr>
          <w:rFonts w:ascii="Calibri" w:cs="Calibri" w:eastAsia="Calibri" w:hAnsi="Calibri"/>
          <w:b/>
          <w:bCs/>
          <w:sz w:val="21"/>
          <w:szCs w:val="21"/>
        </w:rPr>
        <w:t xml:space="preserve">Passive cause separation.</w:t>
      </w:r>
      <w:r>
        <w:rPr>
          <w:rFonts w:ascii="Calibri" w:cs="Calibri" w:eastAsia="Calibri" w:hAnsi="Calibri"/>
          <w:sz w:val="21"/>
          <w:szCs w:val="21"/>
        </w:rPr>
        <w:t xml:space="preserve"> Telemetry-only attribution of ESC-related faults against propeller damage and supply sag would complement model-based, active separation [8].</w:t>
      </w:r>
    </w:p>
    <w:p>
      <w:pPr>
        <w:spacing w:after="100" w:line="276"/>
      </w:pPr>
      <w:r>
        <w:rPr>
          <w:rFonts w:ascii="Calibri" w:cs="Calibri" w:eastAsia="Calibri" w:hAnsi="Calibri"/>
          <w:b/>
          <w:bCs/>
          <w:sz w:val="21"/>
          <w:szCs w:val="21"/>
        </w:rPr>
        <w:t xml:space="preserve">Possible pre-empting work.</w:t>
      </w:r>
      <w:r>
        <w:rPr>
          <w:rFonts w:ascii="Calibri" w:cs="Calibri" w:eastAsia="Calibri" w:hAnsi="Calibri"/>
          <w:sz w:val="21"/>
          <w:szCs w:val="21"/>
        </w:rPr>
        <w:t xml:space="preserve"> Two leads, each seen only in a abstract-level information and unread, come first in WP0: a paper in IEEE/ASME Transactions on Mechatronics that appears to combine vibration, motor speed and current with fuzzy logic to flag motor or ESC problems, and a 2025 journal paper on lightweight deep-learning multirotor fault diagnosis. Generic actuator-fault diagnosis, including the group's earlier quadrotor work that I have not yet read, may also cover ESC faults implicitly through effectiveness-loss models.</w:t>
      </w:r>
    </w:p>
    <w:p>
      <w:pPr>
        <w:pStyle w:val="Heading3"/>
        <w:keepNext/>
        <w:spacing w:after="80" w:before="200"/>
      </w:pPr>
      <w:r>
        <w:rPr>
          <w:rFonts w:ascii="Calibri" w:cs="Calibri" w:eastAsia="Calibri" w:hAnsi="Calibri"/>
          <w:b/>
          <w:bCs/>
          <w:color w:val="1F3A5F"/>
          <w:sz w:val="23"/>
          <w:szCs w:val="23"/>
        </w:rPr>
        <w:t xml:space="preserve">2.3 The gap, stated narrowly</w:t>
      </w:r>
    </w:p>
    <w:p>
      <w:pPr>
        <w:spacing w:after="100" w:line="276"/>
      </w:pPr>
      <w:r>
        <w:rPr>
          <w:rFonts w:ascii="Calibri" w:cs="Calibri" w:eastAsia="Calibri" w:hAnsi="Calibri"/>
          <w:b/>
          <w:bCs/>
          <w:sz w:val="21"/>
          <w:szCs w:val="21"/>
        </w:rPr>
        <w:t xml:space="preserve">The gap (confidence: low).</w:t>
      </w:r>
      <w:r>
        <w:rPr>
          <w:rFonts w:ascii="Calibri" w:cs="Calibri" w:eastAsia="Calibri" w:hAnsi="Calibri"/>
          <w:sz w:val="21"/>
          <w:szCs w:val="21"/>
        </w:rPr>
        <w:t xml:space="preserve"> Motor-level fault isolation in simulation [5], an open multicopter dataset with real-flight failed-motor labels [3] and autopilot motor-failure checks [2] already exist. The testable claim is that none of the works I found reproduces graded-severity ESC-related electrical faults with independent ground truth on a bench rig and in survivable flights, releases them as an open labelled dataset, and benchmarks a passive detector against autopilot checks (Tier B) and model-based baselines (Tier A), including attribution against propeller damage and supply sag. Because the faults are emulated, the contribution is experimental: how visible they are in telemetry, how early, and how well they can be attributed.</w:t>
      </w:r>
    </w:p>
    <w:p>
      <w:pPr>
        <w:spacing w:after="100" w:line="276"/>
      </w:pPr>
      <w:r>
        <w:rPr>
          <w:rFonts w:ascii="Calibri" w:cs="Calibri" w:eastAsia="Calibri" w:hAnsi="Calibri"/>
          <w:sz w:val="21"/>
          <w:szCs w:val="21"/>
        </w:rPr>
        <w:t xml:space="preserve">If WP0 shows the gap is already filled, the project moves at month 4 to the nearest open question, agreed with the supervisor: cross-validating a published detector on other ESC models and airframes (or on RflyMAD's real-flight logs, if the channels allow), or attributing faults among ESC, motor and propeller causes.</w:t>
      </w:r>
    </w:p>
    <w:p>
      <w:pPr>
        <w:spacing w:after="100" w:line="276"/>
      </w:pPr>
      <w:r>
        <w:rPr>
          <w:rFonts w:ascii="Calibri" w:cs="Calibri" w:eastAsia="Calibri" w:hAnsi="Calibri"/>
          <w:b/>
          <w:bCs/>
          <w:sz w:val="21"/>
          <w:szCs w:val="21"/>
        </w:rPr>
        <w:t xml:space="preserve">Relation to model-based methods.</w:t>
      </w:r>
      <w:r>
        <w:rPr>
          <w:rFonts w:ascii="Calibri" w:cs="Calibri" w:eastAsia="Calibri" w:hAnsi="Calibri"/>
          <w:sz w:val="21"/>
          <w:szCs w:val="21"/>
        </w:rPr>
        <w:t xml:space="preserve"> A dataset in which the cause of each fault is known can also test model-based and observer-based methods such as [8], and a model-based residual detector is one baseline. I position the work as an experimental complement to model-based methods, not a competitor.</w:t>
      </w:r>
    </w:p>
    <w:p>
      <w:pPr>
        <w:pStyle w:val="Heading2"/>
        <w:keepNext/>
        <w:spacing w:after="100" w:before="260"/>
      </w:pPr>
      <w:r>
        <w:rPr>
          <w:rFonts w:ascii="Calibri" w:cs="Calibri" w:eastAsia="Calibri" w:hAnsi="Calibri"/>
          <w:b/>
          <w:bCs/>
          <w:color w:val="2E5C8A"/>
          <w:sz w:val="26"/>
          <w:szCs w:val="26"/>
        </w:rPr>
        <w:t xml:space="preserve">3. Aim, objectives, research questions and hypotheses</w:t>
      </w:r>
    </w:p>
    <w:p>
      <w:pPr>
        <w:spacing w:after="100" w:line="276"/>
      </w:pPr>
      <w:r>
        <w:rPr>
          <w:rFonts w:ascii="Calibri" w:cs="Calibri" w:eastAsia="Calibri" w:hAnsi="Calibri"/>
          <w:b/>
          <w:bCs/>
          <w:sz w:val="21"/>
          <w:szCs w:val="21"/>
        </w:rPr>
        <w:t xml:space="preserve">Overall aim.</w:t>
      </w:r>
      <w:r>
        <w:rPr>
          <w:rFonts w:ascii="Calibri" w:cs="Calibri" w:eastAsia="Calibri" w:hAnsi="Calibri"/>
          <w:sz w:val="21"/>
          <w:szCs w:val="21"/>
        </w:rPr>
        <w:t xml:space="preserve"> To determine, through a bench and controlled-flight program, whether emulated ESC-related electrical faults in multirotors can be detected early and attributed correctly from flight-controller telemetry alone, and to release the labelled data and benchmark that let others test the same question.</w:t>
      </w:r>
    </w:p>
    <w:p>
      <w:pPr>
        <w:pStyle w:val="ListParagraph"/>
        <w:numPr>
          <w:ilvl w:val="0"/>
          <w:numId w:val="2"/>
        </w:numPr>
        <w:spacing w:after="60" w:line="276"/>
      </w:pPr>
      <w:r>
        <w:rPr>
          <w:rFonts w:ascii="Calibri" w:cs="Calibri" w:eastAsia="Calibri" w:hAnsi="Calibri"/>
          <w:b/>
          <w:bCs/>
          <w:sz w:val="21"/>
          <w:szCs w:val="21"/>
        </w:rPr>
        <w:t xml:space="preserve">O1, taxonomy and rig (by month 10).</w:t>
      </w:r>
      <w:r>
        <w:rPr>
          <w:rFonts w:ascii="Calibri" w:cs="Calibri" w:eastAsia="Calibri" w:hAnsi="Calibri"/>
          <w:sz w:val="21"/>
          <w:szCs w:val="21"/>
        </w:rPr>
        <w:t xml:space="preserve"> Define three ESC-related fault classes (command dropout, desynchronization, phase-path degradation) and reproduce each on an instrumented bench rig at three severities with independent ground truth.</w:t>
      </w:r>
    </w:p>
    <w:p>
      <w:pPr>
        <w:pStyle w:val="ListParagraph"/>
        <w:numPr>
          <w:ilvl w:val="0"/>
          <w:numId w:val="2"/>
        </w:numPr>
        <w:spacing w:after="60" w:line="276"/>
      </w:pPr>
      <w:r>
        <w:rPr>
          <w:rFonts w:ascii="Calibri" w:cs="Calibri" w:eastAsia="Calibri" w:hAnsi="Calibri"/>
          <w:b/>
          <w:bCs/>
          <w:sz w:val="21"/>
          <w:szCs w:val="21"/>
        </w:rPr>
        <w:t xml:space="preserve">O2, dataset (by month 16).</w:t>
      </w:r>
      <w:r>
        <w:rPr>
          <w:rFonts w:ascii="Calibri" w:cs="Calibri" w:eastAsia="Calibri" w:hAnsi="Calibri"/>
          <w:sz w:val="21"/>
          <w:szCs w:val="21"/>
        </w:rPr>
        <w:t xml:space="preserve"> Collect about 300 labelled bench runs and about 46 controlled flights on one airframe, including propeller-damage flights and, on the bench, supply-sag runs; release it with a datasheet by month 22.</w:t>
      </w:r>
    </w:p>
    <w:p>
      <w:pPr>
        <w:pStyle w:val="ListParagraph"/>
        <w:numPr>
          <w:ilvl w:val="0"/>
          <w:numId w:val="2"/>
        </w:numPr>
        <w:spacing w:after="60" w:line="276"/>
      </w:pPr>
      <w:r>
        <w:rPr>
          <w:rFonts w:ascii="Calibri" w:cs="Calibri" w:eastAsia="Calibri" w:hAnsi="Calibri"/>
          <w:b/>
          <w:bCs/>
          <w:sz w:val="21"/>
          <w:szCs w:val="21"/>
        </w:rPr>
        <w:t xml:space="preserve">O3, detector and benchmark (by month 20).</w:t>
      </w:r>
      <w:r>
        <w:rPr>
          <w:rFonts w:ascii="Calibri" w:cs="Calibri" w:eastAsia="Calibri" w:hAnsi="Calibri"/>
          <w:sz w:val="21"/>
          <w:szCs w:val="21"/>
        </w:rPr>
        <w:t xml:space="preserve"> Develop a lightweight detector and benchmark it on flight data, on early-detection rate, false-alarm rate and attribution accuracy, against the autopilot's motor-failure checks (PX4's by default; Tier B only), a simple model-based residual baseline and an attitude-error threshold.</w:t>
      </w:r>
    </w:p>
    <w:p>
      <w:pPr>
        <w:spacing w:after="100" w:line="276"/>
      </w:pPr>
      <w:r>
        <w:rPr>
          <w:rFonts w:ascii="Calibri" w:cs="Calibri" w:eastAsia="Calibri" w:hAnsi="Calibri"/>
          <w:b/>
          <w:bCs/>
          <w:sz w:val="21"/>
          <w:szCs w:val="21"/>
        </w:rPr>
        <w:t xml:space="preserve">Early detection</w:t>
      </w:r>
      <w:r>
        <w:rPr>
          <w:rFonts w:ascii="Calibri" w:cs="Calibri" w:eastAsia="Calibri" w:hAnsi="Calibri"/>
          <w:sz w:val="21"/>
          <w:szCs w:val="21"/>
        </w:rPr>
        <w:t xml:space="preserve"> means an alarm within a stated window after the logged fault-injector switch time (initially 2 seconds) and, in flight, before attitude error exceeds a stated threshold (initially 20 degrees). Both values are provisional and set from bench and simulation data before any evaluation.</w:t>
      </w:r>
    </w:p>
    <w:p>
      <w:pPr>
        <w:keepNext/>
        <w:spacing w:after="60" w:before="80"/>
      </w:pPr>
      <w:r>
        <w:rPr>
          <w:rFonts w:ascii="Calibri" w:cs="Calibri" w:eastAsia="Calibri" w:hAnsi="Calibri"/>
          <w:b/>
          <w:bCs/>
          <w:sz w:val="19"/>
          <w:szCs w:val="19"/>
        </w:rPr>
        <w:t xml:space="preserve">Research questions, hypotheses and tests. Numerical values are provisional and fixed after pilot data and before evaluation.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Research question</w:t>
            </w:r>
          </w:p>
        </w:tc>
        <w:tc>
          <w:tcPr>
            <w:tcW w:type="dxa" w:w="33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Hypothesis (to be tested)</w:t>
            </w:r>
          </w:p>
        </w:tc>
        <w:tc>
          <w:tcPr>
            <w:tcW w:type="dxa" w:w="33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Measure or test</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RQ1. Which ESC-related faults can be provoked safely and repeatably, and what signatures do they leave in flight-controller telemetry, with and without ESC-reported data?</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H1. For each fault class, at least one Tier A channel feature separates the fault from nominal operation on bench data, with ROC area of at least 0.8 (provisional) at the lowest severity tested.</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Per-class effect sizes with bootstrap intervals; ROC area on bench data; repeatability across units and runs; ablation by channel and tier.</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RQ2. Can telemetry-only detection beat the baselines?</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H2 (a feasibility demonstration, not a powered test). Pooled over the two flown classes and within the early-detection window, a Tier A detector detects a larger fraction of injected faults than the residual and attitude-error baselines, and a Tier B detector does so against PX4's ESC-telemetry checks, each at a false-alarm budget fixed on training data. Per-class results are descriptive; desynchronization is assessed on bench data only.</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Detection-versus-latency curves with non-detections censored; exact paired test (McNemar) with Holm correction; false alarms per nominal flight hour with exact interval.</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RQ3. Can ESC-related faults be told apart from propeller damage and supply sag?</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H3. Attribution is possible with a low confusion rate between ESC-related faults and confounders (target set after pilot data and a precision calculation). Sag is evaluated on the bench only.</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Confusion matrix and macro-F1 with bootstrap intervals; leave-one-flight-out (flight) and leave-one-unit-out (bench).</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RQ4 (exploratory). How much does bench performance change on ESC units not seen in training?</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None; the change is reported descriptively.</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Leave-one-unit-out on bench data, with intervals.</w:t>
            </w:r>
          </w:p>
        </w:tc>
      </w:tr>
    </w:tbl>
    <w:p>
      <w:pPr>
        <w:spacing w:after="120"/>
      </w:pPr>
    </w:p>
    <w:p>
      <w:pPr>
        <w:pStyle w:val="Heading2"/>
        <w:keepNext/>
        <w:spacing w:after="100" w:before="260"/>
      </w:pPr>
      <w:r>
        <w:rPr>
          <w:rFonts w:ascii="Calibri" w:cs="Calibri" w:eastAsia="Calibri" w:hAnsi="Calibri"/>
          <w:b/>
          <w:bCs/>
          <w:color w:val="2E5C8A"/>
          <w:sz w:val="26"/>
          <w:szCs w:val="26"/>
        </w:rPr>
        <w:t xml:space="preserve">4. Research methodology</w:t>
      </w:r>
    </w:p>
    <w:p>
      <w:pPr>
        <w:spacing w:after="100" w:line="276"/>
      </w:pPr>
      <w:r>
        <w:rPr>
          <w:rFonts w:ascii="Calibri" w:cs="Calibri" w:eastAsia="Calibri" w:hAnsi="Calibri"/>
          <w:sz w:val="21"/>
          <w:szCs w:val="21"/>
        </w:rPr>
        <w:t xml:space="preserve">The program has four stages: a literature review that decides the scope (WP0), a fault taxonomy and bench rig (WP1), an instrumented flight dataset (WP2), and a detector and benchmark (WP3). Three decision gates allow the scope to be reduced or redirected.</w:t>
      </w:r>
    </w:p>
    <w:p>
      <w:pPr>
        <w:pStyle w:val="ListParagraph"/>
        <w:numPr>
          <w:ilvl w:val="0"/>
          <w:numId w:val="2"/>
        </w:numPr>
        <w:spacing w:after="60" w:line="276"/>
      </w:pPr>
      <w:r>
        <w:rPr>
          <w:rFonts w:ascii="Calibri" w:cs="Calibri" w:eastAsia="Calibri" w:hAnsi="Calibri"/>
          <w:b/>
          <w:bCs/>
          <w:sz w:val="21"/>
          <w:szCs w:val="21"/>
        </w:rPr>
        <w:t xml:space="preserve">Month 4.</w:t>
      </w:r>
      <w:r>
        <w:rPr>
          <w:rFonts w:ascii="Calibri" w:cs="Calibri" w:eastAsia="Calibri" w:hAnsi="Calibri"/>
          <w:sz w:val="21"/>
          <w:szCs w:val="21"/>
        </w:rPr>
        <w:t xml:space="preserve"> Confirm, narrow or change the scope as in Section 2.3, and fix the autopilot and baseline definitions, including what Baseline A does for a short command dropout.</w:t>
      </w:r>
    </w:p>
    <w:p>
      <w:pPr>
        <w:pStyle w:val="ListParagraph"/>
        <w:numPr>
          <w:ilvl w:val="0"/>
          <w:numId w:val="2"/>
        </w:numPr>
        <w:spacing w:after="60" w:line="276"/>
      </w:pPr>
      <w:r>
        <w:rPr>
          <w:rFonts w:ascii="Calibri" w:cs="Calibri" w:eastAsia="Calibri" w:hAnsi="Calibri"/>
          <w:b/>
          <w:bCs/>
          <w:sz w:val="21"/>
          <w:szCs w:val="21"/>
        </w:rPr>
        <w:t xml:space="preserve">Month 10 (go or no-go for flights).</w:t>
      </w:r>
      <w:r>
        <w:rPr>
          <w:rFonts w:ascii="Calibri" w:cs="Calibri" w:eastAsia="Calibri" w:hAnsi="Calibri"/>
          <w:sz w:val="21"/>
          <w:szCs w:val="21"/>
        </w:rPr>
        <w:t xml:space="preserve"> Go if the rig is safety-reviewed, at least two classes are reproducible at three distinguishable severities with ground truth, and the injector state and flight-log clock are synchronized with a measured latency. A class that cannot be reproduced (notably desynchronization) is dropped. With fewer than two classes, WP2 shrinks to nominal and propeller-damage flights plus simulation, and the thesis becomes a bench taxonomy and dataset study.</w:t>
      </w:r>
    </w:p>
    <w:p>
      <w:pPr>
        <w:pStyle w:val="ListParagraph"/>
        <w:numPr>
          <w:ilvl w:val="0"/>
          <w:numId w:val="2"/>
        </w:numPr>
        <w:spacing w:after="60" w:line="276"/>
      </w:pPr>
      <w:r>
        <w:rPr>
          <w:rFonts w:ascii="Calibri" w:cs="Calibri" w:eastAsia="Calibri" w:hAnsi="Calibri"/>
          <w:b/>
          <w:bCs/>
          <w:sz w:val="21"/>
          <w:szCs w:val="21"/>
        </w:rPr>
        <w:t xml:space="preserve">Month 16 (go or no-go for the benchmark).</w:t>
      </w:r>
      <w:r>
        <w:rPr>
          <w:rFonts w:ascii="Calibri" w:cs="Calibri" w:eastAsia="Calibri" w:hAnsi="Calibri"/>
          <w:sz w:val="21"/>
          <w:szCs w:val="21"/>
        </w:rPr>
        <w:t xml:space="preserve"> Go if at least 16 of the 20 planned fault flights and 16 of the 20 nominal flights have complete logs and labels; otherwise the benchmark uses the flights available, claims are descriptive only, and time goes to the missing fault cells before detector refinement.</w:t>
      </w:r>
    </w:p>
    <w:p>
      <w:pPr>
        <w:pStyle w:val="Heading3"/>
        <w:keepNext/>
        <w:spacing w:after="80" w:before="200"/>
      </w:pPr>
      <w:r>
        <w:rPr>
          <w:rFonts w:ascii="Calibri" w:cs="Calibri" w:eastAsia="Calibri" w:hAnsi="Calibri"/>
          <w:b/>
          <w:bCs/>
          <w:color w:val="1F3A5F"/>
          <w:sz w:val="23"/>
          <w:szCs w:val="23"/>
        </w:rPr>
        <w:t xml:space="preserve">4.1 Design principles</w:t>
      </w:r>
    </w:p>
    <w:p>
      <w:pPr>
        <w:spacing w:after="100" w:line="276"/>
      </w:pPr>
      <w:r>
        <w:rPr>
          <w:rFonts w:ascii="Calibri" w:cs="Calibri" w:eastAsia="Calibri" w:hAnsi="Calibri"/>
          <w:sz w:val="21"/>
          <w:szCs w:val="21"/>
        </w:rPr>
        <w:t xml:space="preserve">Four principles shape every work package. First, the flight controller, not a laboratory instrument, supplies the telemetry the detector sees; instruments supply ground truth only. Second, two tiers are kept separate: Tier A uses only ESC-agnostic channels (commanded outputs, inertial measurements, attitude estimates and setpoints, battery voltage and current), and Tier B adds ESC-reported telemetry where the hardware provides it. PX4's motor-failure checks need ESC-reported telemetry [2], so they are compared with Tier B; Tier A is compared with model-based and threshold baselines. Third, severity is varied, because early detection concerns small faults. Fourth, evaluation protocols are fixed before test data are examined. A single-motor bench has no attitude loop, so flight data carry the benchmark and bench data serve the taxonomy, the signatures to look for and unit-to-unit variability. Documentation follows ALFA (fault timing and type ground truth, stated metrics) [9]. Logs are kept as native ULog files, as RflyMAD distributes [3], plus open columnar exports (my design choice). PX4 is the default autopilot because its motor-failure checks are documented [2]; if WP0 or the group's practice favours another, Baseline A becomes that autopilot's own checks.</w:t>
      </w:r>
    </w:p>
    <w:p>
      <w:pPr>
        <w:pStyle w:val="Heading3"/>
        <w:keepNext/>
        <w:spacing w:after="80" w:before="200"/>
      </w:pPr>
      <w:r>
        <w:rPr>
          <w:rFonts w:ascii="Calibri" w:cs="Calibri" w:eastAsia="Calibri" w:hAnsi="Calibri"/>
          <w:b/>
          <w:bCs/>
          <w:color w:val="1F3A5F"/>
          <w:sz w:val="23"/>
          <w:szCs w:val="23"/>
        </w:rPr>
        <w:t xml:space="preserve">4.2 Work Package 0: Systematic literature review (months 1 to 4)</w:t>
      </w:r>
    </w:p>
    <w:p>
      <w:pPr>
        <w:pStyle w:val="ListParagraph"/>
        <w:numPr>
          <w:ilvl w:val="0"/>
          <w:numId w:val="2"/>
        </w:numPr>
        <w:spacing w:after="6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Test whether the proposed gap is open and decide whether to confirm, narrow or change the scope.</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Write a search protocol with the supervisor and search IEEE Xplore, Scopus, Web of Science and arXiv for multirotor or quadrotor work on ESC, motor driver, actuator fault, fault detection, diagnosis and fault tolerance. Screen against stated criteria and extract fault type, sensing, method, dataset availability, validation level and metrics into a table. Read in full the sources in Section 2 and the two unread leads. Check what RflyMAD's motor and propeller labels mean and whether its real-flight logs share channels with mine [3]. Document what current PX4 and ArduPilot releases do on motor and ESC failure [2], and check in simulation what Baseline A does for a short command dropout, since a command gap may not stop ESC telemetry. Verify every bibliographic detail on the publisher page.</w:t>
      </w:r>
    </w:p>
    <w:p>
      <w:pPr>
        <w:pStyle w:val="ListParagraph"/>
        <w:numPr>
          <w:ilvl w:val="0"/>
          <w:numId w:val="2"/>
        </w:numPr>
        <w:spacing w:after="60" w:line="276"/>
      </w:pPr>
      <w:r>
        <w:rPr>
          <w:rFonts w:ascii="Calibri" w:cs="Calibri" w:eastAsia="Calibri" w:hAnsi="Calibri"/>
          <w:b/>
          <w:bCs/>
          <w:sz w:val="21"/>
          <w:szCs w:val="21"/>
        </w:rPr>
        <w:t xml:space="preserve">Methods and validation.</w:t>
      </w:r>
      <w:r>
        <w:rPr>
          <w:rFonts w:ascii="Calibri" w:cs="Calibri" w:eastAsia="Calibri" w:hAnsi="Calibri"/>
          <w:sz w:val="21"/>
          <w:szCs w:val="21"/>
        </w:rPr>
        <w:t xml:space="preserve"> A documented search protocol with a flow record of records screened, included and excluded; a reference manager; a spreadsheet extraction form. A second reader (the supervisor or a labmate, to be agreed) screens a random one fifth of the records and agreement is reported; if none is available, the single-reader limitation is stated.</w:t>
      </w:r>
    </w:p>
    <w:p>
      <w:pPr>
        <w:pStyle w:val="ListParagraph"/>
        <w:numPr>
          <w:ilvl w:val="0"/>
          <w:numId w:val="2"/>
        </w:numPr>
        <w:spacing w:after="60" w:line="276"/>
      </w:pPr>
      <w:r>
        <w:rPr>
          <w:rFonts w:ascii="Calibri" w:cs="Calibri" w:eastAsia="Calibri" w:hAnsi="Calibri"/>
          <w:b/>
          <w:bCs/>
          <w:sz w:val="21"/>
          <w:szCs w:val="21"/>
        </w:rPr>
        <w:t xml:space="preserve">Deliverables.</w:t>
      </w:r>
      <w:r>
        <w:rPr>
          <w:rFonts w:ascii="Calibri" w:cs="Calibri" w:eastAsia="Calibri" w:hAnsi="Calibri"/>
          <w:sz w:val="21"/>
          <w:szCs w:val="21"/>
        </w:rPr>
        <w:t xml:space="preserve"> A review report of about 10 to 15 pages with the extraction table, a one-page gap decision and an updated work plan, by month 4.</w:t>
      </w:r>
    </w:p>
    <w:p>
      <w:pPr>
        <w:pStyle w:val="ListParagraph"/>
        <w:numPr>
          <w:ilvl w:val="0"/>
          <w:numId w:val="2"/>
        </w:numPr>
        <w:spacing w:after="60" w:line="276"/>
      </w:pPr>
      <w:r>
        <w:rPr>
          <w:rFonts w:ascii="Calibri" w:cs="Calibri" w:eastAsia="Calibri" w:hAnsi="Calibri"/>
          <w:b/>
          <w:bCs/>
          <w:sz w:val="21"/>
          <w:szCs w:val="21"/>
        </w:rPr>
        <w:t xml:space="preserve">Success criteria.</w:t>
      </w:r>
      <w:r>
        <w:rPr>
          <w:rFonts w:ascii="Calibri" w:cs="Calibri" w:eastAsia="Calibri" w:hAnsi="Calibri"/>
          <w:sz w:val="21"/>
          <w:szCs w:val="21"/>
        </w:rPr>
        <w:t xml:space="preserve"> The protocol is followed; the cited sources and leads are read and assessed; the Section 2.3 gap is confirmed, narrowed or replaced with evidence; the autopilot and baseline definitions are fixed.</w:t>
      </w:r>
    </w:p>
    <w:p>
      <w:pPr>
        <w:pStyle w:val="Heading3"/>
        <w:keepNext/>
        <w:spacing w:after="80" w:before="200"/>
      </w:pPr>
      <w:r>
        <w:rPr>
          <w:rFonts w:ascii="Calibri" w:cs="Calibri" w:eastAsia="Calibri" w:hAnsi="Calibri"/>
          <w:b/>
          <w:bCs/>
          <w:color w:val="1F3A5F"/>
          <w:sz w:val="23"/>
          <w:szCs w:val="23"/>
        </w:rPr>
        <w:t xml:space="preserve">4.3 Work Package 1: Fault taxonomy and bench rig (months 3 to 10)</w:t>
      </w:r>
    </w:p>
    <w:p>
      <w:pPr>
        <w:pStyle w:val="ListParagraph"/>
        <w:numPr>
          <w:ilvl w:val="0"/>
          <w:numId w:val="2"/>
        </w:numPr>
        <w:spacing w:after="6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Define the fault taxonomy and build a bench rig that reproduces each class safely, repeatably and with independent ground truth.</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Write the taxonomy (mechanism, expected observable effect and emulation method per class). Build a thrust-stand rig with one motor, ESC and propeller driven by a flight controller as in flight. Run pilot tests to choose three severities per class and estimate run-to-run variance, then the bench campaign. The two ESC models are chosen so that at least one reports telemetry to the flight controller, allowing Tier B and the PX4 comparison.</w:t>
      </w:r>
    </w:p>
    <w:p>
      <w:pPr>
        <w:pStyle w:val="ListParagraph"/>
        <w:numPr>
          <w:ilvl w:val="0"/>
          <w:numId w:val="2"/>
        </w:numPr>
        <w:spacing w:after="60" w:line="276"/>
      </w:pPr>
      <w:r>
        <w:rPr>
          <w:rFonts w:ascii="Calibri" w:cs="Calibri" w:eastAsia="Calibri" w:hAnsi="Calibri"/>
          <w:b/>
          <w:bCs/>
          <w:sz w:val="21"/>
          <w:szCs w:val="21"/>
        </w:rPr>
        <w:t xml:space="preserve">Methods and tools.</w:t>
      </w:r>
      <w:r>
        <w:rPr>
          <w:rFonts w:ascii="Calibri" w:cs="Calibri" w:eastAsia="Calibri" w:hAnsi="Calibri"/>
          <w:sz w:val="21"/>
          <w:szCs w:val="21"/>
        </w:rPr>
        <w:t xml:space="preserve"> Autodesk Inventor or Fusion 360 and machined aluminum fixtures; a load cell for thrust; shunt or Hall-effect current sensing; thermocouples for safety monitoring; an oscilloscope or logic analyzer on the command line for ground-truth timing. Power comes from a battery or a current-limited DC supply with bulk capacitor and overvoltage clamp, since a bench supply cannot absorb regenerative current. Electronics is my largest skill gap (Section 10), so the injector is an off-the-shelf switching module and wiring and sensing are built under supervision.</w:t>
      </w:r>
    </w:p>
    <w:p>
      <w:pPr>
        <w:pStyle w:val="ListParagraph"/>
        <w:numPr>
          <w:ilvl w:val="0"/>
          <w:numId w:val="2"/>
        </w:numPr>
        <w:spacing w:after="60" w:line="276"/>
      </w:pPr>
      <w:r>
        <w:rPr>
          <w:rFonts w:ascii="Calibri" w:cs="Calibri" w:eastAsia="Calibri" w:hAnsi="Calibri"/>
          <w:b/>
          <w:bCs/>
          <w:sz w:val="21"/>
          <w:szCs w:val="21"/>
        </w:rPr>
        <w:t xml:space="preserve">Fault emulation.</w:t>
      </w:r>
      <w:r>
        <w:rPr>
          <w:rFonts w:ascii="Calibri" w:cs="Calibri" w:eastAsia="Calibri" w:hAnsi="Calibri"/>
          <w:sz w:val="21"/>
          <w:szCs w:val="21"/>
        </w:rPr>
        <w:t xml:space="preserve"> Each class is named for what is physically emulated, outside the ESC's own power stage, so these are proxies for ESC faults, not genuine failures. Command dropout (a link fault standing in for signal loss): a switching module on the command line. Desynchronization: ESC firmware settings, where the firmware permits; pilots must show that this induces desynchronization, otherwise the class is dropped. Phase-path degradation (a proxy for power-stage degradation): series resistance in a motor phase lead, which mimics wiring or connector degradation more than transistor damage. Supply sag (confounder): reduced voltage at the ESC input; I expect it to change bus voltage (and, on a vehicle, affect every rotor), whereas phase-path degradation changes thrust and current for one rotor at unchanged bus voltage. If pilots cannot separate the two, sag is dropped or merged and RQ3 says so. Propeller damage (confounder): graded mass or tip modifications, with severity as unbalance mass so levels compare with [6].</w:t>
      </w:r>
    </w:p>
    <w:p>
      <w:pPr>
        <w:pStyle w:val="ListParagraph"/>
        <w:numPr>
          <w:ilvl w:val="0"/>
          <w:numId w:val="2"/>
        </w:numPr>
        <w:spacing w:after="60" w:line="276"/>
      </w:pPr>
      <w:r>
        <w:rPr>
          <w:rFonts w:ascii="Calibri" w:cs="Calibri" w:eastAsia="Calibri" w:hAnsi="Calibri"/>
          <w:b/>
          <w:bCs/>
          <w:sz w:val="21"/>
          <w:szCs w:val="21"/>
        </w:rPr>
        <w:t xml:space="preserve">Fidelity check.</w:t>
      </w:r>
      <w:r>
        <w:rPr>
          <w:rFonts w:ascii="Calibri" w:cs="Calibri" w:eastAsia="Calibri" w:hAnsi="Calibri"/>
          <w:sz w:val="21"/>
          <w:szCs w:val="21"/>
        </w:rPr>
        <w:t xml:space="preserve"> A pilot compares emulated signatures with those of a few genuinely degraded ESC units (for example deliberately stressed to failure on the bench under supervision, or failed units from maintenance if available): 12 runs, covered by the ESC line in Section 8.</w:t>
      </w:r>
    </w:p>
    <w:p>
      <w:pPr>
        <w:pStyle w:val="ListParagraph"/>
        <w:numPr>
          <w:ilvl w:val="0"/>
          <w:numId w:val="2"/>
        </w:numPr>
        <w:spacing w:after="60" w:line="276"/>
      </w:pPr>
      <w:r>
        <w:rPr>
          <w:rFonts w:ascii="Calibri" w:cs="Calibri" w:eastAsia="Calibri" w:hAnsi="Calibri"/>
          <w:b/>
          <w:bCs/>
          <w:sz w:val="21"/>
          <w:szCs w:val="21"/>
        </w:rPr>
        <w:t xml:space="preserve">Validation.</w:t>
      </w:r>
      <w:r>
        <w:rPr>
          <w:rFonts w:ascii="Calibri" w:cs="Calibri" w:eastAsia="Calibri" w:hAnsi="Calibri"/>
          <w:sz w:val="21"/>
          <w:szCs w:val="21"/>
        </w:rPr>
        <w:t xml:space="preserve"> An emulated fault is accepted only when visible in the reference instruments; repeatability is judged by the coefficient of variation of key signature features; fidelity is documented against the fidelity check.</w:t>
      </w:r>
    </w:p>
    <w:p>
      <w:pPr>
        <w:pStyle w:val="ListParagraph"/>
        <w:numPr>
          <w:ilvl w:val="0"/>
          <w:numId w:val="2"/>
        </w:numPr>
        <w:spacing w:after="60" w:line="276"/>
      </w:pPr>
      <w:r>
        <w:rPr>
          <w:rFonts w:ascii="Calibri" w:cs="Calibri" w:eastAsia="Calibri" w:hAnsi="Calibri"/>
          <w:b/>
          <w:bCs/>
          <w:sz w:val="21"/>
          <w:szCs w:val="21"/>
        </w:rPr>
        <w:t xml:space="preserve">Deliverables.</w:t>
      </w:r>
      <w:r>
        <w:rPr>
          <w:rFonts w:ascii="Calibri" w:cs="Calibri" w:eastAsia="Calibri" w:hAnsi="Calibri"/>
          <w:sz w:val="21"/>
          <w:szCs w:val="21"/>
        </w:rPr>
        <w:t xml:space="preserve"> Taxonomy document, rig drawings and build notes, injection protocol, bench dataset version 1 (about 300 runs).</w:t>
      </w:r>
    </w:p>
    <w:p>
      <w:pPr>
        <w:pStyle w:val="ListParagraph"/>
        <w:numPr>
          <w:ilvl w:val="0"/>
          <w:numId w:val="2"/>
        </w:numPr>
        <w:spacing w:after="60" w:line="276"/>
      </w:pPr>
      <w:r>
        <w:rPr>
          <w:rFonts w:ascii="Calibri" w:cs="Calibri" w:eastAsia="Calibri" w:hAnsi="Calibri"/>
          <w:b/>
          <w:bCs/>
          <w:sz w:val="21"/>
          <w:szCs w:val="21"/>
        </w:rPr>
        <w:t xml:space="preserve">Success criteria.</w:t>
      </w:r>
      <w:r>
        <w:rPr>
          <w:rFonts w:ascii="Calibri" w:cs="Calibri" w:eastAsia="Calibri" w:hAnsi="Calibri"/>
          <w:sz w:val="21"/>
          <w:szCs w:val="21"/>
        </w:rPr>
        <w:t xml:space="preserve"> All three classes reproducible at three severities with ground truth (two for the month-10 gate); no uncontrolled thermal or electrical incident; rig passes the safety review.</w:t>
      </w:r>
    </w:p>
    <w:p>
      <w:pPr>
        <w:pStyle w:val="Heading3"/>
        <w:keepNext/>
        <w:spacing w:after="80" w:before="200"/>
      </w:pPr>
      <w:r>
        <w:rPr>
          <w:rFonts w:ascii="Calibri" w:cs="Calibri" w:eastAsia="Calibri" w:hAnsi="Calibri"/>
          <w:b/>
          <w:bCs/>
          <w:color w:val="1F3A5F"/>
          <w:sz w:val="23"/>
          <w:szCs w:val="23"/>
        </w:rPr>
        <w:t xml:space="preserve">4.4 Work Package 2: Instrumented flight platform and dataset (months 8 to 16)</w:t>
      </w:r>
    </w:p>
    <w:p>
      <w:pPr>
        <w:pStyle w:val="ListParagraph"/>
        <w:numPr>
          <w:ilvl w:val="0"/>
          <w:numId w:val="2"/>
        </w:numPr>
        <w:spacing w:after="6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Build an instrumented flight platform and collect a labelled flight dataset in controlled conditions.</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Build one airframe with ESCs that report telemetry, chosen so that partial single-rotor degradation is survivable (for example a hexacopter or a tethered quadrotor; confirmed with the supervisor in WP0). Add a hardware fault injector at one motor, triggered by a ground-station command; its actual switch state is also recorded on a flight-controller auxiliary input or GPIO pin, so ground truth shares the flight-log clock, and the command latency is measured and carried in the uncertainty budget. Rehearse flight scripts in software-in-the-loop simulation (SITL), fly the test matrix, convert logs and write a datasheet.</w:t>
      </w:r>
    </w:p>
    <w:p>
      <w:pPr>
        <w:pStyle w:val="ListParagraph"/>
        <w:numPr>
          <w:ilvl w:val="0"/>
          <w:numId w:val="2"/>
        </w:numPr>
        <w:spacing w:after="60" w:line="276"/>
      </w:pPr>
      <w:r>
        <w:rPr>
          <w:rFonts w:ascii="Calibri" w:cs="Calibri" w:eastAsia="Calibri" w:hAnsi="Calibri"/>
          <w:b/>
          <w:bCs/>
          <w:sz w:val="21"/>
          <w:szCs w:val="21"/>
        </w:rPr>
        <w:t xml:space="preserve">Flown classes and survivable severities.</w:t>
      </w:r>
      <w:r>
        <w:rPr>
          <w:rFonts w:ascii="Calibri" w:cs="Calibri" w:eastAsia="Calibri" w:hAnsi="Calibri"/>
          <w:sz w:val="21"/>
          <w:szCs w:val="21"/>
        </w:rPr>
        <w:t xml:space="preserve"> Two classes are flown: command dropout (0.1 s and 0.3 s) and phase-path degradation (effective thrust loss at one rotor of about 10 and 25 percent); all values are provisional, set from bench and simulation survivability tests. Desynchronization, sustained or complete signal loss and total motor stop stay on the bench and in simulation unless the supervisor and the safety office approve a tethered test, so desynchronization is evaluated on bench data only. Sag is bench only.</w:t>
      </w:r>
    </w:p>
    <w:p>
      <w:pPr>
        <w:pStyle w:val="ListParagraph"/>
        <w:numPr>
          <w:ilvl w:val="0"/>
          <w:numId w:val="2"/>
        </w:numPr>
        <w:spacing w:after="60" w:line="276"/>
      </w:pPr>
      <w:r>
        <w:rPr>
          <w:rFonts w:ascii="Calibri" w:cs="Calibri" w:eastAsia="Calibri" w:hAnsi="Calibri"/>
          <w:b/>
          <w:bCs/>
          <w:sz w:val="21"/>
          <w:szCs w:val="21"/>
        </w:rPr>
        <w:t xml:space="preserve">Methods and tools.</w:t>
      </w:r>
      <w:r>
        <w:rPr>
          <w:rFonts w:ascii="Calibri" w:cs="Calibri" w:eastAsia="Calibri" w:hAnsi="Calibri"/>
          <w:sz w:val="21"/>
          <w:szCs w:val="21"/>
        </w:rPr>
        <w:t xml:space="preserve"> PX4 (or the autopilot chosen in WP0) in SITL; MAVLink; native logs converted to open columnar files with metadata; a time-synchronization check between flight-controller logs and the recorded injector state. Flights take place in a netted indoor volume where possible, at low altitude, with abort criteria and a safety pilot; any outdoor flight observes the manufacturer's battery-temperature limits. Spares are sized from an expected loss of about one in ten fault flights.</w:t>
      </w:r>
    </w:p>
    <w:p>
      <w:pPr>
        <w:pStyle w:val="ListParagraph"/>
        <w:numPr>
          <w:ilvl w:val="0"/>
          <w:numId w:val="2"/>
        </w:numPr>
        <w:spacing w:after="60" w:line="276"/>
      </w:pPr>
      <w:r>
        <w:rPr>
          <w:rFonts w:ascii="Calibri" w:cs="Calibri" w:eastAsia="Calibri" w:hAnsi="Calibri"/>
          <w:b/>
          <w:bCs/>
          <w:sz w:val="21"/>
          <w:szCs w:val="21"/>
        </w:rPr>
        <w:t xml:space="preserve">Validation.</w:t>
      </w:r>
      <w:r>
        <w:rPr>
          <w:rFonts w:ascii="Calibri" w:cs="Calibri" w:eastAsia="Calibri" w:hAnsi="Calibri"/>
          <w:sz w:val="21"/>
          <w:szCs w:val="21"/>
        </w:rPr>
        <w:t xml:space="preserve"> Label timing is checked against the recorded injector state and bench signatures, log completeness is verified, and nominal flights across battery states and payloads bound normal variability.</w:t>
      </w:r>
    </w:p>
    <w:p>
      <w:pPr>
        <w:pStyle w:val="ListParagraph"/>
        <w:numPr>
          <w:ilvl w:val="0"/>
          <w:numId w:val="2"/>
        </w:numPr>
        <w:spacing w:after="60" w:line="276"/>
      </w:pPr>
      <w:r>
        <w:rPr>
          <w:rFonts w:ascii="Calibri" w:cs="Calibri" w:eastAsia="Calibri" w:hAnsi="Calibri"/>
          <w:b/>
          <w:bCs/>
          <w:sz w:val="21"/>
          <w:szCs w:val="21"/>
        </w:rPr>
        <w:t xml:space="preserve">Deliverables.</w:t>
      </w:r>
      <w:r>
        <w:rPr>
          <w:rFonts w:ascii="Calibri" w:cs="Calibri" w:eastAsia="Calibri" w:hAnsi="Calibri"/>
          <w:sz w:val="21"/>
          <w:szCs w:val="21"/>
        </w:rPr>
        <w:t xml:space="preserve"> Flight-ready platform; flight dataset version 1 with datasheet; safety documentation.</w:t>
      </w:r>
    </w:p>
    <w:p>
      <w:pPr>
        <w:pStyle w:val="ListParagraph"/>
        <w:numPr>
          <w:ilvl w:val="0"/>
          <w:numId w:val="2"/>
        </w:numPr>
        <w:spacing w:after="60" w:line="276"/>
      </w:pPr>
      <w:r>
        <w:rPr>
          <w:rFonts w:ascii="Calibri" w:cs="Calibri" w:eastAsia="Calibri" w:hAnsi="Calibri"/>
          <w:b/>
          <w:bCs/>
          <w:sz w:val="21"/>
          <w:szCs w:val="21"/>
        </w:rPr>
        <w:t xml:space="preserve">Success criteria.</w:t>
      </w:r>
      <w:r>
        <w:rPr>
          <w:rFonts w:ascii="Calibri" w:cs="Calibri" w:eastAsia="Calibri" w:hAnsi="Calibri"/>
          <w:sz w:val="21"/>
          <w:szCs w:val="21"/>
        </w:rPr>
        <w:t xml:space="preserve"> About 46 flights with complete logs and labels; five repeats per ESC-related fault cell; no injury; every crash analyzed and logged.</w:t>
      </w:r>
    </w:p>
    <w:p>
      <w:pPr>
        <w:pStyle w:val="Heading3"/>
        <w:keepNext/>
        <w:spacing w:after="80" w:before="200"/>
      </w:pPr>
      <w:r>
        <w:rPr>
          <w:rFonts w:ascii="Calibri" w:cs="Calibri" w:eastAsia="Calibri" w:hAnsi="Calibri"/>
          <w:b/>
          <w:bCs/>
          <w:color w:val="1F3A5F"/>
          <w:sz w:val="23"/>
          <w:szCs w:val="23"/>
        </w:rPr>
        <w:t xml:space="preserve">4.5 Work Package 3: Detector development and benchmark (months 12 to 20)</w:t>
      </w:r>
    </w:p>
    <w:p>
      <w:pPr>
        <w:pStyle w:val="ListParagraph"/>
        <w:numPr>
          <w:ilvl w:val="0"/>
          <w:numId w:val="2"/>
        </w:numPr>
        <w:spacing w:after="6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Develop a lightweight detector and benchmark it against three baselines on flight data. Bench data guide which signatures to look for and test unit-level generalization; features are checked on flight logs before adoption, so bench-to-flight transfer is tested, not assumed.</w:t>
      </w:r>
    </w:p>
    <w:p>
      <w:pPr>
        <w:pStyle w:val="ListParagraph"/>
        <w:numPr>
          <w:ilvl w:val="0"/>
          <w:numId w:val="2"/>
        </w:numPr>
        <w:spacing w:after="60" w:line="276"/>
      </w:pPr>
      <w:r>
        <w:rPr>
          <w:rFonts w:ascii="Calibri" w:cs="Calibri" w:eastAsia="Calibri" w:hAnsi="Calibri"/>
          <w:b/>
          <w:bCs/>
          <w:sz w:val="21"/>
          <w:szCs w:val="21"/>
        </w:rPr>
        <w:t xml:space="preserve">Baselines.</w:t>
      </w:r>
      <w:r>
        <w:rPr>
          <w:rFonts w:ascii="Calibri" w:cs="Calibri" w:eastAsia="Calibri" w:hAnsi="Calibri"/>
          <w:sz w:val="21"/>
          <w:szCs w:val="21"/>
        </w:rPr>
        <w:t xml:space="preserve"> Baseline A (Tier B only) is the autopilot's motor-failure checks, PX4's by default [2]: the ESC telemetry-loss and fault check and the check of ESC-reported current against the band expected for the commanded thrust, enabled as documented with thresholds tuned on training data so that it is not a straw man. It is evaluated on flight data only, and the release is recorded. Where simulation and bench checks show that it does not respond to a fault class (for example a short command dropout that leaves ESC telemetry running), it is reported as non-responsive for that class. Baseline B (both tiers) is a simple model-based residual detector comparing measured angular acceleration with that expected from commanded outputs through an identified effectiveness model; observer-based variants are future work. Baseline C (both tiers) is a fixed threshold on attitude tracking error.</w:t>
      </w:r>
    </w:p>
    <w:p>
      <w:pPr>
        <w:pStyle w:val="ListParagraph"/>
        <w:numPr>
          <w:ilvl w:val="0"/>
          <w:numId w:val="2"/>
        </w:numPr>
        <w:spacing w:after="60" w:line="276"/>
      </w:pPr>
      <w:r>
        <w:rPr>
          <w:rFonts w:ascii="Calibri" w:cs="Calibri" w:eastAsia="Calibri" w:hAnsi="Calibri"/>
          <w:b/>
          <w:bCs/>
          <w:sz w:val="21"/>
          <w:szCs w:val="21"/>
        </w:rPr>
        <w:t xml:space="preserve">Detector D.</w:t>
      </w:r>
      <w:r>
        <w:rPr>
          <w:rFonts w:ascii="Calibri" w:cs="Calibri" w:eastAsia="Calibri" w:hAnsi="Calibri"/>
          <w:sz w:val="21"/>
          <w:szCs w:val="21"/>
        </w:rPr>
        <w:t xml:space="preserve"> Windowed features (statistics, spectral band energies, cross-channel residuals) feed change detection (for example CUSUM) for early alarm and a classifier for attribution. Interpretable classifiers (logistic regression, gradient-boosted trees) come first; a small neural network only if it clearly helps. Inference time and memory are measured on a companion-computer class board. Tools are Python and MATLAB with Simulink, with scripts under version control.</w:t>
      </w:r>
    </w:p>
    <w:p>
      <w:pPr>
        <w:pStyle w:val="ListParagraph"/>
        <w:numPr>
          <w:ilvl w:val="0"/>
          <w:numId w:val="2"/>
        </w:numPr>
        <w:spacing w:after="60" w:line="276"/>
      </w:pPr>
      <w:r>
        <w:rPr>
          <w:rFonts w:ascii="Calibri" w:cs="Calibri" w:eastAsia="Calibri" w:hAnsi="Calibri"/>
          <w:b/>
          <w:bCs/>
          <w:sz w:val="21"/>
          <w:szCs w:val="21"/>
        </w:rPr>
        <w:t xml:space="preserve">Validation.</w:t>
      </w:r>
      <w:r>
        <w:rPr>
          <w:rFonts w:ascii="Calibri" w:cs="Calibri" w:eastAsia="Calibri" w:hAnsi="Calibri"/>
          <w:sz w:val="21"/>
          <w:szCs w:val="21"/>
        </w:rPr>
        <w:t xml:space="preserve"> Splits are by flight or bench session, never by window. A sequestered third of about 20 fault flights would leave about 7 test events and 3 to 4 repeats per cell for training, so the primary flight evaluation is nested leave-one-flight-out cross-validation: thresholds, operating point and hyperparameters are chosen inside each training fold to meet a stated false-alarm budget, and the protocol and search space are frozen at month 16, before the first evaluation, which is run once. Unit-level generalization uses leave-one-unit-out on bench data. Ablations are by channel and by tier.</w:t>
      </w:r>
    </w:p>
    <w:p>
      <w:pPr>
        <w:pStyle w:val="ListParagraph"/>
        <w:numPr>
          <w:ilvl w:val="0"/>
          <w:numId w:val="2"/>
        </w:numPr>
        <w:spacing w:after="60" w:line="276"/>
      </w:pPr>
      <w:r>
        <w:rPr>
          <w:rFonts w:ascii="Calibri" w:cs="Calibri" w:eastAsia="Calibri" w:hAnsi="Calibri"/>
          <w:b/>
          <w:bCs/>
          <w:sz w:val="21"/>
          <w:szCs w:val="21"/>
        </w:rPr>
        <w:t xml:space="preserve">Deliverables.</w:t>
      </w:r>
      <w:r>
        <w:rPr>
          <w:rFonts w:ascii="Calibri" w:cs="Calibri" w:eastAsia="Calibri" w:hAnsi="Calibri"/>
          <w:sz w:val="21"/>
          <w:szCs w:val="21"/>
        </w:rPr>
        <w:t xml:space="preserve"> Code and trained models; benchmark report; paper draft.</w:t>
      </w:r>
    </w:p>
    <w:p>
      <w:pPr>
        <w:pStyle w:val="ListParagraph"/>
        <w:numPr>
          <w:ilvl w:val="0"/>
          <w:numId w:val="2"/>
        </w:numPr>
        <w:spacing w:after="60" w:line="276"/>
      </w:pPr>
      <w:r>
        <w:rPr>
          <w:rFonts w:ascii="Calibri" w:cs="Calibri" w:eastAsia="Calibri" w:hAnsi="Calibri"/>
          <w:b/>
          <w:bCs/>
          <w:sz w:val="21"/>
          <w:szCs w:val="21"/>
        </w:rPr>
        <w:t xml:space="preserve">Success criteria (provisional, fixed after pilot data).</w:t>
      </w:r>
      <w:r>
        <w:rPr>
          <w:rFonts w:ascii="Calibri" w:cs="Calibri" w:eastAsia="Calibri" w:hAnsi="Calibri"/>
          <w:sz w:val="21"/>
          <w:szCs w:val="21"/>
        </w:rPr>
        <w:t xml:space="preserve"> Pooled over the two flown classes, the Tier A detector detects a larger fraction of injected faults within the early-detection window than Baselines B and C, and the Tier B detector does so against Baseline A, each at a false-alarm budget set on training folds. Per-class and bench desynchronization results are descriptive with exact intervals. With about 20 fault flights this is a feasibility demonstration, not a powered test (Section 4.7). Attribution has no fixed target. If the criteria are not met, the outcome is reported as such, with an analysis of which faults are not observable.</w:t>
      </w:r>
    </w:p>
    <w:p>
      <w:pPr>
        <w:pStyle w:val="Heading3"/>
        <w:keepNext/>
        <w:spacing w:after="80" w:before="200"/>
      </w:pPr>
      <w:r>
        <w:rPr>
          <w:rFonts w:ascii="Calibri" w:cs="Calibri" w:eastAsia="Calibri" w:hAnsi="Calibri"/>
          <w:b/>
          <w:bCs/>
          <w:color w:val="1F3A5F"/>
          <w:sz w:val="23"/>
          <w:szCs w:val="23"/>
        </w:rPr>
        <w:t xml:space="preserve">4.6 Test matrix</w:t>
      </w:r>
    </w:p>
    <w:p>
      <w:pPr>
        <w:keepNext/>
        <w:spacing w:after="60" w:before="80"/>
      </w:pPr>
      <w:r>
        <w:rPr>
          <w:rFonts w:ascii="Calibri" w:cs="Calibri" w:eastAsia="Calibri" w:hAnsi="Calibri"/>
          <w:b/>
          <w:bCs/>
          <w:sz w:val="19"/>
          <w:szCs w:val="19"/>
        </w:rPr>
        <w:t xml:space="preserve">Planned test matrix: 300 bench runs (288 core plus 12 fidelity-check runs; about 5 hours of powered time at up to 60 s each) and 46 flights (roughly 4 to 5 hours of airtime), with about 2 hours of nominal flight including pre-fault segments. Desynchronization and sag are bench only. Counts are targets and will be revised after pilot runs.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54"/>
        <w:gridCol w:w="6937"/>
        <w:gridCol w:w="1189"/>
      </w:tblGrid>
      <w:tr>
        <w:trPr>
          <w:cantSplit/>
          <w:tblHeader/>
        </w:trPr>
        <w:tc>
          <w:tcPr>
            <w:tcW w:type="dxa" w:w="195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Stage</w:t>
            </w:r>
          </w:p>
        </w:tc>
        <w:tc>
          <w:tcPr>
            <w:tcW w:type="dxa" w:w="693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Factors and levels</w:t>
            </w:r>
          </w:p>
        </w:tc>
        <w:tc>
          <w:tcPr>
            <w:tcW w:type="dxa" w:w="118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Planned runs</w:t>
            </w:r>
          </w:p>
        </w:tc>
      </w:tr>
      <w:tr>
        <w:trPr>
          <w:cantSplit/>
          <w:tblHeader w:val="false"/>
        </w:trPr>
        <w:tc>
          <w:tcPr>
            <w:tcW w:type="dxa" w:w="19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Bench, ESC-related faults</w:t>
            </w:r>
          </w:p>
        </w:tc>
        <w:tc>
          <w:tcPr>
            <w:tcW w:type="dxa" w:w="6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 ESC models (3 units each); 3 fault classes; 3 severities; 3 throttle profiles (steady, step, ramp); 3 repeats, one per unit, in randomized order</w:t>
            </w:r>
          </w:p>
        </w:tc>
        <w:tc>
          <w:tcPr>
            <w:tcW w:type="dxa" w:w="11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162</w:t>
            </w:r>
          </w:p>
        </w:tc>
      </w:tr>
      <w:tr>
        <w:trPr>
          <w:cantSplit/>
          <w:tblHeader w:val="false"/>
        </w:trPr>
        <w:tc>
          <w:tcPr>
            <w:tcW w:type="dxa" w:w="19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Bench, nominal</w:t>
            </w:r>
          </w:p>
        </w:tc>
        <w:tc>
          <w:tcPr>
            <w:tcW w:type="dxa" w:w="6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 ESC models; 3 profiles; 9 repeats (3 per unit)</w:t>
            </w:r>
          </w:p>
        </w:tc>
        <w:tc>
          <w:tcPr>
            <w:tcW w:type="dxa" w:w="11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54</w:t>
            </w:r>
          </w:p>
        </w:tc>
      </w:tr>
      <w:tr>
        <w:trPr>
          <w:cantSplit/>
          <w:tblHeader w:val="false"/>
        </w:trPr>
        <w:tc>
          <w:tcPr>
            <w:tcW w:type="dxa" w:w="19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Bench, confounders</w:t>
            </w:r>
          </w:p>
        </w:tc>
        <w:tc>
          <w:tcPr>
            <w:tcW w:type="dxa" w:w="6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 ESC models; propeller damage and supply sag; 2 severities; 3 profiles; 3 repeats (one per unit)</w:t>
            </w:r>
          </w:p>
        </w:tc>
        <w:tc>
          <w:tcPr>
            <w:tcW w:type="dxa" w:w="11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72</w:t>
            </w:r>
          </w:p>
        </w:tc>
      </w:tr>
      <w:tr>
        <w:trPr>
          <w:cantSplit/>
          <w:tblHeader w:val="false"/>
        </w:trPr>
        <w:tc>
          <w:tcPr>
            <w:tcW w:type="dxa" w:w="19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Bench, fidelity check</w:t>
            </w:r>
          </w:p>
        </w:tc>
        <w:tc>
          <w:tcPr>
            <w:tcW w:type="dxa" w:w="6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 genuinely degraded units; 2 profiles; 3 repeats</w:t>
            </w:r>
          </w:p>
        </w:tc>
        <w:tc>
          <w:tcPr>
            <w:tcW w:type="dxa" w:w="11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12</w:t>
            </w:r>
          </w:p>
        </w:tc>
      </w:tr>
      <w:tr>
        <w:trPr>
          <w:cantSplit/>
          <w:tblHeader w:val="false"/>
        </w:trPr>
        <w:tc>
          <w:tcPr>
            <w:tcW w:type="dxa" w:w="19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Flight, nominal</w:t>
            </w:r>
          </w:p>
        </w:tc>
        <w:tc>
          <w:tcPr>
            <w:tcW w:type="dxa" w:w="6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airframe; hover, slow translation, gentle manoeuvres; varied battery state and payload</w:t>
            </w:r>
          </w:p>
        </w:tc>
        <w:tc>
          <w:tcPr>
            <w:tcW w:type="dxa" w:w="11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 flights</w:t>
            </w:r>
          </w:p>
        </w:tc>
      </w:tr>
      <w:tr>
        <w:trPr>
          <w:cantSplit/>
          <w:tblHeader w:val="false"/>
        </w:trPr>
        <w:tc>
          <w:tcPr>
            <w:tcW w:type="dxa" w:w="19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Flight, ESC-related faults</w:t>
            </w:r>
          </w:p>
        </w:tc>
        <w:tc>
          <w:tcPr>
            <w:tcW w:type="dxa" w:w="6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 flown classes (command dropout, phase-path degradation); 2 severities; 5 repeats</w:t>
            </w:r>
          </w:p>
        </w:tc>
        <w:tc>
          <w:tcPr>
            <w:tcW w:type="dxa" w:w="11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 flights</w:t>
            </w:r>
          </w:p>
        </w:tc>
      </w:tr>
      <w:tr>
        <w:trPr>
          <w:cantSplit/>
          <w:tblHeader w:val="false"/>
        </w:trPr>
        <w:tc>
          <w:tcPr>
            <w:tcW w:type="dxa" w:w="19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Flight, confounders</w:t>
            </w:r>
          </w:p>
        </w:tc>
        <w:tc>
          <w:tcPr>
            <w:tcW w:type="dxa" w:w="69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Propeller damage; 2 severities; 3 repeats</w:t>
            </w:r>
          </w:p>
        </w:tc>
        <w:tc>
          <w:tcPr>
            <w:tcW w:type="dxa" w:w="118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 flights</w:t>
            </w:r>
          </w:p>
        </w:tc>
      </w:tr>
    </w:tbl>
    <w:p>
      <w:pPr>
        <w:spacing w:after="120"/>
      </w:pPr>
    </w:p>
    <w:p>
      <w:pPr>
        <w:pStyle w:val="Heading3"/>
        <w:keepNext/>
        <w:spacing w:after="80" w:before="200"/>
      </w:pPr>
      <w:r>
        <w:rPr>
          <w:rFonts w:ascii="Calibri" w:cs="Calibri" w:eastAsia="Calibri" w:hAnsi="Calibri"/>
          <w:b/>
          <w:bCs/>
          <w:color w:val="1F3A5F"/>
          <w:sz w:val="23"/>
          <w:szCs w:val="23"/>
        </w:rPr>
        <w:t xml:space="preserve">4.7 Data-analysis plan</w:t>
      </w:r>
    </w:p>
    <w:p>
      <w:pPr>
        <w:pStyle w:val="ListParagraph"/>
        <w:numPr>
          <w:ilvl w:val="0"/>
          <w:numId w:val="2"/>
        </w:numPr>
        <w:spacing w:after="60" w:line="276"/>
      </w:pPr>
      <w:r>
        <w:rPr>
          <w:rFonts w:ascii="Calibri" w:cs="Calibri" w:eastAsia="Calibri" w:hAnsi="Calibri"/>
          <w:b/>
          <w:bCs/>
          <w:sz w:val="21"/>
          <w:szCs w:val="21"/>
        </w:rPr>
        <w:t xml:space="preserve">Units and replication.</w:t>
      </w:r>
      <w:r>
        <w:rPr>
          <w:rFonts w:ascii="Calibri" w:cs="Calibri" w:eastAsia="Calibri" w:hAnsi="Calibri"/>
          <w:sz w:val="21"/>
          <w:szCs w:val="21"/>
        </w:rPr>
        <w:t xml:space="preserve"> Each bench fault cell has three repeats, one per ESC unit, in randomized order, so unit and repeat cannot be separated; nominal runs (three per unit) give within-unit variance. With three units per model, unit-level inference is descriptive and unit is a fixed block. Intervals use a block bootstrap by session. The bench matrix supports detection of large effects only, and the thesis will say so.</w:t>
      </w:r>
    </w:p>
    <w:p>
      <w:pPr>
        <w:pStyle w:val="ListParagraph"/>
        <w:numPr>
          <w:ilvl w:val="0"/>
          <w:numId w:val="2"/>
        </w:numPr>
        <w:spacing w:after="60" w:line="276"/>
      </w:pPr>
      <w:r>
        <w:rPr>
          <w:rFonts w:ascii="Calibri" w:cs="Calibri" w:eastAsia="Calibri" w:hAnsi="Calibri"/>
          <w:b/>
          <w:bCs/>
          <w:sz w:val="21"/>
          <w:szCs w:val="21"/>
        </w:rPr>
        <w:t xml:space="preserve">Detection performance.</w:t>
      </w:r>
      <w:r>
        <w:rPr>
          <w:rFonts w:ascii="Calibri" w:cs="Calibri" w:eastAsia="Calibri" w:hAnsi="Calibri"/>
          <w:sz w:val="21"/>
          <w:szCs w:val="21"/>
        </w:rPr>
        <w:t xml:space="preserve"> Detection is reported as detection-versus-latency curves, with faults never detected censored at the end of the observation window and median latency among detected events. The primary comparison pools the 20 flown fault events (two classes, ten each): Clopper-Pearson exact intervals for the detection fraction, and an exact paired test (McNemar) with Holm correction of the detector against each baseline on the same events. With 20 pairs only large differences can be resolved, roughly 35 percentage points (for example, 7 events detected by the detector alone and none by the baseline). Per-class results (ten events each) are descriptive. H2 is therefore a feasibility demonstration, not a powered test.</w:t>
      </w:r>
    </w:p>
    <w:p>
      <w:pPr>
        <w:pStyle w:val="ListParagraph"/>
        <w:numPr>
          <w:ilvl w:val="0"/>
          <w:numId w:val="2"/>
        </w:numPr>
        <w:spacing w:after="60" w:line="276"/>
      </w:pPr>
      <w:r>
        <w:rPr>
          <w:rFonts w:ascii="Calibri" w:cs="Calibri" w:eastAsia="Calibri" w:hAnsi="Calibri"/>
          <w:b/>
          <w:bCs/>
          <w:sz w:val="21"/>
          <w:szCs w:val="21"/>
        </w:rPr>
        <w:t xml:space="preserve">False alarms.</w:t>
      </w:r>
      <w:r>
        <w:rPr>
          <w:rFonts w:ascii="Calibri" w:cs="Calibri" w:eastAsia="Calibri" w:hAnsi="Calibri"/>
          <w:sz w:val="21"/>
          <w:szCs w:val="21"/>
        </w:rPr>
        <w:t xml:space="preserve"> Alarms per nominal flight hour, with an exact Poisson interval, at an operating point set on training folds. With about 2 hours of nominal flight, zero alarms would still leave a one-sided 95 percent upper bound of about 1.5 per hour (about 1.8 two-sided), so only coarse differences can be shown; longer nominal logs from routine flights will be sought.</w:t>
      </w:r>
    </w:p>
    <w:p>
      <w:pPr>
        <w:pStyle w:val="ListParagraph"/>
        <w:numPr>
          <w:ilvl w:val="0"/>
          <w:numId w:val="2"/>
        </w:numPr>
        <w:spacing w:after="60" w:line="276"/>
      </w:pPr>
      <w:r>
        <w:rPr>
          <w:rFonts w:ascii="Calibri" w:cs="Calibri" w:eastAsia="Calibri" w:hAnsi="Calibri"/>
          <w:b/>
          <w:bCs/>
          <w:sz w:val="21"/>
          <w:szCs w:val="21"/>
        </w:rPr>
        <w:t xml:space="preserve">Attribution.</w:t>
      </w:r>
      <w:r>
        <w:rPr>
          <w:rFonts w:ascii="Calibri" w:cs="Calibri" w:eastAsia="Calibri" w:hAnsi="Calibri"/>
          <w:sz w:val="21"/>
          <w:szCs w:val="21"/>
        </w:rPr>
        <w:t xml:space="preserve"> Confusion matrices, macro-F1 and per-class recall with bootstrap intervals. With ten fault flights per flown class and six propeller-damage flights, intervals will be wide; a precision calculation after pilot data will state what the data can resolve, and no fixed F1 target is set.</w:t>
      </w:r>
    </w:p>
    <w:p>
      <w:pPr>
        <w:pStyle w:val="ListParagraph"/>
        <w:numPr>
          <w:ilvl w:val="0"/>
          <w:numId w:val="2"/>
        </w:numPr>
        <w:spacing w:after="60" w:line="276"/>
      </w:pPr>
      <w:r>
        <w:rPr>
          <w:rFonts w:ascii="Calibri" w:cs="Calibri" w:eastAsia="Calibri" w:hAnsi="Calibri"/>
          <w:b/>
          <w:bCs/>
          <w:sz w:val="21"/>
          <w:szCs w:val="21"/>
        </w:rPr>
        <w:t xml:space="preserve">Measurement and reproducibility.</w:t>
      </w:r>
      <w:r>
        <w:rPr>
          <w:rFonts w:ascii="Calibri" w:cs="Calibri" w:eastAsia="Calibri" w:hAnsi="Calibri"/>
          <w:sz w:val="21"/>
          <w:szCs w:val="21"/>
        </w:rPr>
        <w:t xml:space="preserve"> Sensors are calibrated before and checked after each campaign. The uncertainty budget includes injector command latency, the clock offset between logs and the recorded injector state, and the sampling interval. Analysis scripts are released with the dataset.</w:t>
      </w:r>
    </w:p>
    <w:p>
      <w:pPr>
        <w:pStyle w:val="Heading2"/>
        <w:keepNext/>
        <w:spacing w:after="100" w:before="260"/>
      </w:pPr>
      <w:r>
        <w:rPr>
          <w:rFonts w:ascii="Calibri" w:cs="Calibri" w:eastAsia="Calibri" w:hAnsi="Calibri"/>
          <w:b/>
          <w:bCs/>
          <w:color w:val="2E5C8A"/>
          <w:sz w:val="26"/>
          <w:szCs w:val="26"/>
        </w:rPr>
        <w:t xml:space="preserve">5. Work plan and timeline</w:t>
      </w:r>
    </w:p>
    <w:p>
      <w:pPr>
        <w:spacing w:after="100" w:line="276"/>
      </w:pPr>
      <w:r>
        <w:rPr>
          <w:rFonts w:ascii="Calibri" w:cs="Calibri" w:eastAsia="Calibri" w:hAnsi="Calibri"/>
          <w:sz w:val="21"/>
          <w:szCs w:val="21"/>
        </w:rPr>
        <w:t xml:space="preserve">The plan covers 24 months, September 2027 to August 2029, in line with Concordia's two-year thesis-based MASc in Mechanical Engineering: 45 credits, made up of 16 credits of coursework and 29 credits of ENGR 8901 (Master of Applied Science Research and Thesis). Courses, milestones and deadlines will follow the program's requirements.</w:t>
      </w:r>
    </w:p>
    <w:p>
      <w:pPr>
        <w:spacing w:after="100" w:line="276"/>
      </w:pPr>
      <w:r>
        <w:rPr>
          <w:rFonts w:ascii="Calibri" w:cs="Calibri" w:eastAsia="Calibri" w:hAnsi="Calibri"/>
          <w:b/>
          <w:bCs/>
          <w:sz w:val="21"/>
          <w:szCs w:val="21"/>
        </w:rPr>
        <w:t xml:space="preserve">Application deadline.</w:t>
      </w:r>
      <w:r>
        <w:rPr>
          <w:rFonts w:ascii="Calibri" w:cs="Calibri" w:eastAsia="Calibri" w:hAnsi="Calibri"/>
          <w:sz w:val="21"/>
          <w:szCs w:val="21"/>
        </w:rPr>
        <w:t xml:space="preserve"> I did not find a posted Fall 2027 deadline. The most recent deadlines I found, on the program page and of unknown posting year, are March 1 for international applicants and July 1 for Canadian residents for the Fall term; the page urges international applicants to apply early because of entry-document timelines. I will therefore plan to submit by February 2027 at the latest and confirm the Fall 2027 date on the live page and with the department.</w:t>
      </w:r>
    </w:p>
    <w:p>
      <w:pPr>
        <w:keepNext/>
        <w:spacing w:after="60" w:before="80"/>
      </w:pPr>
      <w:r>
        <w:rPr>
          <w:rFonts w:ascii="Calibri" w:cs="Calibri" w:eastAsia="Calibri" w:hAnsi="Calibri"/>
          <w:b/>
          <w:bCs/>
          <w:sz w:val="19"/>
          <w:szCs w:val="19"/>
        </w:rPr>
        <w:t xml:space="preserve">Work plan, October 2026 to August 2029.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51"/>
        <w:gridCol w:w="4164"/>
        <w:gridCol w:w="4165"/>
      </w:tblGrid>
      <w:tr>
        <w:trPr>
          <w:cantSplit/>
          <w:tblHeader/>
        </w:trPr>
        <w:tc>
          <w:tcPr>
            <w:tcW w:type="dxa" w:w="175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Period</w:t>
            </w:r>
          </w:p>
        </w:tc>
        <w:tc>
          <w:tcPr>
            <w:tcW w:type="dxa" w:w="416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Activities</w:t>
            </w:r>
          </w:p>
        </w:tc>
        <w:tc>
          <w:tcPr>
            <w:tcW w:type="dxa" w:w="416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Milestones and deliverables</w:t>
            </w:r>
          </w:p>
        </w:tc>
      </w:tr>
      <w:tr>
        <w:trPr>
          <w:cantSplit/>
          <w:tblHeader w:val="false"/>
        </w:trPr>
        <w:tc>
          <w:tcPr>
            <w:tcW w:type="dxa" w:w="17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the program (Oct 2026 to Aug 2027)</w:t>
            </w:r>
          </w:p>
        </w:tc>
        <w:tc>
          <w:tcPr>
            <w:tcW w:type="dxa" w:w="416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Contact the supervisor; confirm the program, deadline and English requirement; apply; follow the training plan in Section 10 (Python and MATLAB, electronics and instrumentation, estimation and statistics, flight logging in simulation).</w:t>
            </w:r>
          </w:p>
        </w:tc>
        <w:tc>
          <w:tcPr>
            <w:tcW w:type="dxa" w:w="4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Supervisor reply; application submitted by February 2027 at the latest; first simulated flight log analyzed unaided by August 2027.</w:t>
            </w:r>
          </w:p>
        </w:tc>
      </w:tr>
      <w:tr>
        <w:trPr>
          <w:cantSplit/>
          <w:tblHeader w:val="false"/>
        </w:trPr>
        <w:tc>
          <w:tcPr>
            <w:tcW w:type="dxa" w:w="17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Fall 2027 (months 1 to 4)</w:t>
            </w:r>
          </w:p>
        </w:tc>
        <w:tc>
          <w:tcPr>
            <w:tcW w:type="dxa" w:w="416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Two graduate courses (estimation and control; statistics or machine learning). Safety and ethics training. WP0 review. Simulation and electronics training. Transport Canada RPAS study. WP1 starts in month 3.</w:t>
            </w:r>
          </w:p>
        </w:tc>
        <w:tc>
          <w:tcPr>
            <w:tcW w:type="dxa" w:w="4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 review protocol agreed. Month 4: WP0 report, gap decision and thesis outline.</w:t>
            </w:r>
          </w:p>
        </w:tc>
      </w:tr>
      <w:tr>
        <w:trPr>
          <w:cantSplit/>
          <w:tblHeader w:val="false"/>
        </w:trPr>
        <w:tc>
          <w:tcPr>
            <w:tcW w:type="dxa" w:w="17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Winter 2028 (months 5 to 8)</w:t>
            </w:r>
          </w:p>
        </w:tc>
        <w:tc>
          <w:tcPr>
            <w:tcW w:type="dxa" w:w="416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to two courses. WP1 taxonomy, rig build and pilot bench runs, including an early bench test of the sensing and timing chain. WP2 starts in month 8 (airframe selection and procurement). Transport Canada pilot exam.</w:t>
            </w:r>
          </w:p>
        </w:tc>
        <w:tc>
          <w:tcPr>
            <w:tcW w:type="dxa" w:w="4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6: taxonomy version 1. Month 8: rig commissioned and safety-reviewed; timing chain tested.</w:t>
            </w:r>
          </w:p>
        </w:tc>
      </w:tr>
      <w:tr>
        <w:trPr>
          <w:cantSplit/>
          <w:tblHeader w:val="false"/>
        </w:trPr>
        <w:tc>
          <w:tcPr>
            <w:tcW w:type="dxa" w:w="17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Summer 2028 (months 9 to 12)</w:t>
            </w:r>
          </w:p>
        </w:tc>
        <w:tc>
          <w:tcPr>
            <w:tcW w:type="dxa" w:w="416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WP1 bench campaign (about 300 runs). WP2: airframe and injector build, simulation rehearsal, safety approval, first nominal flights. WP3 starts in month 12 (features checked on flight logs).</w:t>
            </w:r>
          </w:p>
        </w:tc>
        <w:tc>
          <w:tcPr>
            <w:tcW w:type="dxa" w:w="4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10: bench dataset version 1, WP1 report, gate. Month 11: airframe flight-ready. Month 12: progress report.</w:t>
            </w:r>
          </w:p>
        </w:tc>
      </w:tr>
      <w:tr>
        <w:trPr>
          <w:cantSplit/>
          <w:tblHeader w:val="false"/>
        </w:trPr>
        <w:tc>
          <w:tcPr>
            <w:tcW w:type="dxa" w:w="17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Fall 2028 (months 13 to 16)</w:t>
            </w:r>
          </w:p>
        </w:tc>
        <w:tc>
          <w:tcPr>
            <w:tcW w:type="dxa" w:w="416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WP2 flight campaign (about 46 flights), indoors where possible. WP3 Baselines A to C on flight data. Draft paper 1. Thesis chapters on WP0 and WP1.</w:t>
            </w:r>
          </w:p>
        </w:tc>
        <w:tc>
          <w:tcPr>
            <w:tcW w:type="dxa" w:w="4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16: flight dataset version 1 with datasheet; protocol frozen (gate); paper 1 draft.</w:t>
            </w:r>
          </w:p>
        </w:tc>
      </w:tr>
      <w:tr>
        <w:trPr>
          <w:cantSplit/>
          <w:tblHeader w:val="false"/>
        </w:trPr>
        <w:tc>
          <w:tcPr>
            <w:tcW w:type="dxa" w:w="17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Winter 2029 (months 17 to 20)</w:t>
            </w:r>
          </w:p>
        </w:tc>
        <w:tc>
          <w:tcPr>
            <w:tcW w:type="dxa" w:w="416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Submit paper 1. WP3 detector development inside training folds (months 17 to 18), then one evaluation under the frozen protocol (months 19 to 20). Thesis chapters.</w:t>
            </w:r>
          </w:p>
        </w:tc>
        <w:tc>
          <w:tcPr>
            <w:tcW w:type="dxa" w:w="4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17: paper 1 submitted. Month 20: benchmark results.</w:t>
            </w:r>
          </w:p>
        </w:tc>
      </w:tr>
      <w:tr>
        <w:trPr>
          <w:cantSplit/>
          <w:tblHeader w:val="false"/>
        </w:trPr>
        <w:tc>
          <w:tcPr>
            <w:tcW w:type="dxa" w:w="17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Summer 2029 (months 21 to 24)</w:t>
            </w:r>
          </w:p>
        </w:tc>
        <w:tc>
          <w:tcPr>
            <w:tcW w:type="dxa" w:w="416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Complete the thesis draft, release dataset and code with a DOI, thesis to examiners, revisions, defence.</w:t>
            </w:r>
          </w:p>
        </w:tc>
        <w:tc>
          <w:tcPr>
            <w:tcW w:type="dxa" w:w="416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21: full thesis draft. Month 22: dataset release; thesis to examiners. Month 23: revisions. Month 24: defence (August 2029), subject to program deadlines. A journal paper follows the defence.</w:t>
            </w:r>
          </w:p>
        </w:tc>
      </w:tr>
    </w:tbl>
    <w:p>
      <w:pPr>
        <w:spacing w:after="120"/>
      </w:pPr>
    </w:p>
    <w:p>
      <w:pPr>
        <w:pStyle w:val="Heading2"/>
        <w:keepNext/>
        <w:spacing w:after="100" w:before="260"/>
      </w:pPr>
      <w:r>
        <w:rPr>
          <w:rFonts w:ascii="Calibri" w:cs="Calibri" w:eastAsia="Calibri" w:hAnsi="Calibri"/>
          <w:b/>
          <w:bCs/>
          <w:color w:val="2E5C8A"/>
          <w:sz w:val="26"/>
          <w:szCs w:val="26"/>
        </w:rPr>
        <w:t xml:space="preserve">6. Expected contributions and dissemination</w:t>
      </w:r>
    </w:p>
    <w:p>
      <w:pPr>
        <w:pStyle w:val="ListParagraph"/>
        <w:numPr>
          <w:ilvl w:val="0"/>
          <w:numId w:val="2"/>
        </w:numPr>
        <w:spacing w:after="60" w:line="276"/>
      </w:pPr>
      <w:r>
        <w:rPr>
          <w:rFonts w:ascii="Calibri" w:cs="Calibri" w:eastAsia="Calibri" w:hAnsi="Calibri"/>
          <w:b/>
          <w:bCs/>
          <w:sz w:val="21"/>
          <w:szCs w:val="21"/>
        </w:rPr>
        <w:t xml:space="preserve">Scientific.</w:t>
      </w:r>
      <w:r>
        <w:rPr>
          <w:rFonts w:ascii="Calibri" w:cs="Calibri" w:eastAsia="Calibri" w:hAnsi="Calibri"/>
          <w:sz w:val="21"/>
          <w:szCs w:val="21"/>
        </w:rPr>
        <w:t xml:space="preserve"> A taxonomy of ESC-related faults linking each to its mechanism and observable effect, with the limits of emulation stated; evidence, positive or negative, on how observable emulated faults of this kind are in telemetry; a benchmark against autopilot checks and model-based baselines; and an assessment of how well they can be separated from propeller damage and supply sag.</w:t>
      </w:r>
    </w:p>
    <w:p>
      <w:pPr>
        <w:pStyle w:val="ListParagraph"/>
        <w:numPr>
          <w:ilvl w:val="0"/>
          <w:numId w:val="2"/>
        </w:numPr>
        <w:spacing w:after="60" w:line="276"/>
      </w:pPr>
      <w:r>
        <w:rPr>
          <w:rFonts w:ascii="Calibri" w:cs="Calibri" w:eastAsia="Calibri" w:hAnsi="Calibri"/>
          <w:b/>
          <w:bCs/>
          <w:sz w:val="21"/>
          <w:szCs w:val="21"/>
        </w:rPr>
        <w:t xml:space="preserve">Engineering.</w:t>
      </w:r>
      <w:r>
        <w:rPr>
          <w:rFonts w:ascii="Calibri" w:cs="Calibri" w:eastAsia="Calibri" w:hAnsi="Calibri"/>
          <w:sz w:val="21"/>
          <w:szCs w:val="21"/>
        </w:rPr>
        <w:t xml:space="preserve"> An open labelled dataset, analysis code, a bench rig design and an injection protocol that others can reproduce, complementing the failed-motor labels of RflyMAD [3] with graded emulated ESC-related classes, and a recommendation on which telemetry channels are worth logging for health monitoring.</w:t>
      </w:r>
    </w:p>
    <w:p>
      <w:pPr>
        <w:spacing w:after="100" w:line="276"/>
      </w:pPr>
      <w:r>
        <w:rPr>
          <w:rFonts w:ascii="Calibri" w:cs="Calibri" w:eastAsia="Calibri" w:hAnsi="Calibri"/>
          <w:b/>
          <w:bCs/>
          <w:sz w:val="21"/>
          <w:szCs w:val="21"/>
        </w:rPr>
        <w:t xml:space="preserve">Publication plan.</w:t>
      </w:r>
      <w:r>
        <w:rPr>
          <w:rFonts w:ascii="Calibri" w:cs="Calibri" w:eastAsia="Calibri" w:hAnsi="Calibri"/>
          <w:sz w:val="21"/>
          <w:szCs w:val="21"/>
        </w:rPr>
        <w:t xml:space="preserve"> Paper 1 (taxonomy and bench dataset) could target a conference such as the IEEE International Conference on Unmanned Aircraft Systems (ICUAS), around month 17. A journal paper on the benchmark and dataset would follow the defence, for example in the Journal of Intelligent &amp; Robotic Systems (the venue of [5]), IEEE/ASME Transactions on Mechatronics ([6]) or IEEE Transactions on Aerospace and Electronic Systems ([8]); the International Journal of Robotics Research published [9] and [3]. Venues are examples, subject to call dates and scope. Dataset and code will carry a DOI.</w:t>
      </w:r>
    </w:p>
    <w:p>
      <w:pPr>
        <w:pStyle w:val="Heading2"/>
        <w:keepNext/>
        <w:spacing w:after="100" w:before="260"/>
      </w:pPr>
      <w:r>
        <w:rPr>
          <w:rFonts w:ascii="Calibri" w:cs="Calibri" w:eastAsia="Calibri" w:hAnsi="Calibri"/>
          <w:b/>
          <w:bCs/>
          <w:color w:val="2E5C8A"/>
          <w:sz w:val="26"/>
          <w:szCs w:val="26"/>
        </w:rPr>
        <w:t xml:space="preserve">7. Risks and mitigation</w:t>
      </w:r>
    </w:p>
    <w:p>
      <w:pPr>
        <w:keepNext/>
        <w:spacing w:after="60" w:before="80"/>
      </w:pPr>
      <w:r>
        <w:rPr>
          <w:rFonts w:ascii="Calibri" w:cs="Calibri" w:eastAsia="Calibri" w:hAnsi="Calibri"/>
          <w:b/>
          <w:bCs/>
          <w:sz w:val="19"/>
          <w:szCs w:val="19"/>
        </w:rPr>
        <w:t xml:space="preserve">Risk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70"/>
        <w:gridCol w:w="1000"/>
        <w:gridCol w:w="1000"/>
        <w:gridCol w:w="4410"/>
      </w:tblGrid>
      <w:tr>
        <w:trPr>
          <w:cantSplit/>
          <w:tblHeader/>
        </w:trPr>
        <w:tc>
          <w:tcPr>
            <w:tcW w:type="dxa" w:w="367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Risk</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Likelihood</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Impact</w:t>
            </w:r>
          </w:p>
        </w:tc>
        <w:tc>
          <w:tcPr>
            <w:tcW w:type="dxa" w:w="441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Mitigation</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WP0 shows the gap is filled or pre-empted (by the unread leads, or by [5] and [3] covering more than the summaries show)</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Month-4 gate; move to cross-validation across ESC models and airframes, or to attribution among causes.</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Baseline A cannot be exercised: no ESC telemetry on the hardware [2], or no response to a short command dropout</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Choose an ESC model that reports telemetry; confirm Baseline A's response in simulation and on the bench in term 1; report non-response; compare Tier A with the other baselines.</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Emulated faults do not represent genuine ESC degradation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Classes named for what is emulated; budgeted fidelity check with genuinely degraded units; limitation stated.</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Bench-to-flight transfer fails (the bench has no attitude loop and different channels)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Check features on flight logs before adopting them; bench for taxonomy and unit variability only.</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Electronics and instrumentation skill gap delays the injector, sensing and time synchronization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Course and supervised training from term 1; off-the-shelf injector module; early bench test of the timing chain; month-10 gate; ask the lab for technician or labmate support.</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Crash, hardware damage, weather or flight-test delay</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Simulation first; net or tether; survivable severities only; indoor volume; spares sized to expected crashes.</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Battery or thermal incident on the bench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Low</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Current-limited supply with clamp, guard, thermal cut-offs, extinguisher, fire-safe lithium polymer handling, supervised sessions.</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Detector does not beat the baselines, or the flight sample is too small to show it</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Pre-set protocol; report negative or inconclusive results with intervals and an analysis of what is unobservable.</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Admission, supervisor match, study permit or funding is delayed or unavailable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Apply by February 2027; ask now about capacity and funding; a late start shifts the plan by whole terms; if funding or facilities fall short, WP2 is reduced to simulation and fewer flights at the month-10 gate.</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Schedule compression from skill gaps, facilities, permissions or pilot qualification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Training plan (Section 10); early simulation work; gates at months 4, 10 and 16; Transport Canada study in term 1; certificated safety pilot; the journal paper and dataset DOI are the first items to slip past the defence.</w:t>
            </w:r>
          </w:p>
        </w:tc>
      </w:tr>
    </w:tbl>
    <w:p>
      <w:pPr>
        <w:spacing w:after="120"/>
      </w:pPr>
    </w:p>
    <w:p>
      <w:pPr>
        <w:pStyle w:val="Heading2"/>
        <w:keepNext/>
        <w:spacing w:after="100" w:before="260"/>
      </w:pPr>
      <w:r>
        <w:rPr>
          <w:rFonts w:ascii="Calibri" w:cs="Calibri" w:eastAsia="Calibri" w:hAnsi="Calibri"/>
          <w:b/>
          <w:bCs/>
          <w:color w:val="2E5C8A"/>
          <w:sz w:val="26"/>
          <w:szCs w:val="26"/>
        </w:rPr>
        <w:t xml:space="preserve">8. Resources, facilities and indicative budget</w:t>
      </w:r>
    </w:p>
    <w:p>
      <w:pPr>
        <w:spacing w:after="100" w:line="276"/>
      </w:pPr>
      <w:r>
        <w:rPr>
          <w:rFonts w:ascii="Calibri" w:cs="Calibri" w:eastAsia="Calibri" w:hAnsi="Calibri"/>
          <w:b/>
          <w:bCs/>
          <w:sz w:val="21"/>
          <w:szCs w:val="21"/>
        </w:rPr>
        <w:t xml:space="preserve">What the project needs.</w:t>
      </w:r>
      <w:r>
        <w:rPr>
          <w:rFonts w:ascii="Calibri" w:cs="Calibri" w:eastAsia="Calibri" w:hAnsi="Calibri"/>
          <w:sz w:val="21"/>
          <w:szCs w:val="21"/>
        </w:rPr>
        <w:t xml:space="preserve"> A bench area with a current-limited DC supply, data acquisition, a thrust stand and a guard; a machining workshop; one multirotor airframe; a netted indoor volume or approved outdoor site; a workstation with MATLAB and Simulink; and safety equipment.</w:t>
      </w:r>
    </w:p>
    <w:p>
      <w:pPr>
        <w:spacing w:after="100" w:line="276"/>
      </w:pPr>
      <w:r>
        <w:rPr>
          <w:rFonts w:ascii="Calibri" w:cs="Calibri" w:eastAsia="Calibri" w:hAnsi="Calibri"/>
          <w:b/>
          <w:bCs/>
          <w:sz w:val="21"/>
          <w:szCs w:val="21"/>
        </w:rPr>
        <w:t xml:space="preserve">Facilities to agree with the supervisor.</w:t>
      </w:r>
      <w:r>
        <w:rPr>
          <w:rFonts w:ascii="Calibri" w:cs="Calibri" w:eastAsia="Calibri" w:hAnsi="Calibri"/>
          <w:sz w:val="21"/>
          <w:szCs w:val="21"/>
        </w:rPr>
        <w:t xml:space="preserve"> I understand that the group has quadrotor testbeds and a long partnership with Quanser (QBall, QDrone), but I do not know their availability or instrumentation and would ask whether any could serve as the flight platform or volume. The low budget column applies if the lab provides workshop access, a bench supply, data acquisition, a netted volume and MATLAB licences (to be asked); the high column assumes I must buy them. Until I hold a Canadian pilot certificate I would need a certificated safety pilot, and I would meet the safety office's requirements before any powered test or flight.</w:t>
      </w:r>
    </w:p>
    <w:p>
      <w:pPr>
        <w:keepNext/>
        <w:spacing w:after="60" w:before="80"/>
      </w:pPr>
      <w:r>
        <w:rPr>
          <w:rFonts w:ascii="Calibri" w:cs="Calibri" w:eastAsia="Calibri" w:hAnsi="Calibri"/>
          <w:b/>
          <w:bCs/>
          <w:sz w:val="19"/>
          <w:szCs w:val="19"/>
        </w:rPr>
        <w:t xml:space="preserve">Indicative consumables and testing budget: rough estimates to be refined with the supervisor, excluding tuition, stipend and living costs. I assume no grant or equipment funding until the supervisor says what is available.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2"/>
        <w:gridCol w:w="3412"/>
        <w:gridCol w:w="1000"/>
        <w:gridCol w:w="3666"/>
      </w:tblGrid>
      <w:tr>
        <w:trPr>
          <w:cantSplit/>
          <w:tblHeader/>
        </w:trPr>
        <w:tc>
          <w:tcPr>
            <w:tcW w:type="dxa" w:w="200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Item</w:t>
            </w:r>
          </w:p>
        </w:tc>
        <w:tc>
          <w:tcPr>
            <w:tcW w:type="dxa" w:w="341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Low (CAD; if the lab provides these, to be asked)</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High (CAD)</w:t>
            </w:r>
          </w:p>
        </w:tc>
        <w:tc>
          <w:tcPr>
            <w:tcW w:type="dxa" w:w="366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Note</w:t>
            </w:r>
          </w:p>
        </w:tc>
      </w:tr>
      <w:tr>
        <w:trPr>
          <w:cantSplit/>
          <w:tblHeader w:val="false"/>
        </w:trPr>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Thrust stand, sensing and guard</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3,500</w:t>
            </w:r>
          </w:p>
        </w:tc>
        <w:tc>
          <w:tcPr>
            <w:tcW w:type="dxa" w:w="36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Load cell, amplifier, current sensors, thermocouples, logic analyzer or entry-level oscilloscope, enclosure</w:t>
            </w:r>
          </w:p>
        </w:tc>
      </w:tr>
      <w:tr>
        <w:trPr>
          <w:cantSplit/>
          <w:tblHeader w:val="false"/>
        </w:trPr>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Programmable DC supply and data acquisition</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4,000</w:t>
            </w:r>
          </w:p>
        </w:tc>
        <w:tc>
          <w:tcPr>
            <w:tcW w:type="dxa" w:w="36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With bulk capacitor and clamp; zero if the lab has them</w:t>
            </w:r>
          </w:p>
        </w:tc>
      </w:tr>
      <w:tr>
        <w:trPr>
          <w:cantSplit/>
          <w:tblHeader w:val="false"/>
        </w:trPr>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Companion board and injector modules</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700</w:t>
            </w:r>
          </w:p>
        </w:tc>
        <w:tc>
          <w:tcPr>
            <w:tcW w:type="dxa" w:w="36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Board for inference timing; off-the-shelf relay or MOSFET switching modules</w:t>
            </w:r>
          </w:p>
        </w:tc>
      </w:tr>
      <w:tr>
        <w:trPr>
          <w:cantSplit/>
          <w:tblHeader w:val="false"/>
        </w:trPr>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Test ESCs, motors and propellers</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1,800</w:t>
            </w:r>
          </w:p>
        </w:tc>
        <w:tc>
          <w:tcPr>
            <w:tcW w:type="dxa" w:w="36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About 12 ESC units: 6 test units plus sacrificial units for the fidelity check</w:t>
            </w:r>
          </w:p>
        </w:tc>
      </w:tr>
      <w:tr>
        <w:trPr>
          <w:cantSplit/>
          <w:tblHeader w:val="false"/>
        </w:trPr>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Flight airframe and crash spares</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1,800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3,500</w:t>
            </w:r>
          </w:p>
        </w:tc>
        <w:tc>
          <w:tcPr>
            <w:tcW w:type="dxa" w:w="36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airframe, electronics, batteries, radios, spares for about one in ten fault flights</w:t>
            </w:r>
          </w:p>
        </w:tc>
      </w:tr>
      <w:tr>
        <w:trPr>
          <w:cantSplit/>
          <w:tblHeader w:val="false"/>
        </w:trPr>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Safety equipment</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1,800</w:t>
            </w:r>
          </w:p>
        </w:tc>
        <w:tc>
          <w:tcPr>
            <w:tcW w:type="dxa" w:w="36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Fire-safe battery storage, net or tether, protective equipment, only what the lab lacks</w:t>
            </w:r>
          </w:p>
        </w:tc>
      </w:tr>
      <w:tr>
        <w:trPr>
          <w:cantSplit/>
          <w:tblHeader w:val="false"/>
        </w:trPr>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Fabrication consumables</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800</w:t>
            </w:r>
          </w:p>
        </w:tc>
        <w:tc>
          <w:tcPr>
            <w:tcW w:type="dxa" w:w="36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Aluminum stock, 3D printing, fasteners, wiring</w:t>
            </w:r>
          </w:p>
        </w:tc>
      </w:tr>
      <w:tr>
        <w:trPr>
          <w:cantSplit/>
          <w:tblHeader w:val="false"/>
        </w:trPr>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Conference registration and travel</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4,000</w:t>
            </w:r>
          </w:p>
        </w:tc>
        <w:tc>
          <w:tcPr>
            <w:tcW w:type="dxa" w:w="36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conference</w:t>
            </w:r>
          </w:p>
        </w:tc>
      </w:tr>
      <w:tr>
        <w:trPr>
          <w:cantSplit/>
          <w:tblHeader w:val="false"/>
        </w:trPr>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Open-access fee</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3,500</w:t>
            </w:r>
          </w:p>
        </w:tc>
        <w:tc>
          <w:tcPr>
            <w:tcW w:type="dxa" w:w="36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Journal paper only, and only if not covered by an institutional agreement</w:t>
            </w:r>
          </w:p>
        </w:tc>
      </w:tr>
      <w:tr>
        <w:trPr>
          <w:cantSplit/>
          <w:tblHeader w:val="false"/>
        </w:trPr>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Transport Canada pilot exam and flight review</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400</w:t>
            </w:r>
          </w:p>
        </w:tc>
        <w:tc>
          <w:tcPr>
            <w:tcW w:type="dxa" w:w="36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Estimate, unsourced; to be confirmed</w:t>
            </w:r>
          </w:p>
        </w:tc>
      </w:tr>
      <w:tr>
        <w:trPr>
          <w:cantSplit/>
          <w:tblHeader w:val="false"/>
        </w:trPr>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Contingency (about 10%)</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2,400</w:t>
            </w:r>
          </w:p>
        </w:tc>
        <w:tc>
          <w:tcPr>
            <w:tcW w:type="dxa" w:w="36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Applied to the lines above</w:t>
            </w:r>
          </w:p>
        </w:tc>
      </w:tr>
      <w:tr>
        <w:trPr>
          <w:cantSplit/>
          <w:tblHeader w:val="false"/>
        </w:trPr>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Total (rounded)</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8,900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26,400</w:t>
            </w:r>
          </w:p>
        </w:tc>
        <w:tc>
          <w:tcPr>
            <w:tcW w:type="dxa" w:w="36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p>
        </w:tc>
      </w:tr>
    </w:tbl>
    <w:p>
      <w:pPr>
        <w:spacing w:after="120"/>
      </w:pPr>
    </w:p>
    <w:p>
      <w:pPr>
        <w:pStyle w:val="Heading2"/>
        <w:keepNext/>
        <w:spacing w:after="100" w:before="260"/>
      </w:pPr>
      <w:r>
        <w:rPr>
          <w:rFonts w:ascii="Calibri" w:cs="Calibri" w:eastAsia="Calibri" w:hAnsi="Calibri"/>
          <w:b/>
          <w:bCs/>
          <w:color w:val="2E5C8A"/>
          <w:sz w:val="26"/>
          <w:szCs w:val="26"/>
        </w:rPr>
        <w:t xml:space="preserve">9. Fit with the supervisor's group</w:t>
      </w:r>
    </w:p>
    <w:p>
      <w:pPr>
        <w:spacing w:after="100" w:line="276"/>
      </w:pPr>
      <w:r>
        <w:rPr>
          <w:rFonts w:ascii="Calibri" w:cs="Calibri" w:eastAsia="Calibri" w:hAnsi="Calibri"/>
          <w:sz w:val="21"/>
          <w:szCs w:val="21"/>
        </w:rPr>
        <w:t xml:space="preserve">Dr. Zhang is a Professor in the Department of Mechanical, Industrial and Aerospace Engineering and the Concordia Institute of Aerospace Design and Innovation, whose research covers fault diagnosis, fault-tolerant control, and condition monitoring and health management for single and multiple UAVs, in the Diagnosis, Flight Control and Simulation Lab (DFCSL) and the Networked Autonomous Vehicles Lab. I am interested in the fault-separation paper [8], the book on fault-tolerant cooperative control of UAVs [10] and the review of reconfigurable fault-tolerant control [4].</w:t>
      </w:r>
    </w:p>
    <w:p>
      <w:pPr>
        <w:spacing w:after="100" w:line="276"/>
      </w:pPr>
      <w:r>
        <w:rPr>
          <w:rFonts w:ascii="Calibri" w:cs="Calibri" w:eastAsia="Calibri" w:hAnsi="Calibri"/>
          <w:sz w:val="21"/>
          <w:szCs w:val="21"/>
        </w:rPr>
        <w:t xml:space="preserve">This project is an experimental complement to that model-based work: [8] separates fault, aging and load uncertainty actively, with an excitation manoeuvre, and I ask how much can be attributed passively from telemetry. The fault classes, airframe and autopilot can change to fit the group's priorities and platforms.</w:t>
      </w:r>
    </w:p>
    <w:p>
      <w:pPr>
        <w:spacing w:after="100" w:line="276"/>
      </w:pPr>
      <w:r>
        <w:rPr>
          <w:rFonts w:ascii="Calibri" w:cs="Calibri" w:eastAsia="Calibri" w:hAnsi="Calibri"/>
          <w:b/>
          <w:bCs/>
          <w:sz w:val="21"/>
          <w:szCs w:val="21"/>
        </w:rPr>
        <w:t xml:space="preserve">What I can contribute.</w:t>
      </w:r>
      <w:r>
        <w:rPr>
          <w:rFonts w:ascii="Calibri" w:cs="Calibri" w:eastAsia="Calibri" w:hAnsi="Calibri"/>
          <w:sz w:val="21"/>
          <w:szCs w:val="21"/>
        </w:rPr>
        <w:t xml:space="preserve"> I assemble, maintain and troubleshoot multirotor and FPV drones at Aerotech Services Ltd, where I diagnose ESC and structural faults, perform readiness checks and support training and flights. In industrial placements I designed machine components in Autodesk Inventor, operated lathe and milling machines and supported R&amp;D prototyping at MEMMCOL. These skills fit assembling the research airframe and designing and fabricating rig fixtures and injector mounts. They do not cover electronics design, embedded programming, current sensing, data acquisition or instrumented flight testing, which the injector and sensing chain need; Section 10 sets out how I would close these gaps.</w:t>
      </w:r>
    </w:p>
    <w:p>
      <w:pPr>
        <w:spacing w:after="100" w:line="276"/>
      </w:pPr>
      <w:r>
        <w:rPr>
          <w:rFonts w:ascii="Calibri" w:cs="Calibri" w:eastAsia="Calibri" w:hAnsi="Calibri"/>
          <w:b/>
          <w:bCs/>
          <w:sz w:val="21"/>
          <w:szCs w:val="21"/>
        </w:rPr>
        <w:t xml:space="preserve">Questions for Dr. Zhang.</w:t>
      </w:r>
      <w:r>
        <w:rPr>
          <w:rFonts w:ascii="Calibri" w:cs="Calibri" w:eastAsia="Calibri" w:hAnsi="Calibri"/>
          <w:sz w:val="21"/>
          <w:szCs w:val="21"/>
        </w:rPr>
        <w:t xml:space="preserve"> Concordia's MASc page encourages applicants to contact faculty members directly, and says no offer is issued until a supervisor match is made, so I am contacting you before applying. I found no statement about recruitment from the group, so I ask:</w:t>
      </w:r>
    </w:p>
    <w:p>
      <w:pPr>
        <w:pStyle w:val="ListParagraph"/>
        <w:numPr>
          <w:ilvl w:val="0"/>
          <w:numId w:val="2"/>
        </w:numPr>
        <w:spacing w:after="60" w:line="276"/>
      </w:pPr>
      <w:r>
        <w:rPr>
          <w:rFonts w:ascii="Calibri" w:cs="Calibri" w:eastAsia="Calibri" w:hAnsi="Calibri"/>
          <w:sz w:val="21"/>
          <w:szCs w:val="21"/>
        </w:rPr>
        <w:t xml:space="preserve">Do you expect capacity to supervise a thesis-based MASc student starting in Fall 2027?</w:t>
      </w:r>
    </w:p>
    <w:p>
      <w:pPr>
        <w:pStyle w:val="ListParagraph"/>
        <w:numPr>
          <w:ilvl w:val="0"/>
          <w:numId w:val="2"/>
        </w:numPr>
        <w:spacing w:after="60" w:line="276"/>
      </w:pPr>
      <w:r>
        <w:rPr>
          <w:rFonts w:ascii="Calibri" w:cs="Calibri" w:eastAsia="Calibri" w:hAnsi="Calibri"/>
          <w:sz w:val="21"/>
          <w:szCs w:val="21"/>
        </w:rPr>
        <w:t xml:space="preserve">Would you supervise in the Mechanical Engineering MASc, which I have confirmed, or would the Aerospace Engineering MASc be the better route?</w:t>
      </w:r>
    </w:p>
    <w:p>
      <w:pPr>
        <w:pStyle w:val="ListParagraph"/>
        <w:numPr>
          <w:ilvl w:val="0"/>
          <w:numId w:val="2"/>
        </w:numPr>
        <w:spacing w:after="60" w:line="276"/>
      </w:pPr>
      <w:r>
        <w:rPr>
          <w:rFonts w:ascii="Calibri" w:cs="Calibri" w:eastAsia="Calibri" w:hAnsi="Calibri"/>
          <w:sz w:val="21"/>
          <w:szCs w:val="21"/>
        </w:rPr>
        <w:t xml:space="preserve">What funding could be available? Concordia's page says funding packages are generally available in thesis-based programs, but I found no stipend amount or supervisor-specific statement, and I assume none.</w:t>
      </w:r>
    </w:p>
    <w:p>
      <w:pPr>
        <w:pStyle w:val="ListParagraph"/>
        <w:numPr>
          <w:ilvl w:val="0"/>
          <w:numId w:val="2"/>
        </w:numPr>
        <w:spacing w:after="60" w:line="276"/>
      </w:pPr>
      <w:r>
        <w:rPr>
          <w:rFonts w:ascii="Calibri" w:cs="Calibri" w:eastAsia="Calibri" w:hAnsi="Calibri"/>
          <w:sz w:val="21"/>
          <w:szCs w:val="21"/>
        </w:rPr>
        <w:t xml:space="preserve">Would you prefer different fault classes, airframes or autopilots, and could group facilities support the flight experiments?</w:t>
      </w:r>
    </w:p>
    <w:p>
      <w:pPr>
        <w:pStyle w:val="Heading2"/>
        <w:keepNext/>
        <w:spacing w:after="100" w:before="260"/>
      </w:pPr>
      <w:r>
        <w:rPr>
          <w:rFonts w:ascii="Calibri" w:cs="Calibri" w:eastAsia="Calibri" w:hAnsi="Calibri"/>
          <w:b/>
          <w:bCs/>
          <w:color w:val="2E5C8A"/>
          <w:sz w:val="26"/>
          <w:szCs w:val="26"/>
        </w:rPr>
        <w:t xml:space="preserve">10. Applicant background and preparation plan</w:t>
      </w:r>
    </w:p>
    <w:p>
      <w:pPr>
        <w:spacing w:after="100" w:line="276"/>
      </w:pPr>
      <w:r>
        <w:rPr>
          <w:rFonts w:ascii="Calibri" w:cs="Calibri" w:eastAsia="Calibri" w:hAnsi="Calibri"/>
          <w:sz w:val="21"/>
          <w:szCs w:val="21"/>
        </w:rPr>
        <w:t xml:space="preserve">I hold a B.Eng. in Mechanical Engineering with First Class Honours from Abiola Ajimobi Technical University, Ibadan (March 2025); official transcripts will accompany the application. Since May 2025 I have been a UAV Technician at Aerotech Services Ltd, Lagos. Earlier industrial training was at MEMMCOL (2023: component design in Inventor, lathe and milling work, R&amp;D prototyping), Buildwell Plants &amp; Equipment (2024: heavy-vehicle inspection, engine and axle overhauls) and Coleman Technical Industries (2022: cable-machine maintenance). My projects include a grain grinding machine and a drone design and mechanical prototype (no measured results recorded yet). I have no publications or research assistantship yet.</w:t>
      </w:r>
    </w:p>
    <w:p>
      <w:pPr>
        <w:spacing w:after="100" w:line="276"/>
      </w:pPr>
      <w:r>
        <w:rPr>
          <w:rFonts w:ascii="Calibri" w:cs="Calibri" w:eastAsia="Calibri" w:hAnsi="Calibri"/>
          <w:b/>
          <w:bCs/>
          <w:sz w:val="21"/>
          <w:szCs w:val="21"/>
        </w:rPr>
        <w:t xml:space="preserve">Credentials.</w:t>
      </w:r>
      <w:r>
        <w:rPr>
          <w:rFonts w:ascii="Calibri" w:cs="Calibri" w:eastAsia="Calibri" w:hAnsi="Calibri"/>
          <w:sz w:val="21"/>
          <w:szCs w:val="21"/>
        </w:rPr>
        <w:t xml:space="preserve"> EASA A1/A3 certificate (2025); FAA UAS Safety Test Certificate (2025); Eurocontrol Fundamentals of UAS and U-Space (2026); academic partner event on generative design (2023); Graduate Member, Nigerian Society of Engineers (2026); Member, International Association of Engineers (2026).</w:t>
      </w:r>
    </w:p>
    <w:p>
      <w:pPr>
        <w:spacing w:after="100" w:line="276"/>
      </w:pPr>
      <w:r>
        <w:rPr>
          <w:rFonts w:ascii="Calibri" w:cs="Calibri" w:eastAsia="Calibri" w:hAnsi="Calibri"/>
          <w:b/>
          <w:bCs/>
          <w:sz w:val="21"/>
          <w:szCs w:val="21"/>
        </w:rPr>
        <w:t xml:space="preserve">English requirement.</w:t>
      </w:r>
      <w:r>
        <w:rPr>
          <w:rFonts w:ascii="Calibri" w:cs="Calibri" w:eastAsia="Calibri" w:hAnsi="Calibri"/>
          <w:sz w:val="21"/>
          <w:szCs w:val="21"/>
        </w:rPr>
        <w:t xml:space="preserve"> Concordia requires official English test scores from applicants whose first language is not English, unless exempt. For graduate programs generally the standard I found is TOEFL iBT 90 or higher with no section below 20; I found no Mechanical Engineering-specific figure and have not confirmed IELTS, PTE or Duolingo thresholds. I will check the exemption rules and, if needed, book a test before applying.</w:t>
      </w:r>
    </w:p>
    <w:p>
      <w:pPr>
        <w:keepNext/>
        <w:spacing w:after="60" w:before="80"/>
      </w:pPr>
      <w:r>
        <w:rPr>
          <w:rFonts w:ascii="Calibri" w:cs="Calibri" w:eastAsia="Calibri" w:hAnsi="Calibri"/>
          <w:b/>
          <w:bCs/>
          <w:sz w:val="19"/>
          <w:szCs w:val="19"/>
        </w:rPr>
        <w:t xml:space="preserve">Skills assessment and preparation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97"/>
        <w:gridCol w:w="3617"/>
        <w:gridCol w:w="4366"/>
      </w:tblGrid>
      <w:tr>
        <w:trPr>
          <w:cantSplit/>
          <w:tblHeader/>
        </w:trPr>
        <w:tc>
          <w:tcPr>
            <w:tcW w:type="dxa" w:w="209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Skill</w:t>
            </w:r>
          </w:p>
        </w:tc>
        <w:tc>
          <w:tcPr>
            <w:tcW w:type="dxa" w:w="361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Current status</w:t>
            </w:r>
          </w:p>
        </w:tc>
        <w:tc>
          <w:tcPr>
            <w:tcW w:type="dxa" w:w="436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Action before and during the first term</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CAD and machining</w:t>
            </w:r>
          </w:p>
        </w:tc>
        <w:tc>
          <w:tcPr>
            <w:tcW w:type="dxa" w:w="361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Autodesk Inventor, Fusion 360, AutoCAD; machining and fabrication</w:t>
            </w:r>
          </w:p>
        </w:tc>
        <w:tc>
          <w:tcPr>
            <w:tcW w:type="dxa" w:w="43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Design the stand, fixtures and injector mounts for supervisor review.</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UAV assembly and fault finding</w:t>
            </w:r>
          </w:p>
        </w:tc>
        <w:tc>
          <w:tcPr>
            <w:tcW w:type="dxa" w:w="361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Since May 2025</w:t>
            </w:r>
          </w:p>
        </w:tc>
        <w:tc>
          <w:tcPr>
            <w:tcW w:type="dxa" w:w="43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Build the research airframe; record ESC fault symptoms from routine work as input to the taxonomy.</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Electronics, instrumentation and embedded programming</w:t>
            </w:r>
          </w:p>
        </w:tc>
        <w:tc>
          <w:tcPr>
            <w:tcW w:type="dxa" w:w="361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 of electronics design, microcontroller programming, current sensing, data acquisition or timing measurement</w:t>
            </w:r>
          </w:p>
        </w:tc>
        <w:tc>
          <w:tcPr>
            <w:tcW w:type="dxa" w:w="43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largest gap, since the injector, sensing and time synchronization depend on it. Before the term: an introductory electronics and microcontroller course, with exercises on a current sensor and a logic analyzer. Use an off-the-shelf injector module, not a custom board; wire and build the first injector under supervision (a lab technician or the supervisor's students, to be arranged); test the timing chain on the bench by month 8.</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Instrumented flight and data logging</w:t>
            </w:r>
          </w:p>
        </w:tc>
        <w:tc>
          <w:tcPr>
            <w:tcW w:type="dxa" w:w="361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Flight support and readiness checks; no documented experience of instrumented flight testing</w:t>
            </w:r>
          </w:p>
        </w:tc>
        <w:tc>
          <w:tcPr>
            <w:tcW w:type="dxa" w:w="43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the term: fly and log with an open-source autopilot in simulation. During the term: supervised campaigns.</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Python, MATLAB and scripting</w:t>
            </w:r>
          </w:p>
        </w:tc>
        <w:tc>
          <w:tcPr>
            <w:tcW w:type="dxa" w:w="361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w:t>
            </w:r>
          </w:p>
        </w:tc>
        <w:tc>
          <w:tcPr>
            <w:tcW w:type="dxa" w:w="43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Start now: a structured introductory course and weekly exercises on public flight logs; the goal by August 2027 is to load, window and plot a flight log unaided.</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Estimation, statistics and machine learning</w:t>
            </w:r>
          </w:p>
        </w:tc>
        <w:tc>
          <w:tcPr>
            <w:tcW w:type="dxa" w:w="361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Undergraduate mechanical engineering; no specialist coursework or other documented experience</w:t>
            </w:r>
          </w:p>
        </w:tc>
        <w:tc>
          <w:tcPr>
            <w:tcW w:type="dxa" w:w="43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Self-study of observers, residual methods and statistics before the term; graduate courses in term 1; apply in WP1 and WP3.</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Research writing and review methods</w:t>
            </w:r>
          </w:p>
        </w:tc>
        <w:tc>
          <w:tcPr>
            <w:tcW w:type="dxa" w:w="361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publications</w:t>
            </w:r>
          </w:p>
        </w:tc>
        <w:tc>
          <w:tcPr>
            <w:tcW w:type="dxa" w:w="43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Write the WP0 review to a protocol; weekly writing and supervisor feedback.</w:t>
            </w:r>
          </w:p>
        </w:tc>
      </w:tr>
      <w:tr>
        <w:trPr>
          <w:cantSplit/>
          <w:tblHeader w:val="false"/>
        </w:trPr>
        <w:tc>
          <w:tcPr>
            <w:tcW w:type="dxa" w:w="20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Canadian RPAS certification</w:t>
            </w:r>
          </w:p>
        </w:tc>
        <w:tc>
          <w:tcPr>
            <w:tcW w:type="dxa" w:w="361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EASA and FAA credentials only</w:t>
            </w:r>
          </w:p>
        </w:tc>
        <w:tc>
          <w:tcPr>
            <w:tcW w:type="dxa" w:w="436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Study for and sit the Transport Canada exam in year 1; fly only under a certificated safety pilot until then.</w:t>
            </w:r>
          </w:p>
        </w:tc>
      </w:tr>
    </w:tbl>
    <w:p>
      <w:pPr>
        <w:spacing w:after="120"/>
      </w:pPr>
    </w:p>
    <w:p>
      <w:pPr>
        <w:pStyle w:val="Heading2"/>
        <w:keepNext/>
        <w:spacing w:after="100" w:before="260"/>
      </w:pPr>
      <w:r>
        <w:rPr>
          <w:rFonts w:ascii="Calibri" w:cs="Calibri" w:eastAsia="Calibri" w:hAnsi="Calibri"/>
          <w:b/>
          <w:bCs/>
          <w:color w:val="2E5C8A"/>
          <w:sz w:val="26"/>
          <w:szCs w:val="26"/>
        </w:rPr>
        <w:t xml:space="preserve">11. Ethics, safety and regulatory considerations</w:t>
      </w:r>
    </w:p>
    <w:p>
      <w:pPr>
        <w:pStyle w:val="ListParagraph"/>
        <w:numPr>
          <w:ilvl w:val="0"/>
          <w:numId w:val="2"/>
        </w:numPr>
        <w:spacing w:after="60" w:line="276"/>
      </w:pPr>
      <w:r>
        <w:rPr>
          <w:rFonts w:ascii="Calibri" w:cs="Calibri" w:eastAsia="Calibri" w:hAnsi="Calibri"/>
          <w:b/>
          <w:bCs/>
          <w:sz w:val="21"/>
          <w:szCs w:val="21"/>
        </w:rPr>
        <w:t xml:space="preserve">Ethics review.</w:t>
      </w:r>
      <w:r>
        <w:rPr>
          <w:rFonts w:ascii="Calibri" w:cs="Calibri" w:eastAsia="Calibri" w:hAnsi="Calibri"/>
          <w:sz w:val="21"/>
          <w:szCs w:val="21"/>
        </w:rPr>
        <w:t xml:space="preserve"> No human participants, personal data or imagery are involved, so I expect no research ethics board review beyond confirmation from the university's research ethics office.</w:t>
      </w:r>
    </w:p>
    <w:p>
      <w:pPr>
        <w:pStyle w:val="ListParagraph"/>
        <w:numPr>
          <w:ilvl w:val="0"/>
          <w:numId w:val="2"/>
        </w:numPr>
        <w:spacing w:after="60" w:line="276"/>
      </w:pPr>
      <w:r>
        <w:rPr>
          <w:rFonts w:ascii="Calibri" w:cs="Calibri" w:eastAsia="Calibri" w:hAnsi="Calibri"/>
          <w:b/>
          <w:bCs/>
          <w:sz w:val="21"/>
          <w:szCs w:val="21"/>
        </w:rPr>
        <w:t xml:space="preserve">Flight regulations.</w:t>
      </w:r>
      <w:r>
        <w:rPr>
          <w:rFonts w:ascii="Calibri" w:cs="Calibri" w:eastAsia="Calibri" w:hAnsi="Calibri"/>
          <w:sz w:val="21"/>
          <w:szCs w:val="21"/>
        </w:rPr>
        <w:t xml:space="preserve"> My understanding, to be confirmed against Transport Canada guidance in term 1, is that outdoor flights fall under the Canadian Aviation Regulations, Part IX; that drones above 250 g need registration and a pilot certificate; and that operations outside the Basic and Advanced categories need a Special Flight Operations Certificate. I hold EASA and FAA credentials but no Canadian certificate, so I will obtain one and fly only under a certificated safety pilot until then. I believe indoor flights in a netted volume fall outside those rules; I will confirm this with Transport Canada guidance and the university.</w:t>
      </w:r>
    </w:p>
    <w:p>
      <w:pPr>
        <w:pStyle w:val="ListParagraph"/>
        <w:numPr>
          <w:ilvl w:val="0"/>
          <w:numId w:val="2"/>
        </w:numPr>
        <w:spacing w:after="60" w:line="276"/>
      </w:pPr>
      <w:r>
        <w:rPr>
          <w:rFonts w:ascii="Calibri" w:cs="Calibri" w:eastAsia="Calibri" w:hAnsi="Calibri"/>
          <w:b/>
          <w:bCs/>
          <w:sz w:val="21"/>
          <w:szCs w:val="21"/>
        </w:rPr>
        <w:t xml:space="preserve">Laboratory and flight safety.</w:t>
      </w:r>
      <w:r>
        <w:rPr>
          <w:rFonts w:ascii="Calibri" w:cs="Calibri" w:eastAsia="Calibri" w:hAnsi="Calibri"/>
          <w:sz w:val="21"/>
          <w:szCs w:val="21"/>
        </w:rPr>
        <w:t xml:space="preserve"> Written procedures and a risk assessment reviewed by the safety office before any powered test; guarded rotating parts; eye and hearing protection; emergency stop; two people present for powered tests and flights; a current-limited supply with overvoltage clamp, thermal cut-offs and fire extinguisher; fire-safe lithium polymer charging and storage; staged fault severity, abort criteria, a tether or net for fault-injection flights, and battery-temperature limits in cold weather.</w:t>
      </w:r>
    </w:p>
    <w:p>
      <w:pPr>
        <w:pStyle w:val="ListParagraph"/>
        <w:numPr>
          <w:ilvl w:val="0"/>
          <w:numId w:val="2"/>
        </w:numPr>
        <w:spacing w:after="60" w:line="276"/>
      </w:pPr>
      <w:r>
        <w:rPr>
          <w:rFonts w:ascii="Calibri" w:cs="Calibri" w:eastAsia="Calibri" w:hAnsi="Calibri"/>
          <w:b/>
          <w:bCs/>
          <w:sz w:val="21"/>
          <w:szCs w:val="21"/>
        </w:rPr>
        <w:t xml:space="preserve">Data management.</w:t>
      </w:r>
      <w:r>
        <w:rPr>
          <w:rFonts w:ascii="Calibri" w:cs="Calibri" w:eastAsia="Calibri" w:hAnsi="Calibri"/>
          <w:sz w:val="21"/>
          <w:szCs w:val="21"/>
        </w:rPr>
        <w:t xml:space="preserve"> Logs contain no personal data and no camera footage is recorded. Data and code will be released under open licences (for example CC BY 4.0 for data) with versioned archives and a DOI, consistent with the Tri-Agency research data management policy where it applies (to be confirmed). Intellectual property terms will be agreed with the supervisor.</w:t>
      </w:r>
    </w:p>
    <w:p>
      <w:pPr>
        <w:pStyle w:val="ListParagraph"/>
        <w:numPr>
          <w:ilvl w:val="0"/>
          <w:numId w:val="2"/>
        </w:numPr>
        <w:spacing w:after="60" w:line="276"/>
      </w:pPr>
      <w:r>
        <w:rPr>
          <w:rFonts w:ascii="Calibri" w:cs="Calibri" w:eastAsia="Calibri" w:hAnsi="Calibri"/>
          <w:b/>
          <w:bCs/>
          <w:sz w:val="21"/>
          <w:szCs w:val="21"/>
        </w:rPr>
        <w:t xml:space="preserve">Responsible reporting.</w:t>
      </w:r>
      <w:r>
        <w:rPr>
          <w:rFonts w:ascii="Calibri" w:cs="Calibri" w:eastAsia="Calibri" w:hAnsi="Calibri"/>
          <w:sz w:val="21"/>
          <w:szCs w:val="21"/>
        </w:rPr>
        <w:t xml:space="preserve"> Emulated and genuine faults will be clearly distinguished, prior work will be acknowledged as in Section 2, and negative results will be reported.</w:t>
      </w:r>
    </w:p>
    <w:p>
      <w:pPr>
        <w:pStyle w:val="Heading2"/>
        <w:keepNext/>
        <w:spacing w:after="100" w:before="260"/>
      </w:pPr>
      <w:r>
        <w:rPr>
          <w:rFonts w:ascii="Calibri" w:cs="Calibri" w:eastAsia="Calibri" w:hAnsi="Calibri"/>
          <w:b/>
          <w:bCs/>
          <w:color w:val="2E5C8A"/>
          <w:sz w:val="26"/>
          <w:szCs w:val="26"/>
        </w:rPr>
        <w:t xml:space="preserve">References</w:t>
      </w:r>
    </w:p>
    <w:p>
      <w:pPr>
        <w:spacing w:after="70" w:line="264"/>
        <w:ind w:left="540" w:hanging="540"/>
      </w:pPr>
      <w:r>
        <w:rPr>
          <w:rFonts w:ascii="Calibri" w:cs="Calibri" w:eastAsia="Calibri" w:hAnsi="Calibri"/>
          <w:sz w:val="19"/>
          <w:szCs w:val="19"/>
        </w:rPr>
        <w:t xml:space="preserve">[1] George K. Fourlas; George C. Karras (2021). A Survey on Fault Diagnosis and Fault-Tolerant Control Methodologies for Unmanned Aerial Vehicles. </w:t>
      </w:r>
      <w:r>
        <w:rPr>
          <w:rFonts w:ascii="Calibri" w:cs="Calibri" w:eastAsia="Calibri" w:hAnsi="Calibri"/>
          <w:i/>
          <w:iCs/>
          <w:sz w:val="19"/>
          <w:szCs w:val="19"/>
        </w:rPr>
        <w:t xml:space="preserve">Machines (MDPI)</w:t>
      </w:r>
      <w:r>
        <w:rPr>
          <w:rFonts w:ascii="Calibri" w:cs="Calibri" w:eastAsia="Calibri" w:hAnsi="Calibri"/>
          <w:sz w:val="19"/>
          <w:szCs w:val="19"/>
        </w:rPr>
        <w:t xml:space="preserve">, vol. 9, no. 9, article 197. https://doi.org/10.3390/machines9090197</w:t>
      </w:r>
    </w:p>
    <w:p>
      <w:pPr>
        <w:spacing w:after="70" w:line="264"/>
        <w:ind w:left="540" w:hanging="540"/>
      </w:pPr>
      <w:r>
        <w:rPr>
          <w:rFonts w:ascii="Calibri" w:cs="Calibri" w:eastAsia="Calibri" w:hAnsi="Calibri"/>
          <w:sz w:val="19"/>
          <w:szCs w:val="19"/>
        </w:rPr>
        <w:t xml:space="preserve">[2] PX4 Development Team (documentation) (n.d. (accessed 2026-10-11)). Motor Failure Recovery. </w:t>
      </w:r>
      <w:r>
        <w:rPr>
          <w:rFonts w:ascii="Calibri" w:cs="Calibri" w:eastAsia="Calibri" w:hAnsi="Calibri"/>
          <w:i/>
          <w:iCs/>
          <w:sz w:val="19"/>
          <w:szCs w:val="19"/>
        </w:rPr>
        <w:t xml:space="preserve">PX4 Autopilot User Guide (docs.px4.io, main branch)</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[3] Xiangli Le; Bo Jin; Gen Cui; Xunhua Dai; Quan Quan (2025). RflyMAD: A dataset for multicopter fault detection and health assessment. </w:t>
      </w:r>
      <w:r>
        <w:rPr>
          <w:rFonts w:ascii="Calibri" w:cs="Calibri" w:eastAsia="Calibri" w:hAnsi="Calibri"/>
          <w:i/>
          <w:iCs/>
          <w:sz w:val="19"/>
          <w:szCs w:val="19"/>
        </w:rPr>
        <w:t xml:space="preserve">The International Journal of Robotics Research</w:t>
      </w:r>
      <w:r>
        <w:rPr>
          <w:rFonts w:ascii="Calibri" w:cs="Calibri" w:eastAsia="Calibri" w:hAnsi="Calibri"/>
          <w:sz w:val="19"/>
          <w:szCs w:val="19"/>
        </w:rPr>
        <w:t xml:space="preserve">, vol. 44, no. 7, pp. 1081-1092.</w:t>
      </w:r>
    </w:p>
    <w:p>
      <w:pPr>
        <w:spacing w:after="70" w:line="264"/>
        <w:ind w:left="540" w:hanging="540"/>
      </w:pPr>
      <w:r>
        <w:rPr>
          <w:rFonts w:ascii="Calibri" w:cs="Calibri" w:eastAsia="Calibri" w:hAnsi="Calibri"/>
          <w:sz w:val="19"/>
          <w:szCs w:val="19"/>
        </w:rPr>
        <w:t xml:space="preserve">[4] Y. Zhang; J. Jiang (2008). Bibliographical review on reconfigurable fault-tolerant control systems. </w:t>
      </w:r>
      <w:r>
        <w:rPr>
          <w:rFonts w:ascii="Calibri" w:cs="Calibri" w:eastAsia="Calibri" w:hAnsi="Calibri"/>
          <w:i/>
          <w:iCs/>
          <w:sz w:val="19"/>
          <w:szCs w:val="19"/>
        </w:rPr>
        <w:t xml:space="preserve">Annual Reviews in Control</w:t>
      </w:r>
      <w:r>
        <w:rPr>
          <w:rFonts w:ascii="Calibri" w:cs="Calibri" w:eastAsia="Calibri" w:hAnsi="Calibri"/>
          <w:sz w:val="19"/>
          <w:szCs w:val="19"/>
        </w:rPr>
        <w:t xml:space="preserve">, vol. 32, no. 2, pp. 229-252. https://doi.org/10.1016/j.arcontrol.2008.03.008</w:t>
      </w:r>
    </w:p>
    <w:p>
      <w:pPr>
        <w:spacing w:after="70" w:line="264"/>
        <w:ind w:left="540" w:hanging="540"/>
      </w:pPr>
      <w:r>
        <w:rPr>
          <w:rFonts w:ascii="Calibri" w:cs="Calibri" w:eastAsia="Calibri" w:hAnsi="Calibri"/>
          <w:sz w:val="19"/>
          <w:szCs w:val="19"/>
        </w:rPr>
        <w:t xml:space="preserve">[5] Cacace; Scognamiglio; Ruggiero; Lippiello (2024). Motor Fault Detection and Isolation for Multi-Rotor UAVs Based on External Wrench Estimation and Recurrent Deep Neural Network. </w:t>
      </w:r>
      <w:r>
        <w:rPr>
          <w:rFonts w:ascii="Calibri" w:cs="Calibri" w:eastAsia="Calibri" w:hAnsi="Calibri"/>
          <w:i/>
          <w:iCs/>
          <w:sz w:val="19"/>
          <w:szCs w:val="19"/>
        </w:rPr>
        <w:t xml:space="preserve">Journal of Intelligent &amp; Robotic Systems</w:t>
      </w:r>
      <w:r>
        <w:rPr>
          <w:rFonts w:ascii="Calibri" w:cs="Calibri" w:eastAsia="Calibri" w:hAnsi="Calibri"/>
          <w:sz w:val="19"/>
          <w:szCs w:val="19"/>
        </w:rPr>
        <w:t xml:space="preserve">, vol. 110, article 148. https://doi.org/10.1007/s10846-024-02176-2</w:t>
      </w:r>
    </w:p>
    <w:p>
      <w:pPr>
        <w:spacing w:after="70" w:line="264"/>
        <w:ind w:left="540" w:hanging="540"/>
      </w:pPr>
      <w:r>
        <w:rPr>
          <w:rFonts w:ascii="Calibri" w:cs="Calibri" w:eastAsia="Calibri" w:hAnsi="Calibri"/>
          <w:sz w:val="19"/>
          <w:szCs w:val="19"/>
        </w:rPr>
        <w:t xml:space="preserve">[6] Behnam Ghalamchi; Zheng Jia; Mark W. Mueller (2020). Real-Time Vibration-Based Propeller Fault Diagnosis for Multicopters. </w:t>
      </w:r>
      <w:r>
        <w:rPr>
          <w:rFonts w:ascii="Calibri" w:cs="Calibri" w:eastAsia="Calibri" w:hAnsi="Calibri"/>
          <w:i/>
          <w:iCs/>
          <w:sz w:val="19"/>
          <w:szCs w:val="19"/>
        </w:rPr>
        <w:t xml:space="preserve">IEEE/ASME Transactions on Mechatronics</w:t>
      </w:r>
      <w:r>
        <w:rPr>
          <w:rFonts w:ascii="Calibri" w:cs="Calibri" w:eastAsia="Calibri" w:hAnsi="Calibri"/>
          <w:sz w:val="19"/>
          <w:szCs w:val="19"/>
        </w:rPr>
        <w:t xml:space="preserve">, vol. 25, no. 1, pp. 395-405. https://doi.org/10.1109/TMECH.2019.2947250</w:t>
      </w:r>
    </w:p>
    <w:p>
      <w:pPr>
        <w:spacing w:after="70" w:line="264"/>
        <w:ind w:left="540" w:hanging="540"/>
      </w:pPr>
      <w:r>
        <w:rPr>
          <w:rFonts w:ascii="Calibri" w:cs="Calibri" w:eastAsia="Calibri" w:hAnsi="Calibri"/>
          <w:sz w:val="19"/>
          <w:szCs w:val="19"/>
        </w:rPr>
        <w:t xml:space="preserve">[7] Adam Bondyra; Przemyslaw Gasior; Stanislaw Gardecki; Andrzej Kasinski (2018). Development of the Sensory Network for the Vibration-based Fault Detection and Isolation in the Multirotor UAV Propulsion System. </w:t>
      </w:r>
      <w:r>
        <w:rPr>
          <w:rFonts w:ascii="Calibri" w:cs="Calibri" w:eastAsia="Calibri" w:hAnsi="Calibri"/>
          <w:i/>
          <w:iCs/>
          <w:sz w:val="19"/>
          <w:szCs w:val="19"/>
        </w:rPr>
        <w:t xml:space="preserve">ICINCO 2018 (International Conference on Informatics in Control, Automation and Robotics)</w:t>
      </w:r>
      <w:r>
        <w:rPr>
          <w:rFonts w:ascii="Calibri" w:cs="Calibri" w:eastAsia="Calibri" w:hAnsi="Calibri"/>
          <w:sz w:val="19"/>
          <w:szCs w:val="19"/>
        </w:rPr>
        <w:t xml:space="preserve">, pp. 102-109. https://doi.org/10.5220/0006846801020109</w:t>
      </w:r>
    </w:p>
    <w:p>
      <w:pPr>
        <w:spacing w:after="70" w:line="264"/>
        <w:ind w:left="540" w:hanging="540"/>
      </w:pPr>
      <w:r>
        <w:rPr>
          <w:rFonts w:ascii="Calibri" w:cs="Calibri" w:eastAsia="Calibri" w:hAnsi="Calibri"/>
          <w:sz w:val="19"/>
          <w:szCs w:val="19"/>
        </w:rPr>
        <w:t xml:space="preserve">[8] Sicheng Zhou; Meng Wang; Jindou Jia; Kexin Guo; Xiang Yu; Youmin Zhang; Lei Guo (2024). Fault Separation Based on An Excitation Operator With Application to a Quadrotor UAV. </w:t>
      </w:r>
      <w:r>
        <w:rPr>
          <w:rFonts w:ascii="Calibri" w:cs="Calibri" w:eastAsia="Calibri" w:hAnsi="Calibri"/>
          <w:i/>
          <w:iCs/>
          <w:sz w:val="19"/>
          <w:szCs w:val="19"/>
        </w:rPr>
        <w:t xml:space="preserve">IEEE Transactions on Aerospace and Electronic Systems</w:t>
      </w:r>
      <w:r>
        <w:rPr>
          <w:rFonts w:ascii="Calibri" w:cs="Calibri" w:eastAsia="Calibri" w:hAnsi="Calibri"/>
          <w:sz w:val="19"/>
          <w:szCs w:val="19"/>
        </w:rPr>
        <w:t xml:space="preserve">, vol. 60, no. 4, pp. 4010-4022.</w:t>
      </w:r>
    </w:p>
    <w:p>
      <w:pPr>
        <w:spacing w:after="70" w:line="264"/>
        <w:ind w:left="540" w:hanging="540"/>
      </w:pPr>
      <w:r>
        <w:rPr>
          <w:rFonts w:ascii="Calibri" w:cs="Calibri" w:eastAsia="Calibri" w:hAnsi="Calibri"/>
          <w:sz w:val="19"/>
          <w:szCs w:val="19"/>
        </w:rPr>
        <w:t xml:space="preserve">[9] Azarakhsh Keipour; Mohammadreza Mousaei; Sebastian Scherer (2021). ALFA: A Dataset for UAV Fault and Anomaly Detection. </w:t>
      </w:r>
      <w:r>
        <w:rPr>
          <w:rFonts w:ascii="Calibri" w:cs="Calibri" w:eastAsia="Calibri" w:hAnsi="Calibri"/>
          <w:i/>
          <w:iCs/>
          <w:sz w:val="19"/>
          <w:szCs w:val="19"/>
        </w:rPr>
        <w:t xml:space="preserve">The International Journal of Robotics Research</w:t>
      </w:r>
      <w:r>
        <w:rPr>
          <w:rFonts w:ascii="Calibri" w:cs="Calibri" w:eastAsia="Calibri" w:hAnsi="Calibri"/>
          <w:sz w:val="19"/>
          <w:szCs w:val="19"/>
        </w:rPr>
        <w:t xml:space="preserve">, vol. 40, no. 2-3, pp. 515-520. https://doi.org/10.1177/0278364920966642</w:t>
      </w:r>
    </w:p>
    <w:p>
      <w:pPr>
        <w:spacing w:after="70" w:line="264"/>
        <w:ind w:left="540" w:hanging="540"/>
      </w:pPr>
      <w:r>
        <w:rPr>
          <w:rFonts w:ascii="Calibri" w:cs="Calibri" w:eastAsia="Calibri" w:hAnsi="Calibri"/>
          <w:sz w:val="19"/>
          <w:szCs w:val="19"/>
        </w:rPr>
        <w:t xml:space="preserve">[10] Ziquan Yu; Youmin Zhang; Bin Jiang; Chun-Yi Su (2023). Fault-Tolerant Cooperative Control of Unmanned Aerial Vehicles. </w:t>
      </w:r>
      <w:r>
        <w:rPr>
          <w:rFonts w:ascii="Calibri" w:cs="Calibri" w:eastAsia="Calibri" w:hAnsi="Calibri"/>
          <w:i/>
          <w:iCs/>
          <w:sz w:val="19"/>
          <w:szCs w:val="19"/>
        </w:rPr>
        <w:t xml:space="preserve">Springer, Singapore (book)</w:t>
      </w:r>
      <w:r>
        <w:rPr>
          <w:rFonts w:ascii="Calibri" w:cs="Calibri" w:eastAsia="Calibri" w:hAnsi="Calibri"/>
          <w:sz w:val="19"/>
          <w:szCs w:val="19"/>
        </w:rPr>
        <w:t xml:space="preserve">, 215 pages; ISBN 978-981-99-7660-7 (hardcover), 978-981-99-7661-4 (ebook).</w:t>
      </w:r>
    </w:p>
    <w:p>
      <w:pPr>
        <w:pStyle w:val="Heading1"/>
        <w:keepNext/>
        <w:pageBreakBefore/>
        <w:pBdr>
          <w:bottom w:val="single" w:color="1F3A5F" w:sz="6" w:space="2"/>
        </w:pBdr>
        <w:spacing w:after="140" w:before="360"/>
      </w:pPr>
      <w:r>
        <w:rPr>
          <w:rFonts w:ascii="Calibri" w:cs="Calibri" w:eastAsia="Calibri" w:hAnsi="Calibri"/>
          <w:b/>
          <w:bCs/>
          <w:color w:val="1F3A5F"/>
          <w:sz w:val="32"/>
          <w:szCs w:val="32"/>
        </w:rPr>
        <w:t xml:space="preserve">Proposal 6: Process-to-Performance Study of a Reprocessable Thermoplastic Composite Arm for Small UAVs: A Thesis-Based M.Sc. Research Proposal for Dr. Pascal Hubert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Applicant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Adedamola Adetola (B.Eng. Mechanical Engineering, First Class Honours, 2025). adetoladamolaayo@gmail.com</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Addressed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Dr. Pascal Hubert, Professor. Email: pascal.hubert@mcgill.ca</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Unit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Department of Mechanical Engineering, McGill University (Structures and Composites Laboratory)</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Program applied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M.Sc. in Mechanical Engineering (thesis), McGill University</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Entry term</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September 2027 (Fall 2027); 24-month thesis-based master's</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Date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October 2026</w:t>
            </w:r>
          </w:p>
        </w:tc>
      </w:tr>
    </w:tbl>
    <w:p>
      <w:pPr>
        <w:spacing w:after="120"/>
      </w:pPr>
    </w:p>
    <w:p>
      <w:pPr>
        <w:pStyle w:val="Heading2"/>
        <w:keepNext/>
        <w:spacing w:after="100" w:before="260"/>
      </w:pPr>
      <w:r>
        <w:rPr>
          <w:rFonts w:ascii="Calibri" w:cs="Calibri" w:eastAsia="Calibri" w:hAnsi="Calibri"/>
          <w:b/>
          <w:bCs/>
          <w:color w:val="2E5C8A"/>
          <w:sz w:val="26"/>
          <w:szCs w:val="26"/>
        </w:rPr>
        <w:t xml:space="preserve">Summary</w:t>
      </w:r>
    </w:p>
    <w:p>
      <w:pPr>
        <w:spacing w:after="100" w:line="276"/>
      </w:pPr>
      <w:r>
        <w:rPr>
          <w:rFonts w:ascii="Calibri" w:cs="Calibri" w:eastAsia="Calibri" w:hAnsi="Calibri"/>
          <w:sz w:val="21"/>
          <w:szCs w:val="21"/>
        </w:rPr>
        <w:t xml:space="preserve">This proposal describes a 24-month, thesis-based M.Sc. project in Mechanical Engineering at McGill, starting in September 2027, on how process choices affect a reprocessable thermoplastic composite arm for small uncrewed aerial vehicles (UAVs). The material is a continuous-carbon-fibre polyamide tape consolidated in a heated press, without an autoclave. A first-pass literature search found close neighbours for each part of the question, including voids in carbon/PEEK from the supervisor's group, but no study joining them on one material, so the gap is framed as an integration gap held with low confidence. A four-month systematic review (Work Package 0) ends in a decision gate. Four work packages follow: models (WP1), a designed coupon-level experiment with a single-condition reprocessing check (WP2), a drilling study (WP3) and a moulded demonstrator arm tested on the bench (WP4). All numerical targets are hypotheses, not results. I bring UAV and machining experience and a dated training plan for composites testing, finite element analysis and data analysis.</w:t>
      </w:r>
    </w:p>
    <w:p>
      <w:pPr>
        <w:pStyle w:val="Heading2"/>
        <w:keepNext/>
        <w:spacing w:after="100" w:before="260"/>
      </w:pPr>
      <w:r>
        <w:rPr>
          <w:rFonts w:ascii="Calibri" w:cs="Calibri" w:eastAsia="Calibri" w:hAnsi="Calibri"/>
          <w:b/>
          <w:bCs/>
          <w:color w:val="2E5C8A"/>
          <w:sz w:val="26"/>
          <w:szCs w:val="26"/>
        </w:rPr>
        <w:t xml:space="preserve">1. Background and motivation</w:t>
      </w:r>
    </w:p>
    <w:p>
      <w:pPr>
        <w:spacing w:after="100" w:line="276"/>
      </w:pPr>
      <w:r>
        <w:rPr>
          <w:rFonts w:ascii="Calibri" w:cs="Calibri" w:eastAsia="Calibri" w:hAnsi="Calibri"/>
          <w:sz w:val="21"/>
          <w:szCs w:val="21"/>
        </w:rPr>
        <w:t xml:space="preserve">Small uncrewed aerial vehicles (UAVs) are used for inspection, mapping, monitoring and logistics. As general engineering background, structural mass in a multirotor is paid for twice, in the airframe and in the motors and battery that lift it, so a lighter structure at equal stiffness can become endurance or payload. Carbon-fibre composites are a common answer.</w:t>
      </w:r>
    </w:p>
    <w:p>
      <w:pPr>
        <w:spacing w:after="100" w:line="276"/>
      </w:pPr>
      <w:r>
        <w:rPr>
          <w:rFonts w:ascii="Calibri" w:cs="Calibri" w:eastAsia="Calibri" w:hAnsi="Calibri"/>
          <w:sz w:val="21"/>
          <w:szCs w:val="21"/>
        </w:rPr>
        <w:t xml:space="preserve">Thermoset composites cannot be re-melted and are hard to reclaim; recycling technologies and recovered-fibre properties are reviewed in [1]. Thermoplastics can in principle be re-melted, but for carbon-fibre PEEK a recent review stresses that changes in fibre, matrix and interface limit the number of recycling cycles [2], and a closed-loop route for discontinuous carbon-fibre polypropylene has been reported [3]. Both centre on comminution; whether a continuous-fibre polyamide arm keeps its properties when a whole laminate is re-consolidated is, as far as I have found, not answered by them.</w:t>
      </w:r>
    </w:p>
    <w:p>
      <w:pPr>
        <w:spacing w:after="100" w:line="276"/>
      </w:pPr>
      <w:r>
        <w:rPr>
          <w:rFonts w:ascii="Calibri" w:cs="Calibri" w:eastAsia="Calibri" w:hAnsi="Calibri"/>
          <w:sz w:val="21"/>
          <w:szCs w:val="21"/>
        </w:rPr>
        <w:t xml:space="preserve">Properties also depend on how a part is made. Consolidation temperature, pressure and cooling rate can affect void content and crystallinity; in carbon/PEEK, cooling-stage processing has been linked to voids and lost compressive strength [4]. Arms also need holes, assumed drilled after moulding, and reviews of CFRP drilling treat delamination and tool wear [5]. A reprocessable arm is useful only if its properties are predictable from its process, it can be machined without hidden damage, and it survives reprocessing.</w:t>
      </w:r>
    </w:p>
    <w:p>
      <w:pPr>
        <w:spacing w:after="100" w:line="276"/>
      </w:pPr>
      <w:r>
        <w:rPr>
          <w:rFonts w:ascii="Calibri" w:cs="Calibri" w:eastAsia="Calibri" w:hAnsi="Calibri"/>
          <w:b/>
          <w:bCs/>
          <w:sz w:val="21"/>
          <w:szCs w:val="21"/>
        </w:rPr>
        <w:t xml:space="preserve">Scope.</w:t>
      </w:r>
      <w:r>
        <w:rPr>
          <w:rFonts w:ascii="Calibri" w:cs="Calibri" w:eastAsia="Calibri" w:hAnsi="Calibri"/>
          <w:sz w:val="21"/>
          <w:szCs w:val="21"/>
        </w:rPr>
        <w:t xml:space="preserve"> One part (a thin-walled channel-section arm) and one material system (continuous-carbon-fibre polyamide tape consolidated in a heated press). No new material development, life-cycle assessment, certification testing or, in the main plan, flight testing.</w:t>
      </w:r>
    </w:p>
    <w:p>
      <w:pPr>
        <w:pStyle w:val="Heading2"/>
        <w:keepNext/>
        <w:spacing w:after="100" w:before="260"/>
      </w:pPr>
      <w:r>
        <w:rPr>
          <w:rFonts w:ascii="Calibri" w:cs="Calibri" w:eastAsia="Calibri" w:hAnsi="Calibri"/>
          <w:b/>
          <w:bCs/>
          <w:color w:val="2E5C8A"/>
          <w:sz w:val="26"/>
          <w:szCs w:val="26"/>
        </w:rPr>
        <w:t xml:space="preserve">2. Literature review and research gap</w:t>
      </w:r>
    </w:p>
    <w:p>
      <w:pPr>
        <w:spacing w:after="100" w:line="276"/>
      </w:pPr>
      <w:r>
        <w:rPr>
          <w:rFonts w:ascii="Calibri" w:cs="Calibri" w:eastAsia="Calibri" w:hAnsi="Calibri"/>
          <w:b/>
          <w:bCs/>
          <w:sz w:val="21"/>
          <w:szCs w:val="21"/>
        </w:rPr>
        <w:t xml:space="preserve">Evidence base and its limits.</w:t>
      </w:r>
      <w:r>
        <w:rPr>
          <w:rFonts w:ascii="Calibri" w:cs="Calibri" w:eastAsia="Calibri" w:hAnsi="Calibri"/>
          <w:sz w:val="21"/>
          <w:szCs w:val="21"/>
        </w:rPr>
        <w:t xml:space="preserve"> This section rests on a first-pass search (16 searches, nine references) read at the level of abstracts and repository records. Full texts were not read and Scopus and Web of Science were not queried, so each statement is limited to what that record supports. Work Package 0 (WP0) will replace it with a systematic review.</w:t>
      </w:r>
    </w:p>
    <w:p>
      <w:pPr>
        <w:pStyle w:val="Heading3"/>
        <w:keepNext/>
        <w:spacing w:after="80" w:before="200"/>
      </w:pPr>
      <w:r>
        <w:rPr>
          <w:rFonts w:ascii="Calibri" w:cs="Calibri" w:eastAsia="Calibri" w:hAnsi="Calibri"/>
          <w:b/>
          <w:bCs/>
          <w:color w:val="1F3A5F"/>
          <w:sz w:val="23"/>
          <w:szCs w:val="23"/>
        </w:rPr>
        <w:t xml:space="preserve">2.1 What the literature establishes, and what it does not yet show</w:t>
      </w:r>
    </w:p>
    <w:p>
      <w:pPr>
        <w:pStyle w:val="ListParagraph"/>
        <w:numPr>
          <w:ilvl w:val="0"/>
          <w:numId w:val="2"/>
        </w:numPr>
        <w:spacing w:after="60" w:line="276"/>
      </w:pPr>
      <w:r>
        <w:rPr>
          <w:rFonts w:ascii="Calibri" w:cs="Calibri" w:eastAsia="Calibri" w:hAnsi="Calibri"/>
          <w:b/>
          <w:bCs/>
          <w:sz w:val="21"/>
          <w:szCs w:val="21"/>
        </w:rPr>
        <w:t xml:space="preserve">Reclamation and recycling.</w:t>
      </w:r>
      <w:r>
        <w:rPr>
          <w:rFonts w:ascii="Calibri" w:cs="Calibri" w:eastAsia="Calibri" w:hAnsi="Calibri"/>
          <w:sz w:val="21"/>
          <w:szCs w:val="21"/>
        </w:rPr>
        <w:t xml:space="preserve"> A closed-loop route for discontinuous carbon-fibre polypropylene, over two loops, reported no fall in properties, with strength and strain rising, attributed to residual matrix on the fibres [3]. A 2024 PEEK-focused review concludes that comminution followed by compression moulding is the most promising route for CF-PEEK [2]. I have not found in either a whole-laminate re-consolidation of continuous-fibre polyamide (full texts to check). I may also have seen a reference to an earlier closed-loop polyamide 6 study that I could not identify, so I do not cite it; WP0 will look for it first, as it bears on RQ6.</w:t>
      </w:r>
    </w:p>
    <w:p>
      <w:pPr>
        <w:pStyle w:val="ListParagraph"/>
        <w:numPr>
          <w:ilvl w:val="0"/>
          <w:numId w:val="2"/>
        </w:numPr>
        <w:spacing w:after="60" w:line="276"/>
      </w:pPr>
      <w:r>
        <w:rPr>
          <w:rFonts w:ascii="Calibri" w:cs="Calibri" w:eastAsia="Calibri" w:hAnsi="Calibri"/>
          <w:b/>
          <w:bCs/>
          <w:sz w:val="21"/>
          <w:szCs w:val="21"/>
        </w:rPr>
        <w:t xml:space="preserve">Process, voids and crystallinity.</w:t>
      </w:r>
      <w:r>
        <w:rPr>
          <w:rFonts w:ascii="Calibri" w:cs="Calibri" w:eastAsia="Calibri" w:hAnsi="Calibri"/>
          <w:sz w:val="21"/>
          <w:szCs w:val="21"/>
        </w:rPr>
        <w:t xml:space="preserve"> In randomly oriented strand carbon/PEEK from the supervisor's group, pressure-release temperature during cooling was linked to void formation, attributed to non-uniform shrinkage at the onset of crystallization, and void contents of 0.63 to 1.3 percent were associated with roughly 15 to 25 percent lower compressive strength [4]. For carbon-fibre/PA6 laminates, peel strength was highest at 240 and 260 °C with cold-plate cooling [6]. I have not yet verified a source for the expectations behind H1 and H2 on polyamide tape (voids reduce matrix-dominated properties; cooling rate sets crystallinity); WP0 will seek one.</w:t>
      </w:r>
    </w:p>
    <w:p>
      <w:pPr>
        <w:pStyle w:val="ListParagraph"/>
        <w:numPr>
          <w:ilvl w:val="0"/>
          <w:numId w:val="2"/>
        </w:numPr>
        <w:spacing w:after="60" w:line="276"/>
      </w:pPr>
      <w:r>
        <w:rPr>
          <w:rFonts w:ascii="Calibri" w:cs="Calibri" w:eastAsia="Calibri" w:hAnsi="Calibri"/>
          <w:b/>
          <w:bCs/>
          <w:sz w:val="21"/>
          <w:szCs w:val="21"/>
        </w:rPr>
        <w:t xml:space="preserve">Machining.</w:t>
      </w:r>
      <w:r>
        <w:rPr>
          <w:rFonts w:ascii="Calibri" w:cs="Calibri" w:eastAsia="Calibri" w:hAnsi="Calibri"/>
          <w:sz w:val="21"/>
          <w:szCs w:val="21"/>
        </w:rPr>
        <w:t xml:space="preserve"> Drilling of carbon-fibre Nylon 6 has been studied in a 3 x 3 factorial of cutting speed (about 36 to 133 m/min) and feed (0.018 to 0.118 mm/rev), measuring thrust force and push-out delamination [7]. Drilling reviews cover hole quality, delamination and tool wear, mainly for thermoset CFRP [5]. One broader review [8] is reported to say that the link between drilling conditions and the 'physical properties' of the composite has received little attention; I do not yet know whether that means laminate quality before drilling or properties after it, so I do not rely on it here.</w:t>
      </w:r>
    </w:p>
    <w:p>
      <w:pPr>
        <w:pStyle w:val="ListParagraph"/>
        <w:numPr>
          <w:ilvl w:val="0"/>
          <w:numId w:val="2"/>
        </w:numPr>
        <w:spacing w:after="60" w:line="276"/>
      </w:pPr>
      <w:r>
        <w:rPr>
          <w:rFonts w:ascii="Calibri" w:cs="Calibri" w:eastAsia="Calibri" w:hAnsi="Calibri"/>
          <w:b/>
          <w:bCs/>
          <w:sz w:val="21"/>
          <w:szCs w:val="21"/>
        </w:rPr>
        <w:t xml:space="preserve">Test methods.</w:t>
      </w:r>
      <w:r>
        <w:rPr>
          <w:rFonts w:ascii="Calibri" w:cs="Calibri" w:eastAsia="Calibri" w:hAnsi="Calibri"/>
          <w:sz w:val="21"/>
          <w:szCs w:val="21"/>
        </w:rPr>
        <w:t xml:space="preserve"> Short-beam strength follows ASTM D2344/D2344M-22 [9], to be re-checked for a later edition; the current editions of the other standards named in Section 4 have not been verified.</w:t>
      </w:r>
    </w:p>
    <w:p>
      <w:pPr>
        <w:pStyle w:val="ListParagraph"/>
        <w:numPr>
          <w:ilvl w:val="0"/>
          <w:numId w:val="2"/>
        </w:numPr>
        <w:spacing w:after="60" w:line="276"/>
      </w:pPr>
      <w:r>
        <w:rPr>
          <w:rFonts w:ascii="Calibri" w:cs="Calibri" w:eastAsia="Calibri" w:hAnsi="Calibri"/>
          <w:b/>
          <w:bCs/>
          <w:sz w:val="21"/>
          <w:szCs w:val="21"/>
        </w:rPr>
        <w:t xml:space="preserve">UAV structures.</w:t>
      </w:r>
      <w:r>
        <w:rPr>
          <w:rFonts w:ascii="Calibri" w:cs="Calibri" w:eastAsia="Calibri" w:hAnsi="Calibri"/>
          <w:sz w:val="21"/>
          <w:szCs w:val="21"/>
        </w:rPr>
        <w:t xml:space="preserve"> One UAV-focused search found no peer-reviewed study of a thermoplastic or recycled-fibre multirotor arm, only industry items without test data, which I do not cite; that is weak evidence of absence. I assume arms are governed by bending stiffness, torsion and vibration rather than strength; WP1 will check this with finite element (FE) stress and strain margins (impact and hard-landing loads excluded).</w:t>
      </w:r>
    </w:p>
    <w:p>
      <w:pPr>
        <w:pStyle w:val="Heading3"/>
        <w:keepNext/>
        <w:spacing w:after="80" w:before="200"/>
      </w:pPr>
      <w:r>
        <w:rPr>
          <w:rFonts w:ascii="Calibri" w:cs="Calibri" w:eastAsia="Calibri" w:hAnsi="Calibri"/>
          <w:b/>
          <w:bCs/>
          <w:color w:val="1F3A5F"/>
          <w:sz w:val="23"/>
          <w:szCs w:val="23"/>
        </w:rPr>
        <w:t xml:space="preserve">2.2 The research gap and the work that pre-empts part of it</w:t>
      </w:r>
    </w:p>
    <w:p>
      <w:pPr>
        <w:spacing w:after="100" w:line="276"/>
      </w:pPr>
      <w:r>
        <w:rPr>
          <w:rFonts w:ascii="Calibri" w:cs="Calibri" w:eastAsia="Calibri" w:hAnsi="Calibri"/>
          <w:sz w:val="21"/>
          <w:szCs w:val="21"/>
        </w:rPr>
        <w:t xml:space="preserve">What remains looks like an integration gap rather than a topic gap, because every ingredient has neighbouring work. I found no study that, on one continuous-carbon-fibre polyamide laminate consolidated out of autoclave, varies consolidation settings in a designed experiment, reports void content, crystallinity, flexure and short-beam properties, drilling damage and reprocessing retention together, and then tests whether coupon data predict a small UAV arm. That absence is a working hypothesis, not a finding; my confidence is low.</w:t>
      </w:r>
    </w:p>
    <w:p>
      <w:pPr>
        <w:keepNext/>
        <w:spacing w:after="60" w:before="80"/>
      </w:pPr>
      <w:r>
        <w:rPr>
          <w:rFonts w:ascii="Calibri" w:cs="Calibri" w:eastAsia="Calibri" w:hAnsi="Calibri"/>
          <w:b/>
          <w:bCs/>
          <w:sz w:val="19"/>
          <w:szCs w:val="19"/>
        </w:rPr>
        <w:t xml:space="preserve">Nearest work and what each appears to leave open (abstract-level reading, to be confirmed against full texts).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438"/>
        <w:gridCol w:w="4642"/>
      </w:tblGrid>
      <w:tr>
        <w:trPr>
          <w:cantSplit/>
          <w:tblHeader/>
        </w:trPr>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Nearest work</w:t>
            </w:r>
          </w:p>
        </w:tc>
        <w:tc>
          <w:tcPr>
            <w:tcW w:type="dxa" w:w="443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What it covers</w:t>
            </w:r>
          </w:p>
        </w:tc>
        <w:tc>
          <w:tcPr>
            <w:tcW w:type="dxa" w:w="464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What it appears to leave open here</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CF/PA6: temperature and cooling effects on peel strength</w:t>
            </w:r>
          </w:p>
        </w:tc>
        <w:tc>
          <w:tcPr>
            <w:tcW w:type="dxa" w:w="46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Peel strength only, per the summary; no void, flexure, short-beam, drilling or reprocessing data</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[7]</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Factorial drilling of carbon-fibre Nylon 6; thrust force, push-out delamination</w:t>
            </w:r>
          </w:p>
        </w:tc>
        <w:tc>
          <w:tcPr>
            <w:tcW w:type="dxa" w:w="46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Consolidation quality or void content not seen as a factor at abstract level; full text to check</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Cooling, voids and strength loss in carbon/PEEK (supervisor's group)</w:t>
            </w:r>
          </w:p>
        </w:tc>
        <w:tc>
          <w:tcPr>
            <w:tcW w:type="dxa" w:w="46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Random strands and PEEK, not unidirectional polyamide tape; H1 and H2 are extensions</w:t>
            </w:r>
          </w:p>
        </w:tc>
      </w:tr>
      <w:tr>
        <w:trPr>
          <w:cantSplit/>
          <w:tblHeader w:val="false"/>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 [2]</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Closed-loop recycling of discontinuous carbon/polypropylene; PEEK-focused review favouring comminution plus compression moulding</w:t>
            </w:r>
          </w:p>
        </w:tc>
        <w:tc>
          <w:tcPr>
            <w:tcW w:type="dxa" w:w="464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Whole-laminate re-consolidation of continuous-fibre polyamide not seen in either (full texts to check)</w:t>
            </w:r>
          </w:p>
        </w:tc>
      </w:tr>
    </w:tbl>
    <w:p>
      <w:pPr>
        <w:spacing w:after="120"/>
      </w:pPr>
    </w:p>
    <w:p>
      <w:pPr>
        <w:spacing w:after="100" w:line="276"/>
      </w:pPr>
      <w:r>
        <w:rPr>
          <w:rFonts w:ascii="Calibri" w:cs="Calibri" w:eastAsia="Calibri" w:hAnsi="Calibri"/>
          <w:b/>
          <w:bCs/>
          <w:sz w:val="21"/>
          <w:szCs w:val="21"/>
        </w:rPr>
        <w:t xml:space="preserve">Pre-emption and framing.</w:t>
      </w:r>
      <w:r>
        <w:rPr>
          <w:rFonts w:ascii="Calibri" w:cs="Calibri" w:eastAsia="Calibri" w:hAnsi="Calibri"/>
          <w:sz w:val="21"/>
          <w:szCs w:val="21"/>
        </w:rPr>
        <w:t xml:space="preserve"> I therefore do not claim that process effects, drilling or reprocessing of thermoplastic composites are unstudied. The contribution is a controlled, same-material, same-protocol study connecting three links the literature seems to treat separately (consolidation settings to void content and crystallinity; quality to mechanical properties; quality to drilling damage), with a single-condition reprocessing check and a coupon-to-arm check. The UAV arm is the demonstrator that gives the study a physical test, not the claimed novelty. The consolidation-to-drilling link is the most likely to survive and reprocessing the most exposed to existing recycling work; both judgements need the full texts.</w:t>
      </w:r>
    </w:p>
    <w:p>
      <w:pPr>
        <w:pStyle w:val="Heading3"/>
        <w:keepNext/>
        <w:spacing w:after="80" w:before="200"/>
      </w:pPr>
      <w:r>
        <w:rPr>
          <w:rFonts w:ascii="Calibri" w:cs="Calibri" w:eastAsia="Calibri" w:hAnsi="Calibri"/>
          <w:b/>
          <w:bCs/>
          <w:color w:val="1F3A5F"/>
          <w:sz w:val="23"/>
          <w:szCs w:val="23"/>
        </w:rPr>
        <w:t xml:space="preserve">2.3 How Work Package 0 will settle the question</w:t>
      </w:r>
    </w:p>
    <w:p>
      <w:pPr>
        <w:spacing w:after="100" w:line="276"/>
      </w:pPr>
      <w:r>
        <w:rPr>
          <w:rFonts w:ascii="Calibri" w:cs="Calibri" w:eastAsia="Calibri" w:hAnsi="Calibri"/>
          <w:sz w:val="21"/>
          <w:szCs w:val="21"/>
        </w:rPr>
        <w:t xml:space="preserve">WP0 (Section 4.1) will first check whether the drilling study varied consolidation quality, whether the two recycling papers touch whole-laminate re-consolidation, whether an earlier closed-loop polyamide 6 study exists, whether the CF/PA6 work goes beyond peel strength, what the drilling review means by 'physical properties', a source for cooling rate and crystallinity in polyamide tape, and which group papers the supervisor recommends. It ends in a gap statement and a go, narrow or redirect decision with the supervisor.</w:t>
      </w:r>
    </w:p>
    <w:p>
      <w:pPr>
        <w:pStyle w:val="Heading2"/>
        <w:keepNext/>
        <w:spacing w:after="100" w:before="260"/>
      </w:pPr>
      <w:r>
        <w:rPr>
          <w:rFonts w:ascii="Calibri" w:cs="Calibri" w:eastAsia="Calibri" w:hAnsi="Calibri"/>
          <w:b/>
          <w:bCs/>
          <w:color w:val="2E5C8A"/>
          <w:sz w:val="26"/>
          <w:szCs w:val="26"/>
        </w:rPr>
        <w:t xml:space="preserve">3. Aim, objectives, research questions and hypotheses</w:t>
      </w:r>
    </w:p>
    <w:p>
      <w:pPr>
        <w:spacing w:after="100" w:line="276"/>
      </w:pPr>
      <w:r>
        <w:rPr>
          <w:rFonts w:ascii="Calibri" w:cs="Calibri" w:eastAsia="Calibri" w:hAnsi="Calibri"/>
          <w:b/>
          <w:bCs/>
          <w:sz w:val="21"/>
          <w:szCs w:val="21"/>
        </w:rPr>
        <w:t xml:space="preserve">Overall aim.</w:t>
      </w:r>
      <w:r>
        <w:rPr>
          <w:rFonts w:ascii="Calibri" w:cs="Calibri" w:eastAsia="Calibri" w:hAnsi="Calibri"/>
          <w:sz w:val="21"/>
          <w:szCs w:val="21"/>
        </w:rPr>
        <w:t xml:space="preserve"> To determine, for one reprocessable thermoplastic composite processed out of autoclave, how consolidation settings govern void content, stiffness and machinability, how much performance is retained after one further consolidation cycle, and whether same-layup coupon flexure data predict arm bending behaviour.</w:t>
      </w:r>
    </w:p>
    <w:p>
      <w:pPr>
        <w:pStyle w:val="ListParagraph"/>
        <w:numPr>
          <w:ilvl w:val="0"/>
          <w:numId w:val="9"/>
        </w:numPr>
        <w:spacing w:after="60" w:line="276"/>
      </w:pPr>
      <w:r>
        <w:rPr>
          <w:rFonts w:ascii="Calibri" w:cs="Calibri" w:eastAsia="Calibri" w:hAnsi="Calibri"/>
          <w:b/>
          <w:bCs/>
          <w:sz w:val="21"/>
          <w:szCs w:val="21"/>
        </w:rPr>
        <w:t xml:space="preserve">O1 (WP0, month 4).</w:t>
      </w:r>
      <w:r>
        <w:rPr>
          <w:rFonts w:ascii="Calibri" w:cs="Calibri" w:eastAsia="Calibri" w:hAnsi="Calibri"/>
          <w:sz w:val="21"/>
          <w:szCs w:val="21"/>
        </w:rPr>
        <w:t xml:space="preserve"> Complete a documented systematic review with at least 12 recorded searches, an evidence table and a supervisor-approved gap statement.</w:t>
      </w:r>
    </w:p>
    <w:p>
      <w:pPr>
        <w:pStyle w:val="ListParagraph"/>
        <w:numPr>
          <w:ilvl w:val="0"/>
          <w:numId w:val="9"/>
        </w:numPr>
        <w:spacing w:after="60" w:line="276"/>
      </w:pPr>
      <w:r>
        <w:rPr>
          <w:rFonts w:ascii="Calibri" w:cs="Calibri" w:eastAsia="Calibri" w:hAnsi="Calibri"/>
          <w:b/>
          <w:bCs/>
          <w:sz w:val="21"/>
          <w:szCs w:val="21"/>
        </w:rPr>
        <w:t xml:space="preserve">O2 (WP2, month 17).</w:t>
      </w:r>
      <w:r>
        <w:rPr>
          <w:rFonts w:ascii="Calibri" w:cs="Calibri" w:eastAsia="Calibri" w:hAnsi="Calibri"/>
          <w:sz w:val="21"/>
          <w:szCs w:val="21"/>
        </w:rPr>
        <w:t xml:space="preserve"> Quantify how the retained process factors (from temperature, pressure and cooling rate) affect void content, crystallinity, flexural and short-beam properties, with the panel as the experimental unit, and estimate retention after one further consolidation cycle at one best-case condition.</w:t>
      </w:r>
    </w:p>
    <w:p>
      <w:pPr>
        <w:pStyle w:val="ListParagraph"/>
        <w:numPr>
          <w:ilvl w:val="0"/>
          <w:numId w:val="9"/>
        </w:numPr>
        <w:spacing w:after="60" w:line="276"/>
      </w:pPr>
      <w:r>
        <w:rPr>
          <w:rFonts w:ascii="Calibri" w:cs="Calibri" w:eastAsia="Calibri" w:hAnsi="Calibri"/>
          <w:b/>
          <w:bCs/>
          <w:sz w:val="21"/>
          <w:szCs w:val="21"/>
        </w:rPr>
        <w:t xml:space="preserve">O3 (WP3, month 19).</w:t>
      </w:r>
      <w:r>
        <w:rPr>
          <w:rFonts w:ascii="Calibri" w:cs="Calibri" w:eastAsia="Calibri" w:hAnsi="Calibri"/>
          <w:sz w:val="21"/>
          <w:szCs w:val="21"/>
        </w:rPr>
        <w:t xml:space="preserve"> Estimate the association between cutting speed, feed and laminate consolidation quality and delamination factor in 72 drilled holes (two panels per laminate condition), and define a tested drilling window.</w:t>
      </w:r>
    </w:p>
    <w:p>
      <w:pPr>
        <w:pStyle w:val="ListParagraph"/>
        <w:numPr>
          <w:ilvl w:val="0"/>
          <w:numId w:val="9"/>
        </w:numPr>
        <w:spacing w:after="60" w:line="276"/>
      </w:pPr>
      <w:r>
        <w:rPr>
          <w:rFonts w:ascii="Calibri" w:cs="Calibri" w:eastAsia="Calibri" w:hAnsi="Calibri"/>
          <w:b/>
          <w:bCs/>
          <w:sz w:val="21"/>
          <w:szCs w:val="21"/>
        </w:rPr>
        <w:t xml:space="preserve">O4 (WP1 and WP4, month 22).</w:t>
      </w:r>
      <w:r>
        <w:rPr>
          <w:rFonts w:ascii="Calibri" w:cs="Calibri" w:eastAsia="Calibri" w:hAnsi="Calibri"/>
          <w:sz w:val="21"/>
          <w:szCs w:val="21"/>
        </w:rPr>
        <w:t xml:space="preserve"> Manufacture demonstrator arms and compare their mass, bending stiffness and first natural frequency with a model built from same-layup coupon data and with a commercial baseline arm; a flight comparison is optional.</w:t>
      </w:r>
    </w:p>
    <w:p>
      <w:pPr>
        <w:keepNext/>
        <w:spacing w:after="60" w:before="80"/>
      </w:pPr>
      <w:r>
        <w:rPr>
          <w:rFonts w:ascii="Calibri" w:cs="Calibri" w:eastAsia="Calibri" w:hAnsi="Calibri"/>
          <w:b/>
          <w:bCs/>
          <w:sz w:val="19"/>
          <w:szCs w:val="19"/>
        </w:rPr>
        <w:t xml:space="preserve">Research questions, hypotheses and measures. Thresholds are targets to be tested and may be revised after WP0 and the pilot; null results will be reported.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44"/>
        <w:gridCol w:w="1000"/>
        <w:gridCol w:w="3068"/>
        <w:gridCol w:w="3068"/>
        <w:gridCol w:w="1000"/>
      </w:tblGrid>
      <w:tr>
        <w:trPr>
          <w:cantSplit/>
          <w:tblHeader/>
        </w:trPr>
        <w:tc>
          <w:tcPr>
            <w:tcW w:type="dxa" w:w="194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Research question</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Objective</w:t>
            </w:r>
          </w:p>
        </w:tc>
        <w:tc>
          <w:tcPr>
            <w:tcW w:type="dxa" w:w="306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Hypothesis to be tested</w:t>
            </w:r>
          </w:p>
        </w:tc>
        <w:tc>
          <w:tcPr>
            <w:tcW w:type="dxa" w:w="306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Measure or test</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WP</w:t>
            </w:r>
          </w:p>
        </w:tc>
      </w:tr>
      <w:tr>
        <w:trPr>
          <w:cantSplit/>
          <w:tblHeader w:val="false"/>
        </w:trPr>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RQ1. Which links between consolidation, quality, properties, drilling damage and reprocessing remain open?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O1</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At least one remains open, most likely consolidation quality to drilling damage (a premise to be confirmed).</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Evidence table and gap statement at month 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WP0</w:t>
            </w:r>
          </w:p>
        </w:tc>
      </w:tr>
      <w:tr>
        <w:trPr>
          <w:cantSplit/>
          <w:tblHeader w:val="false"/>
        </w:trPr>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RQ2. Which process factors govern void content and crystallinity?</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O2</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H1. Within the tested range, pressure (held to a fixed release temperature) and temperature mainly determine void content, and cooling rate mainly affects crystallinity, extending carbon/PEEK findings [4] to polyamide tape; H1 and H2 partly overlap CF/PA6 peel-strength work [6].</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Multi-section image analysis (primary); density corrected for crystallinity (cross-check); DSC (ASTM D3418); mixed-effects analysis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WP2</w:t>
            </w:r>
          </w:p>
        </w:tc>
      </w:tr>
      <w:tr>
        <w:trPr>
          <w:cantSplit/>
          <w:tblHeader w:val="false"/>
        </w:trPr>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RQ3. Do void content and crystallinity explain strength and stiffness differences?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O2</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H2. Short-beam strength falls as void content rises (restated as no detectable association if the void range is too narrow).</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ASTM D2344 [9] and D7264; regression with 95% confidence intervals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WP2</w:t>
            </w:r>
          </w:p>
        </w:tc>
      </w:tr>
      <w:tr>
        <w:trPr>
          <w:cantSplit/>
          <w:tblHeader w:val="false"/>
        </w:trPr>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RQ4. Is drilling damage associated with consolidation quality?</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O3</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H3 (exploratory). Poorly consolidated laminates show a larger delamination factor, and feed matters more than cutting speed. Kondo et al. varied speed and feed and measured thrust force and push-out delamination [7]; at abstract level I did not see consolidation quality varied (full text to check). With two panels per condition this is an association, not a causal test.</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Delamination factor and hole-wall thermal damage from microscopy; roughness on a subset; mixed model with panel random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WP3</w:t>
            </w:r>
          </w:p>
        </w:tc>
      </w:tr>
      <w:tr>
        <w:trPr>
          <w:cantSplit/>
          <w:tblHeader w:val="false"/>
        </w:trPr>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RQ5. Can arm stiffness and first natural frequency be predicted from same-layup coupon data?</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O4</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H4. Predictions agree with bench measurements within a target of 10% (descriptive, three to five arms); with a fibre-dominated layup this mainly tests lamination theory and geometry, not process sensitivity.</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Cantilever and impact-hammer tests; beam-theory and FE comparison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WP1, WP4</w:t>
            </w:r>
          </w:p>
        </w:tc>
      </w:tr>
      <w:tr>
        <w:trPr>
          <w:cantSplit/>
          <w:tblHeader w:val="false"/>
        </w:trPr>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RQ6. How much performance is retained after one more consolidation cycle at one best-case condition?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O2</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H5 (exploratory). Retention of flexural and short-beam strength is reported as a percentage of control with a 95% confidence interval from three panel pairs (very wide), with no pass or fail threshold; possible moisture or thermal degradation is a stated limitation. The direction is open: a PEEK-focused review reports that interface changes limit recycling cycles [2], yet closed-loop discontinuous polypropylene showed no loss [3].</w:t>
            </w: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Paired split-panel comparison (ASTM D7264, D2344); DSC</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WP2</w:t>
            </w:r>
          </w:p>
        </w:tc>
      </w:tr>
    </w:tbl>
    <w:p>
      <w:pPr>
        <w:spacing w:after="120"/>
      </w:pPr>
    </w:p>
    <w:p>
      <w:pPr>
        <w:pStyle w:val="Heading2"/>
        <w:keepNext/>
        <w:spacing w:after="100" w:before="260"/>
      </w:pPr>
      <w:r>
        <w:rPr>
          <w:rFonts w:ascii="Calibri" w:cs="Calibri" w:eastAsia="Calibri" w:hAnsi="Calibri"/>
          <w:b/>
          <w:bCs/>
          <w:color w:val="2E5C8A"/>
          <w:sz w:val="26"/>
          <w:szCs w:val="26"/>
        </w:rPr>
        <w:t xml:space="preserve">4. Research methodology</w:t>
      </w:r>
    </w:p>
    <w:p>
      <w:pPr>
        <w:spacing w:after="100" w:line="276"/>
      </w:pPr>
      <w:r>
        <w:rPr>
          <w:rFonts w:ascii="Calibri" w:cs="Calibri" w:eastAsia="Calibri" w:hAnsi="Calibri"/>
          <w:sz w:val="21"/>
          <w:szCs w:val="21"/>
        </w:rPr>
        <w:t xml:space="preserve">WP0 is followed by four technical work packages (WP1 to WP4).</w:t>
      </w:r>
    </w:p>
    <w:p>
      <w:pPr>
        <w:spacing w:after="100" w:line="276"/>
      </w:pPr>
      <w:r>
        <w:rPr>
          <w:rFonts w:ascii="Calibri" w:cs="Calibri" w:eastAsia="Calibri" w:hAnsi="Calibri"/>
          <w:b/>
          <w:bCs/>
          <w:sz w:val="21"/>
          <w:szCs w:val="21"/>
        </w:rPr>
        <w:t xml:space="preserve">Material, panels and factors.</w:t>
      </w:r>
      <w:r>
        <w:rPr>
          <w:rFonts w:ascii="Calibri" w:cs="Calibri" w:eastAsia="Calibri" w:hAnsi="Calibri"/>
          <w:sz w:val="21"/>
          <w:szCs w:val="21"/>
        </w:rPr>
        <w:t xml:space="preserve"> One material system is used throughout: unidirectional continuous-carbon-fibre tape with a polyamide matrix (PA6 or PA12, depending on supplier and group stock), consolidated in a heated platen press with controlled cooling; vacuum-bag-only consolidation is not used because it limits pressure and cooling control. Coupon panels are about 200 mm x 200 mm with 16 plies in a symmetric, 0-degree-dominant layup, for example [0/0/0/90]2s, about 2.4 mm thick if the tape is about 0.15 mm per ply (to check with the supplier). Ply count and thickness are fixed in the pilot so that specimens fit (short-beam dimensions scale with thickness; to check in ASTM D2344), and the cutting plan of 5 flexure and 5 short-beam coupons plus small samples per panel or half-panel is confirmed on the first pilot panel. Arm walls use the same stacking sequence with fewer repeats (for example 8 plies); the models use ply-level properties from the coupons and the measured wall thickness.</w:t>
      </w:r>
    </w:p>
    <w:p>
      <w:pPr>
        <w:spacing w:after="100" w:line="276"/>
      </w:pPr>
      <w:r>
        <w:rPr>
          <w:rFonts w:ascii="Calibri" w:cs="Calibri" w:eastAsia="Calibri" w:hAnsi="Calibri"/>
          <w:sz w:val="21"/>
          <w:szCs w:val="21"/>
        </w:rPr>
        <w:t xml:space="preserve">Factor levels are the supplier's recommended temperature and pressure plus a lower level of each, and slow versus fast cooling; for PA6, temperatures will be checked against the 240 to 260 °C range reported for peel strength [6]. Pressure is held until the laminate has cooled below a stated release temperature (set in the pilot below the DSC crystallization onset and logged for every panel), the mechanism linked to voids in carbon/PEEK [4]; it is constant in Stage A and a candidate Stage B factor. Dwell time and heating rate are held constant; a recycled-fibre route is excluded because it would change RQ6.</w:t>
      </w:r>
    </w:p>
    <w:p>
      <w:pPr>
        <w:spacing w:after="100" w:line="276"/>
      </w:pPr>
      <w:r>
        <w:rPr>
          <w:rFonts w:ascii="Calibri" w:cs="Calibri" w:eastAsia="Calibri" w:hAnsi="Calibri"/>
          <w:b/>
          <w:bCs/>
          <w:sz w:val="21"/>
          <w:szCs w:val="21"/>
        </w:rPr>
        <w:t xml:space="preserve">Moisture and degradation.</w:t>
      </w:r>
      <w:r>
        <w:rPr>
          <w:rFonts w:ascii="Calibri" w:cs="Calibri" w:eastAsia="Calibri" w:hAnsi="Calibri"/>
          <w:sz w:val="21"/>
          <w:szCs w:val="21"/>
        </w:rPr>
        <w:t xml:space="preserve"> Moisture in polyamide can create voids and cause hydrolytic degradation at melt temperature, and air can cause thermo-oxidative degradation. The tape is dried before every consolidation (schedule from the supplier), the control and re-consolidated halves are dried identically, and moisture state, atmosphere and time above melt are logged for every cycle. Retention after a second cycle still mixes re-melt effects with possible degradation, a stated limitation of H5.</w:t>
      </w:r>
    </w:p>
    <w:p>
      <w:pPr>
        <w:pStyle w:val="Heading3"/>
        <w:keepNext/>
        <w:spacing w:after="80" w:before="200"/>
      </w:pPr>
      <w:r>
        <w:rPr>
          <w:rFonts w:ascii="Calibri" w:cs="Calibri" w:eastAsia="Calibri" w:hAnsi="Calibri"/>
          <w:b/>
          <w:bCs/>
          <w:color w:val="1F3A5F"/>
          <w:sz w:val="23"/>
          <w:szCs w:val="23"/>
        </w:rPr>
        <w:t xml:space="preserve">4.1 Work Package 0: systematic literature review (months 1 to 4)</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Turn the first-pass search into a systematic review and confirm or narrow the gap. (1) Write a search protocol in month 1 (questions, databases, strings, inclusion and exclusion criteria, quality checklist). (2) Run and record at least 12 searches in Scopus, Web of Science, Google Scholar and publisher platforms, with citation chasing. (3) Screen titles, abstracts and full texts, logging exclusion reasons, and read the nine first-pass references in full. (4) Build the evidence table and write the gap statement. (5) Hold the month-4 decision gate.</w:t>
      </w:r>
    </w:p>
    <w:p>
      <w:pPr>
        <w:pStyle w:val="ListParagraph"/>
        <w:numPr>
          <w:ilvl w:val="0"/>
          <w:numId w:val="2"/>
        </w:numPr>
        <w:spacing w:after="60" w:line="276"/>
      </w:pPr>
      <w:r>
        <w:rPr>
          <w:rFonts w:ascii="Calibri" w:cs="Calibri" w:eastAsia="Calibri" w:hAnsi="Calibri"/>
          <w:b/>
          <w:bCs/>
          <w:sz w:val="21"/>
          <w:szCs w:val="21"/>
        </w:rPr>
        <w:t xml:space="preserve">Methods and deliverables.</w:t>
      </w:r>
      <w:r>
        <w:rPr>
          <w:rFonts w:ascii="Calibri" w:cs="Calibri" w:eastAsia="Calibri" w:hAnsi="Calibri"/>
          <w:sz w:val="21"/>
          <w:szCs w:val="21"/>
        </w:rPr>
        <w:t xml:space="preserve"> Reference manager, evidence table, screening flow diagram, and an independent check of a random sample of screening decisions. Protocol (month 1); review report with gap statement and revised plan (month 4). Success: at least 12 documented searches, every included study traceable to a search record, and a written decision to proceed, narrow or redirect.</w:t>
      </w:r>
    </w:p>
    <w:p>
      <w:pPr>
        <w:pStyle w:val="Heading3"/>
        <w:keepNext/>
        <w:spacing w:after="80" w:before="200"/>
      </w:pPr>
      <w:r>
        <w:rPr>
          <w:rFonts w:ascii="Calibri" w:cs="Calibri" w:eastAsia="Calibri" w:hAnsi="Calibri"/>
          <w:b/>
          <w:bCs/>
          <w:color w:val="1F3A5F"/>
          <w:sz w:val="23"/>
          <w:szCs w:val="23"/>
        </w:rPr>
        <w:t xml:space="preserve">4.2 Work Package 1: requirements, baseline arm and models (months 3 to 10)</w:t>
      </w:r>
    </w:p>
    <w:p>
      <w:pPr>
        <w:pStyle w:val="ListParagraph"/>
        <w:numPr>
          <w:ilvl w:val="0"/>
          <w:numId w:val="2"/>
        </w:numPr>
        <w:spacing w:after="6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Define arm requirements, measure a commercial baseline arm, and build verified models. (1) Agree the arm class, section and layup with the supervisor; the demonstrator is a thin-walled channel-section arm about 250 mm long, sized to the baseline envelope and compression moulded in one step in a matched metal tool. (2) Define load cases: bending from motor thrust, torsion from motor reaction torque, and vibration at motor and propeller frequencies. (3) Measure mass, geometry, cantilever stiffness and first natural frequency of three baseline arms. (4) Build a beam-theory and classical lamination theory model in Python. (5) Build an FE model in the licensed package available (Fusion 360 simulation as a fallback, with the laminate simplified to an equivalent orthotropic shell), verify it against closed-form solutions and, by back-calculating an effective modulus, the baseline-arm measurements, and check stress and strain margins under the load cases. This is verification, not prediction.</w:t>
      </w:r>
    </w:p>
    <w:p>
      <w:pPr>
        <w:pStyle w:val="ListParagraph"/>
        <w:numPr>
          <w:ilvl w:val="0"/>
          <w:numId w:val="2"/>
        </w:numPr>
        <w:spacing w:after="60" w:line="276"/>
      </w:pPr>
      <w:r>
        <w:rPr>
          <w:rFonts w:ascii="Calibri" w:cs="Calibri" w:eastAsia="Calibri" w:hAnsi="Calibri"/>
          <w:b/>
          <w:bCs/>
          <w:sz w:val="21"/>
          <w:szCs w:val="21"/>
        </w:rPr>
        <w:t xml:space="preserve">Methods and deliverables.</w:t>
      </w:r>
      <w:r>
        <w:rPr>
          <w:rFonts w:ascii="Calibri" w:cs="Calibri" w:eastAsia="Calibri" w:hAnsi="Calibri"/>
          <w:sz w:val="21"/>
          <w:szCs w:val="21"/>
        </w:rPr>
        <w:t xml:space="preserve"> Autodesk Inventor and Fusion 360; Python (NumPy, SciPy); a mesh-convergence study. Arm specification, load cases, baseline dataset and verified models (month 10), with FE within a target of 5% of the analytical benchmark. The baseline differs in material and geometry, so that comparison is descriptive.</w:t>
      </w:r>
    </w:p>
    <w:p>
      <w:pPr>
        <w:pStyle w:val="Heading3"/>
        <w:keepNext/>
        <w:spacing w:after="80" w:before="200"/>
      </w:pPr>
      <w:r>
        <w:rPr>
          <w:rFonts w:ascii="Calibri" w:cs="Calibri" w:eastAsia="Calibri" w:hAnsi="Calibri"/>
          <w:b/>
          <w:bCs/>
          <w:color w:val="1F3A5F"/>
          <w:sz w:val="23"/>
          <w:szCs w:val="23"/>
        </w:rPr>
        <w:t xml:space="preserve">4.3 Work Package 2: process-to-property study at coupon level (months 6 to 17)</w:t>
      </w:r>
    </w:p>
    <w:p>
      <w:pPr>
        <w:pStyle w:val="ListParagraph"/>
        <w:numPr>
          <w:ilvl w:val="0"/>
          <w:numId w:val="2"/>
        </w:numPr>
        <w:spacing w:after="60" w:line="276"/>
      </w:pPr>
      <w:r>
        <w:rPr>
          <w:rFonts w:ascii="Calibri" w:cs="Calibri" w:eastAsia="Calibri" w:hAnsi="Calibri"/>
          <w:b/>
          <w:bCs/>
          <w:sz w:val="21"/>
          <w:szCs w:val="21"/>
        </w:rPr>
        <w:t xml:space="preserve">Objective and unit.</w:t>
      </w:r>
      <w:r>
        <w:rPr>
          <w:rFonts w:ascii="Calibri" w:cs="Calibri" w:eastAsia="Calibri" w:hAnsi="Calibri"/>
          <w:sz w:val="21"/>
          <w:szCs w:val="21"/>
        </w:rPr>
        <w:t xml:space="preserve"> Quantify how consolidation settings affect panel quality and coupon properties, and estimate the performance retained after one additional consolidation cycle at one best-case condition. The experimental unit is the panel, not the coupon.</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(1) Pilot (months 6 to 8, 4 to 6 panels): find a workable process window with thermocouple-logged cycles, check the void spread and cutting plan, and roughly estimate panel-to-panel and within-panel variance (imprecise from so few panels; see Section 4.6). (2) Stage A, 4 panels per condition (16 panels). Factors are kept by a rule fixed before the pilot: cooling rate is kept because crystallinity is a response; temperature and pressure are kept if changing them moves pilot void content by more than the within-panel scatter. With three factors, a 2^(3-1) half-fraction is used, in which cooling rate is aliased with temperature x pressure, so cooling-rate inferences hold only if that interaction is small (it may not be, for void closure); with two, a full 2 x 2 with the third fixed. (3) Stage B: three levels of the most influential factor, the middle level repeating the best Stage A condition as new panels, 3 panels each (9 panels). (4) Reprocessing: three further panels at the best Stage A condition, each cut in two; one half is the control and the other receives one additional full consolidation cycle at the same settings. This single-condition check cannot show whether retention depends on first-pass settings; shredding and fibre recovery, as in [3] and [2], are out of scope. 'Best' means lowest mean void content (ties broken by higher short-beam strength); 'poorly consolidated' means highest.</w:t>
      </w:r>
    </w:p>
    <w:p>
      <w:pPr>
        <w:pStyle w:val="ListParagraph"/>
        <w:numPr>
          <w:ilvl w:val="0"/>
          <w:numId w:val="2"/>
        </w:numPr>
        <w:spacing w:after="60" w:line="276"/>
      </w:pPr>
      <w:r>
        <w:rPr>
          <w:rFonts w:ascii="Calibri" w:cs="Calibri" w:eastAsia="Calibri" w:hAnsi="Calibri"/>
          <w:b/>
          <w:bCs/>
          <w:sz w:val="21"/>
          <w:szCs w:val="21"/>
        </w:rPr>
        <w:t xml:space="preserve">Methods.</w:t>
      </w:r>
      <w:r>
        <w:rPr>
          <w:rFonts w:ascii="Calibri" w:cs="Calibri" w:eastAsia="Calibri" w:hAnsi="Calibri"/>
          <w:sz w:val="21"/>
          <w:szCs w:val="21"/>
        </w:rPr>
        <w:t xml:space="preserve"> Panels follow ASTM D5687 guidance; constituent content by ASTM D3171 with a matrix-digestion procedure suited to polyamide (burn-off in air can oxidize carbon fibre). Void content is measured primarily by image analysis of several polished sections per panel (ImageJ). Density (ASTM D792) is only a cross-check, on dried coupons with matrix density corrected for DSC crystallinity and the uncertainty reported, because matrix density varies with crystallinity (itself a factor) and moisture, and a few percent change can shift composite density by about as much as the void levels of interest. Crystallinity by DSC (ASTM D3418) with a stated reference enthalpy and fibre-content correction; flexure by ASTM D7264; short-beam strength by ASTM D2344 [9]. Coupons are cut dry and tested in one stated moisture state, dry as moulded or conditioned per ASTM D5229.</w:t>
      </w:r>
    </w:p>
    <w:p>
      <w:pPr>
        <w:pStyle w:val="ListParagraph"/>
        <w:numPr>
          <w:ilvl w:val="0"/>
          <w:numId w:val="2"/>
        </w:numPr>
        <w:spacing w:after="60" w:line="276"/>
      </w:pPr>
      <w:r>
        <w:rPr>
          <w:rFonts w:ascii="Calibri" w:cs="Calibri" w:eastAsia="Calibri" w:hAnsi="Calibri"/>
          <w:b/>
          <w:bCs/>
          <w:sz w:val="21"/>
          <w:szCs w:val="21"/>
        </w:rPr>
        <w:t xml:space="preserve">Validation and deliverables.</w:t>
      </w:r>
      <w:r>
        <w:rPr>
          <w:rFonts w:ascii="Calibri" w:cs="Calibri" w:eastAsia="Calibri" w:hAnsi="Calibri"/>
          <w:sz w:val="21"/>
          <w:szCs w:val="21"/>
        </w:rPr>
        <w:t xml:space="preserve"> Repeat microscopy and record all failure modes; short-beam specimens that do not fail interlaminarly are excluded, and flexural strength becomes the primary strength response for H2 if too many are invalid. Stage A dataset (month 12); process-property dataset, map and reprocessing data (month 17). Success: at least 3 valid panels per condition and 3 valid specimens (of 5 made) per panel and test, void content on every panel, H1 and H2 answered with effect sizes and 95% confidence intervals, and H5 reported as an exploratory estimate. A lost Stage B or reprocessing panel (exactly 3 per condition) is repeated from spare tape if possible; otherwise that condition is reported as incomplete.</w:t>
      </w:r>
    </w:p>
    <w:p>
      <w:pPr>
        <w:pStyle w:val="Heading3"/>
        <w:keepNext/>
        <w:spacing w:after="80" w:before="200"/>
      </w:pPr>
      <w:r>
        <w:rPr>
          <w:rFonts w:ascii="Calibri" w:cs="Calibri" w:eastAsia="Calibri" w:hAnsi="Calibri"/>
          <w:b/>
          <w:bCs/>
          <w:color w:val="1F3A5F"/>
          <w:sz w:val="23"/>
          <w:szCs w:val="23"/>
        </w:rPr>
        <w:t xml:space="preserve">4.4 Work Package 3: drilling quality (months 13 to 19)</w:t>
      </w:r>
    </w:p>
    <w:p>
      <w:pPr>
        <w:pStyle w:val="ListParagraph"/>
        <w:numPr>
          <w:ilvl w:val="0"/>
          <w:numId w:val="2"/>
        </w:numPr>
        <w:spacing w:after="6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Quantify how drilling parameters affect damage in laminates of contrasting consolidation quality. (1) Using WP2 settings, make four panels, two well and two poorly consolidated (the lowest-void and highest-void Stage A conditions, if their mean void contents differ by about 1 percentage point or more, a target to revise after the pilot; otherwise WP3 is exploratory), and design fixtures and backing plates. (2) After a short tool-and-parameter trial starting from the ranges in [7], drill 72 holes in randomized order: 2 cutting speeds x 3 feeds x 2 laminate conditions gives 12 cells of 6 holes, so each panel carries 18 holes; the panel is the block, nested within laminate condition, with a fresh tool per panel. (3) Measure entry and exit delamination factor (maximum damage diameter divided by nominal hole diameter, a convention to check against [5] and [8]), hole-wall thermal damage or matrix smearing (graded from microscopy), hole diameter and, on a subset, roughness (Ra); record hole sequence as a covariate. (4) If available, record thrust force, torque and drilling temperature, for comparison with [7].</w:t>
      </w:r>
    </w:p>
    <w:p>
      <w:pPr>
        <w:pStyle w:val="ListParagraph"/>
        <w:numPr>
          <w:ilvl w:val="0"/>
          <w:numId w:val="2"/>
        </w:numPr>
        <w:spacing w:after="60" w:line="276"/>
      </w:pPr>
      <w:r>
        <w:rPr>
          <w:rFonts w:ascii="Calibri" w:cs="Calibri" w:eastAsia="Calibri" w:hAnsi="Calibri"/>
          <w:b/>
          <w:bCs/>
          <w:sz w:val="21"/>
          <w:szCs w:val="21"/>
        </w:rPr>
        <w:t xml:space="preserve">Methods and deliverables.</w:t>
      </w:r>
      <w:r>
        <w:rPr>
          <w:rFonts w:ascii="Calibri" w:cs="Calibri" w:eastAsia="Calibri" w:hAnsi="Calibri"/>
          <w:sz w:val="21"/>
          <w:szCs w:val="21"/>
        </w:rPr>
        <w:t xml:space="preserve"> A CNC mill, or a drilling machine with power feed and fixed spindle speed, with dust extraction (a manual drill press cannot hold a feed in mm/rev, and these cutting speeds mean several thousand rpm for small bits); carbide tooling; ImageJ; a stylus profilometer; one stated moisture state; a two-operator repeatability check on a subset. Machining dataset and parameter-window note (month 19).</w:t>
      </w:r>
    </w:p>
    <w:p>
      <w:pPr>
        <w:pStyle w:val="Heading3"/>
        <w:keepNext/>
        <w:spacing w:after="80" w:before="200"/>
      </w:pPr>
      <w:r>
        <w:rPr>
          <w:rFonts w:ascii="Calibri" w:cs="Calibri" w:eastAsia="Calibri" w:hAnsi="Calibri"/>
          <w:b/>
          <w:bCs/>
          <w:color w:val="1F3A5F"/>
          <w:sz w:val="23"/>
          <w:szCs w:val="23"/>
        </w:rPr>
        <w:t xml:space="preserve">4.5 Work Package 4: demonstrator arm and bench validation (months 14 to 22)</w:t>
      </w:r>
    </w:p>
    <w:p>
      <w:pPr>
        <w:pStyle w:val="ListParagraph"/>
        <w:numPr>
          <w:ilvl w:val="0"/>
          <w:numId w:val="2"/>
        </w:numPr>
        <w:spacing w:after="60" w:line="276"/>
      </w:pPr>
      <w:r>
        <w:rPr>
          <w:rFonts w:ascii="Calibri" w:cs="Calibri" w:eastAsia="Calibri" w:hAnsi="Calibri"/>
          <w:b/>
          <w:bCs/>
          <w:sz w:val="21"/>
          <w:szCs w:val="21"/>
        </w:rPr>
        <w:t xml:space="preserve">Objective and tasks.</w:t>
      </w:r>
      <w:r>
        <w:rPr>
          <w:rFonts w:ascii="Calibri" w:cs="Calibri" w:eastAsia="Calibri" w:hAnsi="Calibri"/>
          <w:sz w:val="21"/>
          <w:szCs w:val="21"/>
        </w:rPr>
        <w:t xml:space="preserve"> Manufacture demonstrator arms, test them on the bench, and compare them with predictions and the baseline arm. (1) Design a matched aluminum tool for the channel section with tool-side thermocouples (the tool's thermal mass changes the cooling history, so the best WP2 window may not transfer unchanged) and, under supervision, machine it in the workshop; a simple trial tool serves the first trial mouldings. (2) Manufacture three arms (up to five) in the best WP2 window, logging every cycle, and drill the motor-mount holes in the WP3 window; if corner wrinkling, thickness variation or part release cannot be fixed in time, the fallback is a flat plate, a simple large-radius U-section, or arms cut from consolidated panels. (3) Measure mass, geometry, cantilever stiffness and first natural frequency (impact hammer) as for the baseline. (4) Once WP2 properties are available (month 17), update the models and compare predicted with measured stiffness and frequency. (5) Stretch tasks outside the minimum thesis: bend one spare arm to failure; reprocess one arm; mould an arm from a contrasting condition; and, only if regulations, facilities, approval and a certificated pilot allow, a small instrumented flight comparison.</w:t>
      </w:r>
    </w:p>
    <w:p>
      <w:pPr>
        <w:pStyle w:val="ListParagraph"/>
        <w:numPr>
          <w:ilvl w:val="0"/>
          <w:numId w:val="2"/>
        </w:numPr>
        <w:spacing w:after="60" w:line="276"/>
      </w:pPr>
      <w:r>
        <w:rPr>
          <w:rFonts w:ascii="Calibri" w:cs="Calibri" w:eastAsia="Calibri" w:hAnsi="Calibri"/>
          <w:b/>
          <w:bCs/>
          <w:sz w:val="21"/>
          <w:szCs w:val="21"/>
        </w:rPr>
        <w:t xml:space="preserve">Methods and deliverables.</w:t>
      </w:r>
      <w:r>
        <w:rPr>
          <w:rFonts w:ascii="Calibri" w:cs="Calibri" w:eastAsia="Calibri" w:hAnsi="Calibri"/>
          <w:sz w:val="21"/>
          <w:szCs w:val="21"/>
        </w:rPr>
        <w:t xml:space="preserve"> Cantilever fixture with displacement sensor and calibrated masses; accelerometer, impact hammer and data acquisition; Python. Repeated measurements separate fixture repeatability from arm-to-arm variability. Arms and validation report (month 22); agreement with predictions against a 10% target (descriptive with three to five arms), and mass and stiffness-to-mass compared with the baseline whether higher or lower.</w:t>
      </w:r>
    </w:p>
    <w:p>
      <w:pPr>
        <w:pStyle w:val="Heading3"/>
        <w:keepNext/>
        <w:spacing w:after="80" w:before="200"/>
      </w:pPr>
      <w:r>
        <w:rPr>
          <w:rFonts w:ascii="Calibri" w:cs="Calibri" w:eastAsia="Calibri" w:hAnsi="Calibri"/>
          <w:b/>
          <w:bCs/>
          <w:color w:val="1F3A5F"/>
          <w:sz w:val="23"/>
          <w:szCs w:val="23"/>
        </w:rPr>
        <w:t xml:space="preserve">4.6 Test matrix and data-analysis plan</w:t>
      </w:r>
    </w:p>
    <w:p>
      <w:pPr>
        <w:pStyle w:val="ListParagraph"/>
        <w:numPr>
          <w:ilvl w:val="0"/>
          <w:numId w:val="2"/>
        </w:numPr>
        <w:spacing w:after="60" w:line="276"/>
      </w:pPr>
      <w:r>
        <w:rPr>
          <w:rFonts w:ascii="Calibri" w:cs="Calibri" w:eastAsia="Calibri" w:hAnsi="Calibri"/>
          <w:b/>
          <w:bCs/>
          <w:sz w:val="21"/>
          <w:szCs w:val="21"/>
        </w:rPr>
        <w:t xml:space="preserve">Test matrix.</w:t>
      </w:r>
      <w:r>
        <w:rPr>
          <w:rFonts w:ascii="Calibri" w:cs="Calibri" w:eastAsia="Calibri" w:hAnsi="Calibri"/>
          <w:sz w:val="21"/>
          <w:szCs w:val="21"/>
        </w:rPr>
        <w:t xml:space="preserve"> The panel is the experimental unit: pilot 4 to 6, Stage A 16, Stage B 9, reprocessing 3 and WP3 4, a total of 36 to 38. Each Stage A and B panel (and each reprocessing half) yields 5 flexural and 5 short-beam coupons plus constituent, void and DSC samples: 250 coupons plus 60 for reprocessing, 310 in all, pilot excluded. WP3 has 72 holes; WP4 has three baseline and three to five demonstrator arms.</w:t>
      </w:r>
    </w:p>
    <w:p>
      <w:pPr>
        <w:pStyle w:val="ListParagraph"/>
        <w:numPr>
          <w:ilvl w:val="0"/>
          <w:numId w:val="2"/>
        </w:numPr>
        <w:spacing w:after="60" w:line="276"/>
      </w:pPr>
      <w:r>
        <w:rPr>
          <w:rFonts w:ascii="Calibri" w:cs="Calibri" w:eastAsia="Calibri" w:hAnsi="Calibri"/>
          <w:b/>
          <w:bCs/>
          <w:sz w:val="21"/>
          <w:szCs w:val="21"/>
        </w:rPr>
        <w:t xml:space="preserve">Sample size.</w:t>
      </w:r>
      <w:r>
        <w:rPr>
          <w:rFonts w:ascii="Calibri" w:cs="Calibri" w:eastAsia="Calibri" w:hAnsi="Calibri"/>
          <w:sz w:val="21"/>
          <w:szCs w:val="21"/>
        </w:rPr>
        <w:t xml:space="preserve"> The pilot gives only a rough estimate of the standard deviations. A power calculation (5% significance, 80% power) with a deliberately inflated value checks whether four panels per condition can detect a difference agreed with the supervisor; if not, the design is reduced to the factors that matter or the target is restated.</w:t>
      </w:r>
    </w:p>
    <w:p>
      <w:pPr>
        <w:pStyle w:val="ListParagraph"/>
        <w:numPr>
          <w:ilvl w:val="0"/>
          <w:numId w:val="2"/>
        </w:numPr>
        <w:spacing w:after="60" w:line="276"/>
      </w:pPr>
      <w:r>
        <w:rPr>
          <w:rFonts w:ascii="Calibri" w:cs="Calibri" w:eastAsia="Calibri" w:hAnsi="Calibri"/>
          <w:b/>
          <w:bCs/>
          <w:sz w:val="21"/>
          <w:szCs w:val="21"/>
        </w:rPr>
        <w:t xml:space="preserve">Models.</w:t>
      </w:r>
      <w:r>
        <w:rPr>
          <w:rFonts w:ascii="Calibri" w:cs="Calibri" w:eastAsia="Calibri" w:hAnsi="Calibri"/>
          <w:sz w:val="21"/>
          <w:szCs w:val="21"/>
        </w:rPr>
        <w:t xml:space="preserve"> Mixed-effects linear models with process factors fixed and panel random, because specimens from one panel are not independent; release temperature and moisture state enter as covariates. With modest panel-level degrees of freedom, effect sizes and confidence intervals are emphasized over p-values; residuals are checked graphically and with Shapiro-Wilk and Levene tests. Strength and modulus are regressed on void content (and crystallinity), with a Spearman correlation as a robustness check; delamination factor is modelled by cutting speed, feed and laminate condition, panel nested in laminate condition, with hole sequence as a covariate.</w:t>
      </w:r>
    </w:p>
    <w:p>
      <w:pPr>
        <w:pStyle w:val="ListParagraph"/>
        <w:numPr>
          <w:ilvl w:val="0"/>
          <w:numId w:val="2"/>
        </w:numPr>
        <w:spacing w:after="60" w:line="276"/>
      </w:pPr>
      <w:r>
        <w:rPr>
          <w:rFonts w:ascii="Calibri" w:cs="Calibri" w:eastAsia="Calibri" w:hAnsi="Calibri"/>
          <w:b/>
          <w:bCs/>
          <w:sz w:val="21"/>
          <w:szCs w:val="21"/>
        </w:rPr>
        <w:t xml:space="preserve">Uncertainty and reproducibility.</w:t>
      </w:r>
      <w:r>
        <w:rPr>
          <w:rFonts w:ascii="Calibri" w:cs="Calibri" w:eastAsia="Calibri" w:hAnsi="Calibri"/>
          <w:sz w:val="21"/>
          <w:szCs w:val="21"/>
        </w:rPr>
        <w:t xml:space="preserve"> Three to five arms support descriptive statistics only. Calibration records, two-operator repeatability and JCGM 100 uncertainty propagation; every condition reported with mean, standard deviation and sample size; no outlier removed without a documented reason; scripts version-controlled and raw data archived.</w:t>
      </w:r>
    </w:p>
    <w:p>
      <w:pPr>
        <w:pStyle w:val="Heading2"/>
        <w:keepNext/>
        <w:spacing w:after="100" w:before="260"/>
      </w:pPr>
      <w:r>
        <w:rPr>
          <w:rFonts w:ascii="Calibri" w:cs="Calibri" w:eastAsia="Calibri" w:hAnsi="Calibri"/>
          <w:b/>
          <w:bCs/>
          <w:color w:val="2E5C8A"/>
          <w:sz w:val="26"/>
          <w:szCs w:val="26"/>
        </w:rPr>
        <w:t xml:space="preserve">5. Work plan and timeline</w:t>
      </w:r>
    </w:p>
    <w:p>
      <w:pPr>
        <w:spacing w:after="100" w:line="276"/>
      </w:pPr>
      <w:r>
        <w:rPr>
          <w:rFonts w:ascii="Calibri" w:cs="Calibri" w:eastAsia="Calibri" w:hAnsi="Calibri"/>
          <w:sz w:val="21"/>
          <w:szCs w:val="21"/>
        </w:rPr>
        <w:t xml:space="preserve">The plan covers 24 months from September 2027 to August 2029, preceded by an application and preparation period, and will be matched to the program's coursework, committee and examination rules. Month 24 is contingency; if work slips, bench validation is shortened before the thesis date moves.</w:t>
      </w:r>
    </w:p>
    <w:p>
      <w:pPr>
        <w:keepNext/>
        <w:spacing w:after="60" w:before="80"/>
      </w:pPr>
      <w:r>
        <w:rPr>
          <w:rFonts w:ascii="Calibri" w:cs="Calibri" w:eastAsia="Calibri" w:hAnsi="Calibri"/>
          <w:b/>
          <w:bCs/>
          <w:sz w:val="19"/>
          <w:szCs w:val="19"/>
        </w:rPr>
        <w:t xml:space="preserve">Term-by-term plan, with September 2027 as month 1. Paper and thesis dates are aims, subject to the supervisor's advice and program procedures.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2"/>
        <w:gridCol w:w="4154"/>
        <w:gridCol w:w="4154"/>
      </w:tblGrid>
      <w:tr>
        <w:trPr>
          <w:cantSplit/>
          <w:tblHeader/>
        </w:trPr>
        <w:tc>
          <w:tcPr>
            <w:tcW w:type="dxa" w:w="177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Period</w:t>
            </w:r>
          </w:p>
        </w:tc>
        <w:tc>
          <w:tcPr>
            <w:tcW w:type="dxa" w:w="415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Activities</w:t>
            </w:r>
          </w:p>
        </w:tc>
        <w:tc>
          <w:tcPr>
            <w:tcW w:type="dxa" w:w="415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Milestones and deliverables</w:t>
            </w:r>
          </w:p>
        </w:tc>
      </w:tr>
      <w:tr>
        <w:trPr>
          <w:cantSplit/>
          <w:tblHeader w:val="false"/>
        </w:trPr>
        <w:tc>
          <w:tcPr>
            <w:tcW w:type="dxa" w:w="17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arrival (October 2026 to August 2027)</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Contact the supervisor; apply by the posted deadline (Section 9); English-proficiency evidence; training plan of Section 10</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Application submitted; first Python, lamination-theory and FEA exercises done</w:t>
            </w:r>
          </w:p>
        </w:tc>
      </w:tr>
      <w:tr>
        <w:trPr>
          <w:cantSplit/>
          <w:tblHeader w:val="false"/>
        </w:trPr>
        <w:tc>
          <w:tcPr>
            <w:tcW w:type="dxa" w:w="17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Fall 2027 (months 1 to 4)</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Coursework; safety training (including WHMIS); WP0; WP1 requirements and load cases (from month 3); order tape and tooling stock once the supervisor agrees (about month 3)</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 WP0 protocol. Month 4: review report, gap statement, decision gate</w:t>
            </w:r>
          </w:p>
        </w:tc>
      </w:tr>
      <w:tr>
        <w:trPr>
          <w:cantSplit/>
          <w:tblHeader w:val="false"/>
        </w:trPr>
        <w:tc>
          <w:tcPr>
            <w:tcW w:type="dxa" w:w="17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Winter 2028 (months 5 to 8)</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Coursework; WP1 baseline measurements and analytical model; material, tooling and safety sign-off (month 5); WP2 pilot (months 6 to 8) and trial channel moulding</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8: verified analytical model, baseline dataset, pilot variance, approved test matrix, standards-edition check</w:t>
            </w:r>
          </w:p>
        </w:tc>
      </w:tr>
      <w:tr>
        <w:trPr>
          <w:cantSplit/>
          <w:tblHeader w:val="false"/>
        </w:trPr>
        <w:tc>
          <w:tcPr>
            <w:tcW w:type="dxa" w:w="17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Summer 2028 (months 9 to 12)</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WP1 FE model; WP2 Stage A (16 panels) and testing; WP3 fixtures; first thesis chapter from WP0</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10: WP1 deliverables. Month 12: Stage A dataset; conference abstract (ICCM, SAMPE or ASC; deadlines to check)</w:t>
            </w:r>
          </w:p>
        </w:tc>
      </w:tr>
      <w:tr>
        <w:trPr>
          <w:cantSplit/>
          <w:tblHeader w:val="false"/>
        </w:trPr>
        <w:tc>
          <w:tcPr>
            <w:tcW w:type="dxa" w:w="17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Fall 2028 (months 13 to 16)</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WP2 Stage B and reprocessing panels with testing; WP3 panels and first drilling; WP4 tool design and machining; statistical analysis</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16: Stage B and reprocessing panels complete</w:t>
            </w:r>
          </w:p>
        </w:tc>
      </w:tr>
      <w:tr>
        <w:trPr>
          <w:cantSplit/>
          <w:tblHeader w:val="false"/>
        </w:trPr>
        <w:tc>
          <w:tcPr>
            <w:tcW w:type="dxa" w:w="17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Winter 2029 (months 17 to 20)</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Finish WP2 testing and WP3 drilling; update models; make demonstrator arms and begin bench tests; WP2 thesis chapter</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17: process-property dataset, map and reprocessing data. Month 19: drilling dataset, window note. Month 20: arm bench dataset</w:t>
            </w:r>
          </w:p>
        </w:tc>
      </w:tr>
      <w:tr>
        <w:trPr>
          <w:cantSplit/>
          <w:tblHeader w:val="false"/>
        </w:trPr>
        <w:tc>
          <w:tcPr>
            <w:tcW w:type="dxa" w:w="17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Summer 2029 (months 21 to 24)</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Complete WP4 validation; write the thesis; draft Paper 1 (submit around month 21 if progress allows, otherwise after the thesis); archive data and scripts; prepare the defence</w:t>
            </w:r>
          </w:p>
        </w:tc>
        <w:tc>
          <w:tcPr>
            <w:tcW w:type="dxa" w:w="41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22: arms and validation report. Month 23: thesis submitted (aim). Month 24: contingency, defence and revisions, on program dates</w:t>
            </w:r>
          </w:p>
        </w:tc>
      </w:tr>
    </w:tbl>
    <w:p>
      <w:pPr>
        <w:spacing w:after="120"/>
      </w:pPr>
    </w:p>
    <w:p>
      <w:pPr>
        <w:pStyle w:val="Heading2"/>
        <w:keepNext/>
        <w:spacing w:after="100" w:before="260"/>
      </w:pPr>
      <w:r>
        <w:rPr>
          <w:rFonts w:ascii="Calibri" w:cs="Calibri" w:eastAsia="Calibri" w:hAnsi="Calibri"/>
          <w:b/>
          <w:bCs/>
          <w:color w:val="2E5C8A"/>
          <w:sz w:val="26"/>
          <w:szCs w:val="26"/>
        </w:rPr>
        <w:t xml:space="preserve">6. Expected contributions and dissemination</w:t>
      </w:r>
    </w:p>
    <w:p>
      <w:pPr>
        <w:pStyle w:val="ListParagraph"/>
        <w:numPr>
          <w:ilvl w:val="0"/>
          <w:numId w:val="2"/>
        </w:numPr>
        <w:spacing w:after="60" w:line="276"/>
      </w:pPr>
      <w:r>
        <w:rPr>
          <w:rFonts w:ascii="Calibri" w:cs="Calibri" w:eastAsia="Calibri" w:hAnsi="Calibri"/>
          <w:sz w:val="21"/>
          <w:szCs w:val="21"/>
        </w:rPr>
        <w:t xml:space="preserve">A documented process-property dataset, with stated uncertainty, for one reprocessable thermoplastic composite processed out of autoclave, joining three links that neighbouring studies seem to treat separately (Section 2.2).</w:t>
      </w:r>
    </w:p>
    <w:p>
      <w:pPr>
        <w:pStyle w:val="ListParagraph"/>
        <w:numPr>
          <w:ilvl w:val="0"/>
          <w:numId w:val="2"/>
        </w:numPr>
        <w:spacing w:after="60" w:line="276"/>
      </w:pPr>
      <w:r>
        <w:rPr>
          <w:rFonts w:ascii="Calibri" w:cs="Calibri" w:eastAsia="Calibri" w:hAnsi="Calibri"/>
          <w:sz w:val="21"/>
          <w:szCs w:val="21"/>
        </w:rPr>
        <w:t xml:space="preserve">An exploratory estimate of the association between laminate consolidation quality and drilling damage, to be confirmed with more panels.</w:t>
      </w:r>
    </w:p>
    <w:p>
      <w:pPr>
        <w:pStyle w:val="ListParagraph"/>
        <w:numPr>
          <w:ilvl w:val="0"/>
          <w:numId w:val="2"/>
        </w:numPr>
        <w:spacing w:after="60" w:line="276"/>
      </w:pPr>
      <w:r>
        <w:rPr>
          <w:rFonts w:ascii="Calibri" w:cs="Calibri" w:eastAsia="Calibri" w:hAnsi="Calibri"/>
          <w:sz w:val="21"/>
          <w:szCs w:val="21"/>
        </w:rPr>
        <w:t xml:space="preserve">An exploratory estimate of property retention after one additional consolidation cycle of a whole laminate at one best-case condition (three panel pairs); whether retention depends on first-pass settings is left open.</w:t>
      </w:r>
    </w:p>
    <w:p>
      <w:pPr>
        <w:pStyle w:val="ListParagraph"/>
        <w:numPr>
          <w:ilvl w:val="0"/>
          <w:numId w:val="2"/>
        </w:numPr>
        <w:spacing w:after="60" w:line="276"/>
      </w:pPr>
      <w:r>
        <w:rPr>
          <w:rFonts w:ascii="Calibri" w:cs="Calibri" w:eastAsia="Calibri" w:hAnsi="Calibri"/>
          <w:sz w:val="21"/>
          <w:szCs w:val="21"/>
        </w:rPr>
        <w:t xml:space="preserve">A test of whether same-layup coupon flexure data predict arm stiffness and natural frequency; a negative answer would also be informative.</w:t>
      </w:r>
    </w:p>
    <w:p>
      <w:pPr>
        <w:spacing w:after="100" w:line="276"/>
      </w:pPr>
      <w:r>
        <w:rPr>
          <w:rFonts w:ascii="Calibri" w:cs="Calibri" w:eastAsia="Calibri" w:hAnsi="Calibri"/>
          <w:b/>
          <w:bCs/>
          <w:sz w:val="21"/>
          <w:szCs w:val="21"/>
        </w:rPr>
        <w:t xml:space="preserve">Engineering and training contributions.</w:t>
      </w:r>
      <w:r>
        <w:rPr>
          <w:rFonts w:ascii="Calibri" w:cs="Calibri" w:eastAsia="Calibri" w:hAnsi="Calibri"/>
          <w:sz w:val="21"/>
          <w:szCs w:val="21"/>
        </w:rPr>
        <w:t xml:space="preserve"> A tested process window and drilling guideline, a reusable bench procedure for small UAV structures, and a documented dataset with version-controlled scripts, shared subject to the group's data policy. The project would train me in composites processing, ASTM testing, FEA, experimental design and scientific writing, a foundation for a possible PhD toward manufacturing-aware design and topology optimization.</w:t>
      </w:r>
    </w:p>
    <w:p>
      <w:pPr>
        <w:spacing w:after="100" w:line="276"/>
      </w:pPr>
      <w:r>
        <w:rPr>
          <w:rFonts w:ascii="Calibri" w:cs="Calibri" w:eastAsia="Calibri" w:hAnsi="Calibri"/>
          <w:b/>
          <w:bCs/>
          <w:sz w:val="21"/>
          <w:szCs w:val="21"/>
        </w:rPr>
        <w:t xml:space="preserve">Publication plan</w:t>
      </w:r>
      <w:r>
        <w:rPr>
          <w:rFonts w:ascii="Calibri" w:cs="Calibri" w:eastAsia="Calibri" w:hAnsi="Calibri"/>
          <w:sz w:val="21"/>
          <w:szCs w:val="21"/>
        </w:rPr>
        <w:t xml:space="preserve"> (aims, subject to the supervisor's advice).</w:t>
      </w:r>
    </w:p>
    <w:p>
      <w:pPr>
        <w:pStyle w:val="ListParagraph"/>
        <w:numPr>
          <w:ilvl w:val="0"/>
          <w:numId w:val="2"/>
        </w:numPr>
        <w:spacing w:after="60" w:line="276"/>
      </w:pPr>
      <w:r>
        <w:rPr>
          <w:rFonts w:ascii="Calibri" w:cs="Calibri" w:eastAsia="Calibri" w:hAnsi="Calibri"/>
          <w:sz w:val="21"/>
          <w:szCs w:val="21"/>
        </w:rPr>
        <w:t xml:space="preserve">Paper 1 (around month 21 if progress allows, otherwise after the thesis): process-property and reprocessing results, in a composites journal such as Composites Part A or Part B, where the nearest work appeared [4], [2], [3].</w:t>
      </w:r>
    </w:p>
    <w:p>
      <w:pPr>
        <w:pStyle w:val="ListParagraph"/>
        <w:numPr>
          <w:ilvl w:val="0"/>
          <w:numId w:val="2"/>
        </w:numPr>
        <w:spacing w:after="60" w:line="276"/>
      </w:pPr>
      <w:r>
        <w:rPr>
          <w:rFonts w:ascii="Calibri" w:cs="Calibri" w:eastAsia="Calibri" w:hAnsi="Calibri"/>
          <w:sz w:val="21"/>
          <w:szCs w:val="21"/>
        </w:rPr>
        <w:t xml:space="preserve">Paper 2 (after the thesis): drilling and arm validation.</w:t>
      </w:r>
    </w:p>
    <w:p>
      <w:pPr>
        <w:pStyle w:val="ListParagraph"/>
        <w:numPr>
          <w:ilvl w:val="0"/>
          <w:numId w:val="2"/>
        </w:numPr>
        <w:spacing w:after="60" w:line="276"/>
      </w:pPr>
      <w:r>
        <w:rPr>
          <w:rFonts w:ascii="Calibri" w:cs="Calibri" w:eastAsia="Calibri" w:hAnsi="Calibri"/>
          <w:sz w:val="21"/>
          <w:szCs w:val="21"/>
        </w:rPr>
        <w:t xml:space="preserve">A conference presentation at ICCM, a SAMPE conference or ASC (the American Society for Composites Technical Conference, where the nearest drilling study appeared [7]), depending on timing and funding.</w:t>
      </w:r>
    </w:p>
    <w:p>
      <w:pPr>
        <w:pStyle w:val="ListParagraph"/>
        <w:numPr>
          <w:ilvl w:val="0"/>
          <w:numId w:val="2"/>
        </w:numPr>
        <w:spacing w:after="60" w:line="276"/>
      </w:pPr>
      <w:r>
        <w:rPr>
          <w:rFonts w:ascii="Calibri" w:cs="Calibri" w:eastAsia="Calibri" w:hAnsi="Calibri"/>
          <w:sz w:val="21"/>
          <w:szCs w:val="21"/>
        </w:rPr>
        <w:t xml:space="preserve">A short WP0 review paper if the supervisor agrees, and the thesis, with data and scripts archived.</w:t>
      </w:r>
    </w:p>
    <w:p>
      <w:pPr>
        <w:pStyle w:val="Heading2"/>
        <w:keepNext/>
        <w:spacing w:after="100" w:before="260"/>
      </w:pPr>
      <w:r>
        <w:rPr>
          <w:rFonts w:ascii="Calibri" w:cs="Calibri" w:eastAsia="Calibri" w:hAnsi="Calibri"/>
          <w:b/>
          <w:bCs/>
          <w:color w:val="2E5C8A"/>
          <w:sz w:val="26"/>
          <w:szCs w:val="26"/>
        </w:rPr>
        <w:t xml:space="preserve">7. Risks and mitigation</w:t>
      </w:r>
    </w:p>
    <w:p>
      <w:pPr>
        <w:keepNext/>
        <w:spacing w:after="60" w:before="80"/>
      </w:pPr>
      <w:r>
        <w:rPr>
          <w:rFonts w:ascii="Calibri" w:cs="Calibri" w:eastAsia="Calibri" w:hAnsi="Calibri"/>
          <w:b/>
          <w:bCs/>
          <w:sz w:val="19"/>
          <w:szCs w:val="19"/>
        </w:rPr>
        <w:t xml:space="preserve">Risk register. Minimum viable thesis: WP0, WP1, WP2 (pilot, Stage A, three-panel reprocessing check), a reduced WP3 (one panel per laminate condition, one cutting speed, two feeds) and a bench-only WP4 with three arms. Cut first: Stage B, extra WP3 levels, then stretch items (Section 4.5, a second reprocessing condition, the WP0 paper).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70"/>
        <w:gridCol w:w="1000"/>
        <w:gridCol w:w="1000"/>
        <w:gridCol w:w="4410"/>
      </w:tblGrid>
      <w:tr>
        <w:trPr>
          <w:cantSplit/>
          <w:tblHeader/>
        </w:trPr>
        <w:tc>
          <w:tcPr>
            <w:tcW w:type="dxa" w:w="367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Risk</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Likelihood</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Impact</w:t>
            </w:r>
          </w:p>
        </w:tc>
        <w:tc>
          <w:tcPr>
            <w:tcW w:type="dxa" w:w="441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Mitigation</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Full texts of the nearest work (Section 2.2) show the question is largely covered, or an earlier polyamide recycling study that I could not identify already answers RQ6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Month-4 decision gate: narrow (most likely to the consolidation-drilling link or reprocessing retention) or redirect with the supervisor</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Funding terms or the supervisor's capacity for the Fall 2027 intake are not confirmed</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Ask in the first contact; nothing purchased or committed before supervision and funding are agreed</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Material, tooling, press or safety-training availability delays the pilot</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Order stock once the supervisor agrees (about month 3); ask early about the press; start only after sign-off; adapt factor levels or use supplier laminate</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Scope is too large for 24 months for a student new to composites testing, FEA and Python, with coursework</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Minimum viable thesis defined (caption); stretch items optional; term reviews; month 24 as contingency; Paper 1 conditional</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Learning curve in FEA, Python and composites testing slows progress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Dated training plan (Section 10); supervised first tests; early verification exercises</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Panel variability masks factor effects, the void range is too narrow, short-beam failures are invalid, or moisture and degradation confound voids and retention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Inflated pilot variance; panel as random effect; fewer Stage A factors; wider ranges; 5 specimens per panel and test; flexural strength as fallback response; dry tape and coupons, log moisture and atmosphere; report degradation as a limit on H5</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Demonstrator moulding: corner wrinkling or thickness variation, part release, or tool thermal mass changing the cooling history</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Tool-side thermocouples, logged cycles, early trial tool; draft angles and release agent; fallback to a flat plate, large-radius U-section or arms cut from panels, with H4 restated</w:t>
            </w:r>
          </w:p>
        </w:tc>
      </w:tr>
      <w:tr>
        <w:trPr>
          <w:cantSplit/>
          <w:tblHeader w:val="false"/>
        </w:trPr>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Machining dust or press hazards cause an incident</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Low</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Training, dust extraction, PPE and a written risk assessment before each new procedure</w:t>
            </w:r>
          </w:p>
        </w:tc>
      </w:tr>
    </w:tbl>
    <w:p>
      <w:pPr>
        <w:spacing w:after="120"/>
      </w:pPr>
    </w:p>
    <w:p>
      <w:pPr>
        <w:pStyle w:val="Heading2"/>
        <w:keepNext/>
        <w:spacing w:after="100" w:before="260"/>
      </w:pPr>
      <w:r>
        <w:rPr>
          <w:rFonts w:ascii="Calibri" w:cs="Calibri" w:eastAsia="Calibri" w:hAnsi="Calibri"/>
          <w:b/>
          <w:bCs/>
          <w:color w:val="2E5C8A"/>
          <w:sz w:val="26"/>
          <w:szCs w:val="26"/>
        </w:rPr>
        <w:t xml:space="preserve">8. Resources, facilities and indicative budget</w:t>
      </w:r>
    </w:p>
    <w:p>
      <w:pPr>
        <w:spacing w:after="100" w:line="276"/>
      </w:pPr>
      <w:r>
        <w:rPr>
          <w:rFonts w:ascii="Calibri" w:cs="Calibri" w:eastAsia="Calibri" w:hAnsi="Calibri"/>
          <w:b/>
          <w:bCs/>
          <w:sz w:val="21"/>
          <w:szCs w:val="21"/>
        </w:rPr>
        <w:t xml:space="preserve">Facilities to confirm.</w:t>
      </w:r>
      <w:r>
        <w:rPr>
          <w:rFonts w:ascii="Calibri" w:cs="Calibri" w:eastAsia="Calibri" w:hAnsi="Calibri"/>
          <w:sz w:val="21"/>
          <w:szCs w:val="21"/>
        </w:rPr>
        <w:t xml:space="preserve"> An older (about 2017) third-party description of the laboratory lists composites characterization, processing, simulation and non-destructive evaluation, and laboratory pages mention compression moulding; I have not seen a current equipment inventory. To confirm before the test matrix is frozen at month 8: a heated platen press with temperature, pressure and cooling control and a data logger; polyamide tape or laminate; a vacuum oven; a diamond saw with dry-cutting extraction; a universal testing machine with D7264 and D2344 fixtures; an optical microscope with polishing equipment, a DSC, a density balance, a stylus profilometer and a fume hood for matrix digestion; a CNC mill, or a drilling machine with power feed, fixed spindle speed and dust extraction, also for the matched tool; bench instrumentation (displacement sensor, accelerometer, impact hammer, data acquisition) and thermocouples; three or more baseline arms; an FEA licence and a workstation.</w:t>
      </w:r>
    </w:p>
    <w:p>
      <w:pPr>
        <w:spacing w:after="100" w:line="276"/>
      </w:pPr>
      <w:r>
        <w:rPr>
          <w:rFonts w:ascii="Calibri" w:cs="Calibri" w:eastAsia="Calibri" w:hAnsi="Calibri"/>
          <w:b/>
          <w:bCs/>
          <w:sz w:val="21"/>
          <w:szCs w:val="21"/>
        </w:rPr>
        <w:t xml:space="preserve">Funding and costs.</w:t>
      </w:r>
      <w:r>
        <w:rPr>
          <w:rFonts w:ascii="Calibri" w:cs="Calibri" w:eastAsia="Calibri" w:hAnsi="Calibri"/>
          <w:sz w:val="21"/>
          <w:szCs w:val="21"/>
        </w:rPr>
        <w:t xml:space="preserve"> I found no funding or minimum-stipend statement specific to Mechanical Engineering; the only pointer was the McGill Fellowships and Awards Office. I assume no funding and would like to learn what support exists for a thesis-based master's student. Tuition, stipend and equipment time are not costed, and flight hardware is not budgeted.</w:t>
      </w:r>
    </w:p>
    <w:p>
      <w:pPr>
        <w:keepNext/>
        <w:spacing w:after="60" w:before="80"/>
      </w:pPr>
      <w:r>
        <w:rPr>
          <w:rFonts w:ascii="Calibri" w:cs="Calibri" w:eastAsia="Calibri" w:hAnsi="Calibri"/>
          <w:b/>
          <w:bCs/>
          <w:sz w:val="19"/>
          <w:szCs w:val="19"/>
        </w:rPr>
        <w:t xml:space="preserve">Unvetted planning estimates in CAD, not quotations; feedstock and instrumentation may come from group stock or the laboratory, and travel is subject to funding.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856"/>
        <w:gridCol w:w="1612"/>
        <w:gridCol w:w="1612"/>
      </w:tblGrid>
      <w:tr>
        <w:trPr>
          <w:cantSplit/>
          <w:tblHeader/>
        </w:trPr>
        <w:tc>
          <w:tcPr>
            <w:tcW w:type="dxa" w:w="685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Item</w:t>
            </w:r>
          </w:p>
        </w:tc>
        <w:tc>
          <w:tcPr>
            <w:tcW w:type="dxa" w:w="161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Low (CAD)</w:t>
            </w:r>
          </w:p>
        </w:tc>
        <w:tc>
          <w:tcPr>
            <w:tcW w:type="dxa" w:w="161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High (CAD)</w:t>
            </w:r>
          </w:p>
        </w:tc>
      </w:tr>
      <w:tr>
        <w:trPr>
          <w:cantSplit/>
          <w:tblHeader w:val="false"/>
        </w:trPr>
        <w:tc>
          <w:tcPr>
            <w:tcW w:type="dxa" w:w="68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Composite feedstock for about 36 to 38 panels, trial mouldings and arms</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3,000</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7,000</w:t>
            </w:r>
          </w:p>
        </w:tc>
      </w:tr>
      <w:tr>
        <w:trPr>
          <w:cantSplit/>
          <w:tblHeader w:val="false"/>
        </w:trPr>
        <w:tc>
          <w:tcPr>
            <w:tcW w:type="dxa" w:w="68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 consumables (release agents, films, sealants)</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1,200</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2,500</w:t>
            </w:r>
          </w:p>
        </w:tc>
      </w:tr>
      <w:tr>
        <w:trPr>
          <w:cantSplit/>
          <w:tblHeader w:val="false"/>
        </w:trPr>
        <w:tc>
          <w:tcPr>
            <w:tcW w:type="dxa" w:w="68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Mould and tooling stock</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1,000</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3,000</w:t>
            </w:r>
          </w:p>
        </w:tc>
      </w:tr>
      <w:tr>
        <w:trPr>
          <w:cantSplit/>
          <w:tblHeader w:val="false"/>
        </w:trPr>
        <w:tc>
          <w:tcPr>
            <w:tcW w:type="dxa" w:w="68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Machining tools and cutting consumables</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1,500</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3,500</w:t>
            </w:r>
          </w:p>
        </w:tc>
      </w:tr>
      <w:tr>
        <w:trPr>
          <w:cantSplit/>
          <w:tblHeader w:val="false"/>
        </w:trPr>
        <w:tc>
          <w:tcPr>
            <w:tcW w:type="dxa" w:w="68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Test consumables (saw blades, thermocouples, fixture parts)</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800</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2,000</w:t>
            </w:r>
          </w:p>
        </w:tc>
      </w:tr>
      <w:tr>
        <w:trPr>
          <w:cantSplit/>
          <w:tblHeader w:val="false"/>
        </w:trPr>
        <w:tc>
          <w:tcPr>
            <w:tcW w:type="dxa" w:w="68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Microscopy, DSC, digestion reagents and safety consumables</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1,000</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2,500</w:t>
            </w:r>
          </w:p>
        </w:tc>
      </w:tr>
      <w:tr>
        <w:trPr>
          <w:cantSplit/>
          <w:tblHeader w:val="false"/>
        </w:trPr>
        <w:tc>
          <w:tcPr>
            <w:tcW w:type="dxa" w:w="68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Commercial baseline arms (three or more)</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300</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1,500</w:t>
            </w:r>
          </w:p>
        </w:tc>
      </w:tr>
      <w:tr>
        <w:trPr>
          <w:cantSplit/>
          <w:tblHeader w:val="false"/>
        </w:trPr>
        <w:tc>
          <w:tcPr>
            <w:tcW w:type="dxa" w:w="68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Bench instrumentation if not lab-provided</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5,000</w:t>
            </w:r>
          </w:p>
        </w:tc>
      </w:tr>
      <w:tr>
        <w:trPr>
          <w:cantSplit/>
          <w:tblHeader w:val="false"/>
        </w:trPr>
        <w:tc>
          <w:tcPr>
            <w:tcW w:type="dxa" w:w="68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Conference registration and travel (one conference)</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2,500</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4,500</w:t>
            </w:r>
          </w:p>
        </w:tc>
      </w:tr>
      <w:tr>
        <w:trPr>
          <w:cantSplit/>
          <w:tblHeader w:val="false"/>
        </w:trPr>
        <w:tc>
          <w:tcPr>
            <w:tcW w:type="dxa" w:w="68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Open-access publication fees</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3,500</w:t>
            </w:r>
          </w:p>
        </w:tc>
      </w:tr>
      <w:tr>
        <w:trPr>
          <w:cantSplit/>
          <w:tblHeader w:val="false"/>
        </w:trPr>
        <w:tc>
          <w:tcPr>
            <w:tcW w:type="dxa" w:w="68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Total</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11,300</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35,000</w:t>
            </w:r>
          </w:p>
        </w:tc>
      </w:tr>
    </w:tbl>
    <w:p>
      <w:pPr>
        <w:spacing w:after="120"/>
      </w:pPr>
    </w:p>
    <w:p>
      <w:pPr>
        <w:pStyle w:val="Heading2"/>
        <w:keepNext/>
        <w:spacing w:after="100" w:before="260"/>
      </w:pPr>
      <w:r>
        <w:rPr>
          <w:rFonts w:ascii="Calibri" w:cs="Calibri" w:eastAsia="Calibri" w:hAnsi="Calibri"/>
          <w:b/>
          <w:bCs/>
          <w:color w:val="2E5C8A"/>
          <w:sz w:val="26"/>
          <w:szCs w:val="26"/>
        </w:rPr>
        <w:t xml:space="preserve">9. Fit with the supervisor's group</w:t>
      </w:r>
    </w:p>
    <w:p>
      <w:pPr>
        <w:spacing w:after="100" w:line="276"/>
      </w:pPr>
      <w:r>
        <w:rPr>
          <w:rFonts w:ascii="Calibri" w:cs="Calibri" w:eastAsia="Calibri" w:hAnsi="Calibri"/>
          <w:sz w:val="21"/>
          <w:szCs w:val="21"/>
        </w:rPr>
        <w:t xml:space="preserve">This proposal is written for Dr. Pascal Hubert, Werner Graupe Chair on Sustainable Composites Manufacturing at McGill, who runs the McGill Structures and Composites Laboratory with Larry Lessard. Published interests I have seen include process modelling, out-of-autoclave and thermoplastic composites, sustainability and prepreg recycling (a partner page names Boeing, Toray and Avcorp), and, on a 2026 Bristol collaboration page, AI-assisted process control and recycled-fibre reuse. The closest group precedent for H1 and H2 is the carbon/PEEK void work [4]. I make no claim about the group's current projects.</w:t>
      </w:r>
    </w:p>
    <w:p>
      <w:pPr>
        <w:spacing w:after="100" w:line="276"/>
      </w:pPr>
      <w:r>
        <w:rPr>
          <w:rFonts w:ascii="Calibri" w:cs="Calibri" w:eastAsia="Calibri" w:hAnsi="Calibri"/>
          <w:b/>
          <w:bCs/>
          <w:sz w:val="21"/>
          <w:szCs w:val="21"/>
        </w:rPr>
        <w:t xml:space="preserve">What I can contribute.</w:t>
      </w:r>
      <w:r>
        <w:rPr>
          <w:rFonts w:ascii="Calibri" w:cs="Calibri" w:eastAsia="Calibri" w:hAnsi="Calibri"/>
          <w:sz w:val="21"/>
          <w:szCs w:val="21"/>
        </w:rPr>
        <w:t xml:space="preserve"> Drone assembly and ESC and structural fault diagnosis at Aerotech Services Ltd give me practical familiarity with multirotor airframes and failure modes. I also bring lathe and mill operation and Inventor design from MEMMCOL, and Fusion 360 skills, which could help with tooling and fixtures under supervision.</w:t>
      </w:r>
    </w:p>
    <w:p>
      <w:pPr>
        <w:pStyle w:val="ListParagraph"/>
        <w:numPr>
          <w:ilvl w:val="0"/>
          <w:numId w:val="2"/>
        </w:numPr>
        <w:spacing w:after="60" w:line="276"/>
      </w:pPr>
      <w:r>
        <w:rPr>
          <w:rFonts w:ascii="Calibri" w:cs="Calibri" w:eastAsia="Calibri" w:hAnsi="Calibri"/>
          <w:b/>
          <w:bCs/>
          <w:sz w:val="21"/>
          <w:szCs w:val="21"/>
        </w:rPr>
        <w:t xml:space="preserve">Program and deadline.</w:t>
      </w:r>
      <w:r>
        <w:rPr>
          <w:rFonts w:ascii="Calibri" w:cs="Calibri" w:eastAsia="Calibri" w:hAnsi="Calibri"/>
          <w:sz w:val="21"/>
          <w:szCs w:val="21"/>
        </w:rPr>
        <w:t xml:space="preserve"> M.Sc. in Mechanical Engineering (Thesis option), McGill, for entry in September 2027. The most recent posted Fall deadline I found is December 1 (applications open September 15), with no year given and a note that deadlines may change, so Fall 2027 is unconfirmed; if December 1 holds, it is about seven weeks away.</w:t>
      </w:r>
    </w:p>
    <w:p>
      <w:pPr>
        <w:pStyle w:val="ListParagraph"/>
        <w:numPr>
          <w:ilvl w:val="0"/>
          <w:numId w:val="2"/>
        </w:numPr>
        <w:spacing w:after="60" w:line="276"/>
      </w:pPr>
      <w:r>
        <w:rPr>
          <w:rFonts w:ascii="Calibri" w:cs="Calibri" w:eastAsia="Calibri" w:hAnsi="Calibri"/>
          <w:b/>
          <w:bCs/>
          <w:sz w:val="21"/>
          <w:szCs w:val="21"/>
        </w:rPr>
        <w:t xml:space="preserve">Admission and English.</w:t>
      </w:r>
      <w:r>
        <w:rPr>
          <w:rFonts w:ascii="Calibri" w:cs="Calibri" w:eastAsia="Calibri" w:hAnsi="Calibri"/>
          <w:sz w:val="21"/>
          <w:szCs w:val="21"/>
        </w:rPr>
        <w:t xml:space="preserve"> The program page lists an eligible bachelor's degree with a minimum 3.3/4.0 GPA and a university-level English-proficiency requirement; I did not retrieve accepted tests or scores. I will provide transcripts and confirm the accepted English evidence with the graduate office.</w:t>
      </w:r>
    </w:p>
    <w:p>
      <w:pPr>
        <w:pStyle w:val="ListParagraph"/>
        <w:numPr>
          <w:ilvl w:val="0"/>
          <w:numId w:val="2"/>
        </w:numPr>
        <w:spacing w:after="60" w:line="276"/>
      </w:pPr>
      <w:r>
        <w:rPr>
          <w:rFonts w:ascii="Calibri" w:cs="Calibri" w:eastAsia="Calibri" w:hAnsi="Calibri"/>
          <w:b/>
          <w:bCs/>
          <w:sz w:val="21"/>
          <w:szCs w:val="21"/>
        </w:rPr>
        <w:t xml:space="preserve">Contact and recruiting.</w:t>
      </w:r>
      <w:r>
        <w:rPr>
          <w:rFonts w:ascii="Calibri" w:cs="Calibri" w:eastAsia="Calibri" w:hAnsi="Calibri"/>
          <w:sz w:val="21"/>
          <w:szCs w:val="21"/>
        </w:rPr>
        <w:t xml:space="preserve"> The laboratory's contact page, asks prospective master's and PhD students to email Pascal Hubert or Larry Lessard. I will send deadline, English-test and funding questions to the department's graduate office. I found no statement on whether Prof. Hubert is accepting students for Fall 2027; the members page lists current M.Sc. candidates he supervises, which shows active supervision, not openings.</w:t>
      </w:r>
    </w:p>
    <w:p>
      <w:pPr>
        <w:spacing w:after="100" w:line="276"/>
      </w:pPr>
      <w:r>
        <w:rPr>
          <w:rFonts w:ascii="Calibri" w:cs="Calibri" w:eastAsia="Calibri" w:hAnsi="Calibri"/>
          <w:b/>
          <w:bCs/>
          <w:sz w:val="21"/>
          <w:szCs w:val="21"/>
        </w:rPr>
        <w:t xml:space="preserve">Questions for the supervisor.</w:t>
      </w:r>
    </w:p>
    <w:p>
      <w:pPr>
        <w:pStyle w:val="ListParagraph"/>
        <w:numPr>
          <w:ilvl w:val="0"/>
          <w:numId w:val="2"/>
        </w:numPr>
        <w:spacing w:after="60" w:line="276"/>
      </w:pPr>
      <w:r>
        <w:rPr>
          <w:rFonts w:ascii="Calibri" w:cs="Calibri" w:eastAsia="Calibri" w:hAnsi="Calibri"/>
          <w:sz w:val="21"/>
          <w:szCs w:val="21"/>
        </w:rPr>
        <w:t xml:space="preserve">Do you expect to supervise a thesis-based M.Sc. student in the Fall 2027 intake, and what funding would be available?</w:t>
      </w:r>
    </w:p>
    <w:p>
      <w:pPr>
        <w:pStyle w:val="ListParagraph"/>
        <w:numPr>
          <w:ilvl w:val="0"/>
          <w:numId w:val="2"/>
        </w:numPr>
        <w:spacing w:after="60" w:line="276"/>
      </w:pPr>
      <w:r>
        <w:rPr>
          <w:rFonts w:ascii="Calibri" w:cs="Calibri" w:eastAsia="Calibri" w:hAnsi="Calibri"/>
          <w:sz w:val="21"/>
          <w:szCs w:val="21"/>
        </w:rPr>
        <w:t xml:space="preserve">Is the topic consistent with the group's directions, and which group papers should it build on (for example related work by Landry, or the Bristol collaboration, including any earlier polyamide 6 recycling study)?</w:t>
      </w:r>
    </w:p>
    <w:p>
      <w:pPr>
        <w:pStyle w:val="ListParagraph"/>
        <w:numPr>
          <w:ilvl w:val="0"/>
          <w:numId w:val="2"/>
        </w:numPr>
        <w:spacing w:after="60" w:line="276"/>
      </w:pPr>
      <w:r>
        <w:rPr>
          <w:rFonts w:ascii="Calibri" w:cs="Calibri" w:eastAsia="Calibri" w:hAnsi="Calibri"/>
          <w:sz w:val="21"/>
          <w:szCs w:val="21"/>
        </w:rPr>
        <w:t xml:space="preserve">Which consolidation equipment, materials and test machines would be open to a master's student, what training is needed before the pilot, and should the optional flight comparison stay?</w:t>
      </w:r>
    </w:p>
    <w:p>
      <w:pPr>
        <w:pStyle w:val="ListParagraph"/>
        <w:numPr>
          <w:ilvl w:val="0"/>
          <w:numId w:val="2"/>
        </w:numPr>
        <w:spacing w:after="60" w:line="276"/>
      </w:pPr>
      <w:r>
        <w:rPr>
          <w:rFonts w:ascii="Calibri" w:cs="Calibri" w:eastAsia="Calibri" w:hAnsi="Calibri"/>
          <w:sz w:val="21"/>
          <w:szCs w:val="21"/>
        </w:rPr>
        <w:t xml:space="preserve">Would a second first-pass condition for the reprocessing check be worth fewer panels elsewhere?</w:t>
      </w:r>
    </w:p>
    <w:p>
      <w:pPr>
        <w:pStyle w:val="Heading2"/>
        <w:keepNext/>
        <w:spacing w:after="100" w:before="260"/>
      </w:pPr>
      <w:r>
        <w:rPr>
          <w:rFonts w:ascii="Calibri" w:cs="Calibri" w:eastAsia="Calibri" w:hAnsi="Calibri"/>
          <w:b/>
          <w:bCs/>
          <w:color w:val="2E5C8A"/>
          <w:sz w:val="26"/>
          <w:szCs w:val="26"/>
        </w:rPr>
        <w:t xml:space="preserve">10. Applicant background and preparation plan</w:t>
      </w:r>
    </w:p>
    <w:p>
      <w:pPr>
        <w:spacing w:after="100" w:line="276"/>
      </w:pPr>
      <w:r>
        <w:rPr>
          <w:rFonts w:ascii="Calibri" w:cs="Calibri" w:eastAsia="Calibri" w:hAnsi="Calibri"/>
          <w:sz w:val="21"/>
          <w:szCs w:val="21"/>
        </w:rPr>
        <w:t xml:space="preserve">I hold a B.Eng. in Mechanical Engineering (First Class Honours) from Abiola Ajimobi Technical University, Ibadan (March 2025), and since May 2025 I have worked as a UAV Technician at Aerotech Services Ltd, Lagos, assembling, maintaining and troubleshooting multirotor and FPV drones and diagnosing ESC and structural faults. Industrial training: MEMMCOL (2023; component design in Autodesk Inventor, lathe and mill operation, R&amp;D prototyping), Buildwell Plants &amp; Equipment (2024; heavy-vehicle inspection, engine and axle overhauls) and Coleman Technical Industries (2022; cable-machine maintenance). Projects: a grain grinding machine, and drone design and mechanical prototyping (no measured results recorded). I have no publications or research assistantship yet, and no documented experience of FEA, topology optimization, composites testing, MATLAB or Python. The table gives a dated plan to close each gap, with progress reported to the supervisor each term.</w:t>
      </w:r>
    </w:p>
    <w:p>
      <w:pPr>
        <w:keepNext/>
        <w:spacing w:after="60" w:before="80"/>
      </w:pPr>
      <w:r>
        <w:rPr>
          <w:rFonts w:ascii="Calibri" w:cs="Calibri" w:eastAsia="Calibri" w:hAnsi="Calibri"/>
          <w:b/>
          <w:bCs/>
          <w:sz w:val="19"/>
          <w:szCs w:val="19"/>
        </w:rPr>
        <w:t xml:space="preserve">Skills, current status and training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91"/>
        <w:gridCol w:w="2510"/>
        <w:gridCol w:w="4879"/>
      </w:tblGrid>
      <w:tr>
        <w:trPr>
          <w:cantSplit/>
          <w:tblHeader/>
        </w:trPr>
        <w:tc>
          <w:tcPr>
            <w:tcW w:type="dxa" w:w="269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Skill</w:t>
            </w:r>
          </w:p>
        </w:tc>
        <w:tc>
          <w:tcPr>
            <w:tcW w:type="dxa" w:w="251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Current status</w:t>
            </w:r>
          </w:p>
        </w:tc>
        <w:tc>
          <w:tcPr>
            <w:tcW w:type="dxa" w:w="487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Training plan and timing</w:t>
            </w:r>
          </w:p>
        </w:tc>
      </w:tr>
      <w:tr>
        <w:trPr>
          <w:cantSplit/>
          <w:tblHeader w:val="false"/>
        </w:trPr>
        <w:tc>
          <w:tcPr>
            <w:tcW w:type="dxa" w:w="26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Finite element analysis</w:t>
            </w:r>
          </w:p>
        </w:tc>
        <w:tc>
          <w:tcPr>
            <w:tcW w:type="dxa" w:w="25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w:t>
            </w:r>
          </w:p>
        </w:tc>
        <w:tc>
          <w:tcPr>
            <w:tcW w:type="dxa" w:w="487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October 2026 to April 2027: hand beam and plate FEA, then a Fusion 360 cantilever checked against closed-form deflection. First term: FEA course or supervised tutorials</w:t>
            </w:r>
          </w:p>
        </w:tc>
      </w:tr>
      <w:tr>
        <w:trPr>
          <w:cantSplit/>
          <w:tblHeader w:val="false"/>
        </w:trPr>
        <w:tc>
          <w:tcPr>
            <w:tcW w:type="dxa" w:w="26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Composites mechanics and testing</w:t>
            </w:r>
          </w:p>
        </w:tc>
        <w:tc>
          <w:tcPr>
            <w:tcW w:type="dxa" w:w="25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w:t>
            </w:r>
          </w:p>
        </w:tc>
        <w:tc>
          <w:tcPr>
            <w:tcW w:type="dxa" w:w="487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November 2026 to August 2027: classical lamination theory from the text the supervisor recommends, with hand calculations; read the WP2 test standards. After arrival: supervised technician training before the pilot</w:t>
            </w:r>
          </w:p>
        </w:tc>
      </w:tr>
      <w:tr>
        <w:trPr>
          <w:cantSplit/>
          <w:tblHeader w:val="false"/>
        </w:trPr>
        <w:tc>
          <w:tcPr>
            <w:tcW w:type="dxa" w:w="26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Python, data analysis and statistics (MATLAB if the group uses it)</w:t>
            </w:r>
          </w:p>
        </w:tc>
        <w:tc>
          <w:tcPr>
            <w:tcW w:type="dxa" w:w="25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w:t>
            </w:r>
          </w:p>
        </w:tc>
        <w:tc>
          <w:tcPr>
            <w:tcW w:type="dxa" w:w="487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From October 2026: Python basics, plotting and statistics; by August 2027 a script for laminate stiffness and cantilever deflection, then factorial designs and mixed models. First term: reduce flexure data with my own scripts</w:t>
            </w:r>
          </w:p>
        </w:tc>
      </w:tr>
      <w:tr>
        <w:trPr>
          <w:cantSplit/>
          <w:tblHeader w:val="false"/>
        </w:trPr>
        <w:tc>
          <w:tcPr>
            <w:tcW w:type="dxa" w:w="26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Topology optimization and generative design</w:t>
            </w:r>
          </w:p>
        </w:tc>
        <w:tc>
          <w:tcPr>
            <w:tcW w:type="dxa" w:w="25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Autodesk academic partner event on generative design (2023); no documented project experience</w:t>
            </w:r>
          </w:p>
        </w:tc>
        <w:tc>
          <w:tcPr>
            <w:tcW w:type="dxa" w:w="487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Only after the core skills; a possible PhD direction</w:t>
            </w:r>
          </w:p>
        </w:tc>
      </w:tr>
      <w:tr>
        <w:trPr>
          <w:cantSplit/>
          <w:tblHeader w:val="false"/>
        </w:trPr>
        <w:tc>
          <w:tcPr>
            <w:tcW w:type="dxa" w:w="269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Scientific writing and review</w:t>
            </w:r>
          </w:p>
        </w:tc>
        <w:tc>
          <w:tcPr>
            <w:tcW w:type="dxa" w:w="251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publications</w:t>
            </w:r>
          </w:p>
        </w:tc>
        <w:tc>
          <w:tcPr>
            <w:tcW w:type="dxa" w:w="487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arrival: read the nine first-pass references in full and summarize each; then WP0 with regular supervisor feedback</w:t>
            </w:r>
          </w:p>
        </w:tc>
      </w:tr>
    </w:tbl>
    <w:p>
      <w:pPr>
        <w:spacing w:after="120"/>
      </w:pPr>
    </w:p>
    <w:p>
      <w:pPr>
        <w:spacing w:after="100" w:line="276"/>
      </w:pPr>
      <w:r>
        <w:rPr>
          <w:rFonts w:ascii="Calibri" w:cs="Calibri" w:eastAsia="Calibri" w:hAnsi="Calibri"/>
          <w:b/>
          <w:bCs/>
          <w:sz w:val="21"/>
          <w:szCs w:val="21"/>
        </w:rPr>
        <w:t xml:space="preserve">Credentials.</w:t>
      </w:r>
      <w:r>
        <w:rPr>
          <w:rFonts w:ascii="Calibri" w:cs="Calibri" w:eastAsia="Calibri" w:hAnsi="Calibri"/>
          <w:sz w:val="21"/>
          <w:szCs w:val="21"/>
        </w:rPr>
        <w:t xml:space="preserve"> EASA A1/A3 (2025); FAA UAS Safety Test Certificate (2025); Eurocontrol, Fundamentals of UAS and U-Space (2026); Graduate Member, Nigerian Society of Engineers (2026); Member, International Association of Engineers (2026). The aviation credentials are not Transport Canada qualifications.</w:t>
      </w:r>
    </w:p>
    <w:p>
      <w:pPr>
        <w:pStyle w:val="Heading2"/>
        <w:keepNext/>
        <w:spacing w:after="100" w:before="260"/>
      </w:pPr>
      <w:r>
        <w:rPr>
          <w:rFonts w:ascii="Calibri" w:cs="Calibri" w:eastAsia="Calibri" w:hAnsi="Calibri"/>
          <w:b/>
          <w:bCs/>
          <w:color w:val="2E5C8A"/>
          <w:sz w:val="26"/>
          <w:szCs w:val="26"/>
        </w:rPr>
        <w:t xml:space="preserve">11. Ethics, safety and regulatory considerations</w:t>
      </w:r>
    </w:p>
    <w:p>
      <w:pPr>
        <w:pStyle w:val="ListParagraph"/>
        <w:numPr>
          <w:ilvl w:val="0"/>
          <w:numId w:val="2"/>
        </w:numPr>
        <w:spacing w:after="60" w:line="276"/>
      </w:pPr>
      <w:r>
        <w:rPr>
          <w:rFonts w:ascii="Calibri" w:cs="Calibri" w:eastAsia="Calibri" w:hAnsi="Calibri"/>
          <w:b/>
          <w:bCs/>
          <w:sz w:val="21"/>
          <w:szCs w:val="21"/>
        </w:rPr>
        <w:t xml:space="preserve">Research ethics.</w:t>
      </w:r>
      <w:r>
        <w:rPr>
          <w:rFonts w:ascii="Calibri" w:cs="Calibri" w:eastAsia="Calibri" w:hAnsi="Calibri"/>
          <w:sz w:val="21"/>
          <w:szCs w:val="21"/>
        </w:rPr>
        <w:t xml:space="preserve"> No human participants, personal data or animals; I expect no ethics board review and will confirm this with the university.</w:t>
      </w:r>
    </w:p>
    <w:p>
      <w:pPr>
        <w:pStyle w:val="ListParagraph"/>
        <w:numPr>
          <w:ilvl w:val="0"/>
          <w:numId w:val="2"/>
        </w:numPr>
        <w:spacing w:after="60" w:line="276"/>
      </w:pPr>
      <w:r>
        <w:rPr>
          <w:rFonts w:ascii="Calibri" w:cs="Calibri" w:eastAsia="Calibri" w:hAnsi="Calibri"/>
          <w:b/>
          <w:bCs/>
          <w:sz w:val="21"/>
          <w:szCs w:val="21"/>
        </w:rPr>
        <w:t xml:space="preserve">Laboratory and machining safety.</w:t>
      </w:r>
      <w:r>
        <w:rPr>
          <w:rFonts w:ascii="Calibri" w:cs="Calibri" w:eastAsia="Calibri" w:hAnsi="Calibri"/>
          <w:sz w:val="21"/>
          <w:szCs w:val="21"/>
        </w:rPr>
        <w:t xml:space="preserve"> University environmental health and safety training and WHMIS; safety data sheets for the tape, release agents and any digestion solvents or acids; hot-surface, pressure and press hazard awareness; dust extraction, respirators and eye protection; a written risk assessment for each new procedure.</w:t>
      </w:r>
    </w:p>
    <w:p>
      <w:pPr>
        <w:pStyle w:val="ListParagraph"/>
        <w:numPr>
          <w:ilvl w:val="0"/>
          <w:numId w:val="2"/>
        </w:numPr>
        <w:spacing w:after="60" w:line="276"/>
      </w:pPr>
      <w:r>
        <w:rPr>
          <w:rFonts w:ascii="Calibri" w:cs="Calibri" w:eastAsia="Calibri" w:hAnsi="Calibri"/>
          <w:b/>
          <w:bCs/>
          <w:sz w:val="21"/>
          <w:szCs w:val="21"/>
        </w:rPr>
        <w:t xml:space="preserve">Optional flight extension.</w:t>
      </w:r>
      <w:r>
        <w:rPr>
          <w:rFonts w:ascii="Calibri" w:cs="Calibri" w:eastAsia="Calibri" w:hAnsi="Calibri"/>
          <w:sz w:val="21"/>
          <w:szCs w:val="21"/>
        </w:rPr>
        <w:t xml:space="preserve"> Flight testing is outside the main plan. If pursued with the supervisor's approval, outdoor flights must comply with Transport Canada's Canadian Aviation Regulations Part IX for remotely piloted aircraft systems, including registration and pilot certification where the aircraft mass is in the regulated range, and a Special Flight Operations Certificate where an operation falls outside the standard rules (current wording to confirm with Transport Canada). My EASA, FAA and Eurocontrol credentials are not Transport Canada certificates, so I would obtain the appropriate certificate or use a certificated pilot. Indoor flights would need university approval and a risk assessment, and lithium polymer batteries would be charged and stored in fire-resistant containers.</w:t>
      </w:r>
    </w:p>
    <w:p>
      <w:pPr>
        <w:pStyle w:val="ListParagraph"/>
        <w:numPr>
          <w:ilvl w:val="0"/>
          <w:numId w:val="2"/>
        </w:numPr>
        <w:spacing w:after="60" w:line="276"/>
      </w:pPr>
      <w:r>
        <w:rPr>
          <w:rFonts w:ascii="Calibri" w:cs="Calibri" w:eastAsia="Calibri" w:hAnsi="Calibri"/>
          <w:b/>
          <w:bCs/>
          <w:sz w:val="21"/>
          <w:szCs w:val="21"/>
        </w:rPr>
        <w:t xml:space="preserve">Data, agreements and integrity.</w:t>
      </w:r>
      <w:r>
        <w:rPr>
          <w:rFonts w:ascii="Calibri" w:cs="Calibri" w:eastAsia="Calibri" w:hAnsi="Calibri"/>
          <w:sz w:val="21"/>
          <w:szCs w:val="21"/>
        </w:rPr>
        <w:t xml:space="preserve"> Data and scripts are backed up, version-controlled and shared subject to the group's data policy. Any feedstock agreement's confidentiality and publication terms will be followed. All tested conditions are reported, including failures, with no exclusions without a documented reason; authorship follows the supervisor's guidance.</w:t>
      </w:r>
    </w:p>
    <w:p>
      <w:pPr>
        <w:pStyle w:val="Heading2"/>
        <w:keepNext/>
        <w:spacing w:after="100" w:before="260"/>
      </w:pPr>
      <w:r>
        <w:rPr>
          <w:rFonts w:ascii="Calibri" w:cs="Calibri" w:eastAsia="Calibri" w:hAnsi="Calibri"/>
          <w:b/>
          <w:bCs/>
          <w:color w:val="2E5C8A"/>
          <w:sz w:val="26"/>
          <w:szCs w:val="26"/>
        </w:rPr>
        <w:t xml:space="preserve">References</w:t>
      </w:r>
    </w:p>
    <w:p>
      <w:pPr>
        <w:spacing w:after="70" w:line="264"/>
        <w:ind w:left="540" w:hanging="540"/>
      </w:pPr>
      <w:r>
        <w:rPr>
          <w:rFonts w:ascii="Calibri" w:cs="Calibri" w:eastAsia="Calibri" w:hAnsi="Calibri"/>
          <w:sz w:val="19"/>
          <w:szCs w:val="19"/>
        </w:rPr>
        <w:t xml:space="preserve">[1] Oliveux, G., Dandy, L. O., Leeke, G. A. (2015). Current status of recycling of fibre reinforced polymers: Review of technologies, reuse and resulting properties. </w:t>
      </w:r>
      <w:r>
        <w:rPr>
          <w:rFonts w:ascii="Calibri" w:cs="Calibri" w:eastAsia="Calibri" w:hAnsi="Calibri"/>
          <w:i/>
          <w:iCs/>
          <w:sz w:val="19"/>
          <w:szCs w:val="19"/>
        </w:rPr>
        <w:t xml:space="preserve">Progress in Materials Science</w:t>
      </w:r>
      <w:r>
        <w:rPr>
          <w:rFonts w:ascii="Calibri" w:cs="Calibri" w:eastAsia="Calibri" w:hAnsi="Calibri"/>
          <w:sz w:val="19"/>
          <w:szCs w:val="19"/>
        </w:rPr>
        <w:t xml:space="preserve">, 72, 61-99. https://doi.org/10.1016/j.pmatsci.2015.01.004</w:t>
      </w:r>
    </w:p>
    <w:p>
      <w:pPr>
        <w:spacing w:after="70" w:line="264"/>
        <w:ind w:left="540" w:hanging="540"/>
      </w:pPr>
      <w:r>
        <w:rPr>
          <w:rFonts w:ascii="Calibri" w:cs="Calibri" w:eastAsia="Calibri" w:hAnsi="Calibri"/>
          <w:sz w:val="19"/>
          <w:szCs w:val="19"/>
        </w:rPr>
        <w:t xml:space="preserve">[2] Teltschik, J., et al. (seven co-authors from TUM, Carbon Cleanup GmbH and Ghent University; full list not retrieved) (2024). Review on recycling of carbon fibre reinforced thermoplastics with a focus on polyetheretherketone. </w:t>
      </w:r>
      <w:r>
        <w:rPr>
          <w:rFonts w:ascii="Calibri" w:cs="Calibri" w:eastAsia="Calibri" w:hAnsi="Calibri"/>
          <w:i/>
          <w:iCs/>
          <w:sz w:val="19"/>
          <w:szCs w:val="19"/>
        </w:rPr>
        <w:t xml:space="preserve">Composites Part A: Applied Science and Manufacturing</w:t>
      </w:r>
      <w:r>
        <w:rPr>
          <w:rFonts w:ascii="Calibri" w:cs="Calibri" w:eastAsia="Calibri" w:hAnsi="Calibri"/>
          <w:sz w:val="19"/>
          <w:szCs w:val="19"/>
        </w:rPr>
        <w:t xml:space="preserve">, 184, 108236 (September 2024).</w:t>
      </w:r>
    </w:p>
    <w:p>
      <w:pPr>
        <w:spacing w:after="70" w:line="264"/>
        <w:ind w:left="540" w:hanging="540"/>
      </w:pPr>
      <w:r>
        <w:rPr>
          <w:rFonts w:ascii="Calibri" w:cs="Calibri" w:eastAsia="Calibri" w:hAnsi="Calibri"/>
          <w:sz w:val="19"/>
          <w:szCs w:val="19"/>
        </w:rPr>
        <w:t xml:space="preserve">[3] Tapper, R., Longana, M., Yu, H., Hamerton, I., Potter, K. (2018). Development of a closed-loop recycling process for discontinuous carbon fibre polypropylene composites. </w:t>
      </w:r>
      <w:r>
        <w:rPr>
          <w:rFonts w:ascii="Calibri" w:cs="Calibri" w:eastAsia="Calibri" w:hAnsi="Calibri"/>
          <w:i/>
          <w:iCs/>
          <w:sz w:val="19"/>
          <w:szCs w:val="19"/>
        </w:rPr>
        <w:t xml:space="preserve">Composites Part B: Engineering</w:t>
      </w:r>
      <w:r>
        <w:rPr>
          <w:rFonts w:ascii="Calibri" w:cs="Calibri" w:eastAsia="Calibri" w:hAnsi="Calibri"/>
          <w:sz w:val="19"/>
          <w:szCs w:val="19"/>
        </w:rPr>
        <w:t xml:space="preserve">, 146, 222-231. https://doi.org/10.1016/j.compositesb.2018.03.048</w:t>
      </w:r>
    </w:p>
    <w:p>
      <w:pPr>
        <w:spacing w:after="70" w:line="264"/>
        <w:ind w:left="540" w:hanging="540"/>
      </w:pPr>
      <w:r>
        <w:rPr>
          <w:rFonts w:ascii="Calibri" w:cs="Calibri" w:eastAsia="Calibri" w:hAnsi="Calibri"/>
          <w:sz w:val="19"/>
          <w:szCs w:val="19"/>
        </w:rPr>
        <w:t xml:space="preserve">[4] Landry, B., Hubert, P. (2015). Experimental study of defect formation during processing of randomly-oriented strand carbon/PEEK composites. </w:t>
      </w:r>
      <w:r>
        <w:rPr>
          <w:rFonts w:ascii="Calibri" w:cs="Calibri" w:eastAsia="Calibri" w:hAnsi="Calibri"/>
          <w:i/>
          <w:iCs/>
          <w:sz w:val="19"/>
          <w:szCs w:val="19"/>
        </w:rPr>
        <w:t xml:space="preserve">Composites Part A: Applied Science and Manufacturing</w:t>
      </w:r>
      <w:r>
        <w:rPr>
          <w:rFonts w:ascii="Calibri" w:cs="Calibri" w:eastAsia="Calibri" w:hAnsi="Calibri"/>
          <w:sz w:val="19"/>
          <w:szCs w:val="19"/>
        </w:rPr>
        <w:t xml:space="preserve">, 77, 301-309.</w:t>
      </w:r>
    </w:p>
    <w:p>
      <w:pPr>
        <w:spacing w:after="70" w:line="264"/>
        <w:ind w:left="540" w:hanging="540"/>
      </w:pPr>
      <w:r>
        <w:rPr>
          <w:rFonts w:ascii="Calibri" w:cs="Calibri" w:eastAsia="Calibri" w:hAnsi="Calibri"/>
          <w:sz w:val="19"/>
          <w:szCs w:val="19"/>
        </w:rPr>
        <w:t xml:space="preserve">[5] Aamir, et al. (full author list and initials not retrieved) (2019). Recent advances in drilling of carbon fiber-reinforced polymers for aerospace applications: A review. </w:t>
      </w:r>
      <w:r>
        <w:rPr>
          <w:rFonts w:ascii="Calibri" w:cs="Calibri" w:eastAsia="Calibri" w:hAnsi="Calibri"/>
          <w:i/>
          <w:iCs/>
          <w:sz w:val="19"/>
          <w:szCs w:val="19"/>
        </w:rPr>
        <w:t xml:space="preserve">The International Journal of Advanced Manufacturing Technology</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[6] Simaafrookteh, S., Giray, C., Lomov, S. V., Ivens, J. (2025). Process-performance relationship of the CF/PA6 laminates. </w:t>
      </w:r>
      <w:r>
        <w:rPr>
          <w:rFonts w:ascii="Calibri" w:cs="Calibri" w:eastAsia="Calibri" w:hAnsi="Calibri"/>
          <w:i/>
          <w:iCs/>
          <w:sz w:val="19"/>
          <w:szCs w:val="19"/>
        </w:rPr>
        <w:t xml:space="preserve">Material Forming, article 68</w:t>
      </w:r>
      <w:r>
        <w:rPr>
          <w:rFonts w:ascii="Calibri" w:cs="Calibri" w:eastAsia="Calibri" w:hAnsi="Calibri"/>
          <w:sz w:val="19"/>
          <w:szCs w:val="19"/>
        </w:rPr>
        <w:t xml:space="preserve">, Vol. 54, pp. 628-637. https://doi.org/10.21741/9781644903599-68</w:t>
      </w:r>
    </w:p>
    <w:p>
      <w:pPr>
        <w:spacing w:after="70" w:line="264"/>
        <w:ind w:left="540" w:hanging="540"/>
      </w:pPr>
      <w:r>
        <w:rPr>
          <w:rFonts w:ascii="Calibri" w:cs="Calibri" w:eastAsia="Calibri" w:hAnsi="Calibri"/>
          <w:sz w:val="19"/>
          <w:szCs w:val="19"/>
        </w:rPr>
        <w:t xml:space="preserve">[7] Kondo, M. Y., Callisaya, E. S., Botelho, E. C., Costa, M. L., Alves, M. C. de S., Ribeiro, M. V. (2023). Analysis of the Influence of Drilling Parameters and Monitoring of the Delamination Phenomenon in Thermoplastic CFRP Machining. </w:t>
      </w:r>
      <w:r>
        <w:rPr>
          <w:rFonts w:ascii="Calibri" w:cs="Calibri" w:eastAsia="Calibri" w:hAnsi="Calibri"/>
          <w:i/>
          <w:iCs/>
          <w:sz w:val="19"/>
          <w:szCs w:val="19"/>
        </w:rPr>
        <w:t xml:space="preserve">Proceedings of the American Society for Composites 38th Technical Conference (ASC 2023), DPI Proceedings</w:t>
      </w:r>
      <w:r>
        <w:rPr>
          <w:rFonts w:ascii="Calibri" w:cs="Calibri" w:eastAsia="Calibri" w:hAnsi="Calibri"/>
          <w:sz w:val="19"/>
          <w:szCs w:val="19"/>
        </w:rPr>
        <w:t xml:space="preserve">, pp. 1061-1069.</w:t>
      </w:r>
    </w:p>
    <w:p>
      <w:pPr>
        <w:spacing w:after="70" w:line="264"/>
        <w:ind w:left="540" w:hanging="540"/>
      </w:pPr>
      <w:r>
        <w:rPr>
          <w:rFonts w:ascii="Calibri" w:cs="Calibri" w:eastAsia="Calibri" w:hAnsi="Calibri"/>
          <w:sz w:val="19"/>
          <w:szCs w:val="19"/>
        </w:rPr>
        <w:t xml:space="preserve">[8] Jagadeesh, et al. (full author list and initials not retrieved) (2023). Drilling characteristics and properties analysis of fiber reinforced polymer composites: A comprehensive review. </w:t>
      </w:r>
      <w:r>
        <w:rPr>
          <w:rFonts w:ascii="Calibri" w:cs="Calibri" w:eastAsia="Calibri" w:hAnsi="Calibri"/>
          <w:i/>
          <w:iCs/>
          <w:sz w:val="19"/>
          <w:szCs w:val="19"/>
        </w:rPr>
        <w:t xml:space="preserve">Heliyon</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[9] ASTM International (2022). ASTM D2344/D2344M-22, Standard Test Method for Short-Beam Strength of Polymer Matrix Composite Materials and Their Laminates. </w:t>
      </w:r>
      <w:r>
        <w:rPr>
          <w:rFonts w:ascii="Calibri" w:cs="Calibri" w:eastAsia="Calibri" w:hAnsi="Calibri"/>
          <w:i/>
          <w:iCs/>
          <w:sz w:val="19"/>
          <w:szCs w:val="19"/>
        </w:rPr>
        <w:t xml:space="preserve">ASTM International standard</w:t>
      </w:r>
      <w:r>
        <w:rPr>
          <w:rFonts w:ascii="Calibri" w:cs="Calibri" w:eastAsia="Calibri" w:hAnsi="Calibri"/>
          <w:sz w:val="19"/>
          <w:szCs w:val="19"/>
        </w:rPr>
        <w:t xml:space="preserve">.</w:t>
      </w:r>
    </w:p>
    <w:p>
      <w:pPr>
        <w:pStyle w:val="Heading1"/>
        <w:keepNext/>
        <w:pageBreakBefore/>
        <w:pBdr>
          <w:bottom w:val="single" w:color="1F3A5F" w:sz="6" w:space="2"/>
        </w:pBdr>
        <w:spacing w:after="140" w:before="360"/>
      </w:pPr>
      <w:r>
        <w:rPr>
          <w:rFonts w:ascii="Calibri" w:cs="Calibri" w:eastAsia="Calibri" w:hAnsi="Calibri"/>
          <w:b/>
          <w:bCs/>
          <w:color w:val="1F3A5F"/>
          <w:sz w:val="32"/>
          <w:szCs w:val="32"/>
        </w:rPr>
        <w:t xml:space="preserve">Proposal 7: Resilience of Multi-Quadrotor Slung-Payload Transport to Partial Thrust Degradation: Stability Margins and Team-Level Reallocation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Applicant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Adedamola Adetola (B.Eng. Mechanical Engineering, First Class Honours, 2025). adetoladamolaayo@gmail.com</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Addressed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Dr. Hugh H.T. Liu, Professor. Email: hugh.liu@utoronto.ca (alternative: liu@utias.utoronto.ca)</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Unit</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University of Toronto Institute for Aerospace Studies (UTIAS); Flight Systems and Control Laboratory</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Program applied to</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MASc in Aerospace Science and Engineering, UTIAS, University of Toronto</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Entry term</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September 2027 (Fall 2027); 24-month thesis-based master's</w:t>
            </w:r>
          </w:p>
        </w:tc>
      </w:tr>
      <w:tr>
        <w:trPr>
          <w:cantSplit/>
        </w:trPr>
        <w:tc>
          <w:tcPr>
            <w:tcW w:type="dxa" w:w="2400"/>
            <w:tcBorders>
              <w:top w:val="single" w:color="BFBFBF" w:sz="4"/>
              <w:left w:val="single" w:color="BFBFBF" w:sz="4"/>
              <w:bottom w:val="single" w:color="BFBFBF" w:sz="4"/>
              <w:right w:val="single" w:color="BFBFBF" w:sz="4"/>
            </w:tcBorders>
            <w:shd w:fill="EEF3F9"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Date</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sz w:val="19"/>
                <w:szCs w:val="19"/>
              </w:rPr>
              <w:t xml:space="preserve">October 2026</w:t>
            </w:r>
          </w:p>
        </w:tc>
      </w:tr>
    </w:tbl>
    <w:p>
      <w:pPr>
        <w:spacing w:after="120"/>
      </w:pPr>
    </w:p>
    <w:p>
      <w:pPr>
        <w:pStyle w:val="Heading2"/>
        <w:keepNext/>
        <w:spacing w:after="100" w:before="260"/>
      </w:pPr>
      <w:r>
        <w:rPr>
          <w:rFonts w:ascii="Calibri" w:cs="Calibri" w:eastAsia="Calibri" w:hAnsi="Calibri"/>
          <w:b/>
          <w:bCs/>
          <w:color w:val="2E5C8A"/>
          <w:sz w:val="26"/>
          <w:szCs w:val="26"/>
        </w:rPr>
        <w:t xml:space="preserve">Summary</w:t>
      </w:r>
    </w:p>
    <w:p>
      <w:pPr>
        <w:spacing w:after="100" w:line="276"/>
      </w:pPr>
      <w:r>
        <w:rPr>
          <w:rFonts w:ascii="Calibri" w:cs="Calibri" w:eastAsia="Calibri" w:hAnsi="Calibri"/>
          <w:sz w:val="21"/>
          <w:szCs w:val="21"/>
        </w:rPr>
        <w:t xml:space="preserve">This proposal outlines a two-year, thesis-based Master of Applied Science (MASc) project in Aerospace Science and Engineering at the University of Toronto Institute for Aerospace Studies (UTIAS), starting September 2027, on cable-suspended payload carriage by three quadrotors. It asks what happens when one carrier loses part, not all, of its thrust through motor, propeller, battery or electronic speed controller (ESC) degradation: what are the stability margins, and can team-level reallocation of load and thrust restore them? Fault-tolerant control of quadrotor teams with a suspended payload has been studied, so the gap is stated narrowly, with low confidence, as a question to be tested (closest work in Section 2.3). A literature review in the first four months decides whether to proceed, narrow or pivot. The plan then covers a verified simulation, margin analysis, a reallocation law compared with a baseline, and bench characterization, with tethered tests and three-vehicle flight as extensions. All numerical targets are hypotheses. The applicant is an unmanned aerial vehicle (UAV) technician with machining and prototyping skills, and a training plan covers the skills still to be learned.</w:t>
      </w:r>
    </w:p>
    <w:p>
      <w:pPr>
        <w:pStyle w:val="Heading2"/>
        <w:keepNext/>
        <w:spacing w:after="100" w:before="260"/>
      </w:pPr>
      <w:r>
        <w:rPr>
          <w:rFonts w:ascii="Calibri" w:cs="Calibri" w:eastAsia="Calibri" w:hAnsi="Calibri"/>
          <w:b/>
          <w:bCs/>
          <w:color w:val="2E5C8A"/>
          <w:sz w:val="26"/>
          <w:szCs w:val="26"/>
        </w:rPr>
        <w:t xml:space="preserve">1. Background and motivation</w:t>
      </w:r>
    </w:p>
    <w:p>
      <w:pPr>
        <w:spacing w:after="100" w:line="276"/>
      </w:pPr>
      <w:r>
        <w:rPr>
          <w:rFonts w:ascii="Calibri" w:cs="Calibri" w:eastAsia="Calibri" w:hAnsi="Calibri"/>
          <w:sz w:val="21"/>
          <w:szCs w:val="21"/>
        </w:rPr>
        <w:t xml:space="preserve">A cable-suspended (slung) load lets a multirotor UAV deliver equipment without a heavy rigid attachment or a landing; [1] survey load transportation with multirotors.</w:t>
      </w:r>
    </w:p>
    <w:p>
      <w:pPr>
        <w:spacing w:after="100" w:line="276"/>
      </w:pPr>
      <w:r>
        <w:rPr>
          <w:rFonts w:ascii="Calibri" w:cs="Calibri" w:eastAsia="Calibri" w:hAnsi="Calibri"/>
          <w:sz w:val="21"/>
          <w:szCs w:val="21"/>
        </w:rPr>
        <w:t xml:space="preserve">Several quadrotors sharing a payload can lift more than one, but the team becomes a coupled, underactuated system: the payload swings, each cable can pull but never push, and one vehicle's thrust error reaches its neighbours through the payload. Early work on cooperative aerial transport was quasi-static [2]; later models include payload dynamics and taut-slack switching [3]. A failure therefore propagates.</w:t>
      </w:r>
    </w:p>
    <w:p>
      <w:pPr>
        <w:spacing w:after="100" w:line="276"/>
      </w:pPr>
      <w:r>
        <w:rPr>
          <w:rFonts w:ascii="Calibri" w:cs="Calibri" w:eastAsia="Calibri" w:hAnsi="Calibri"/>
          <w:sz w:val="21"/>
          <w:szCs w:val="21"/>
        </w:rPr>
        <w:t xml:space="preserve">I propose to study </w:t>
      </w:r>
      <w:r>
        <w:rPr>
          <w:rFonts w:ascii="Calibri" w:cs="Calibri" w:eastAsia="Calibri" w:hAnsi="Calibri"/>
          <w:b/>
          <w:bCs/>
          <w:sz w:val="21"/>
          <w:szCs w:val="21"/>
        </w:rPr>
        <w:t xml:space="preserve">partial</w:t>
      </w:r>
      <w:r>
        <w:rPr>
          <w:rFonts w:ascii="Calibri" w:cs="Calibri" w:eastAsia="Calibri" w:hAnsi="Calibri"/>
          <w:sz w:val="21"/>
          <w:szCs w:val="21"/>
        </w:rPr>
        <w:t xml:space="preserve"> degradation of one carrier's thrust. A motor, propeller, battery or ESC can deliver less thrust than commanded without the vehicle being lost, so the shortfall is easy to overlook, yet the load shared among the cables is no longer what the controller assumes. Consequences could include growing payload tilt, a slack cable, a saturated neighbouring carrier and, at worst, a dropped payload. Fault-tolerant control of single multirotors is widely surveyed [4] and includes total propeller loss [5], and quadrotor teams with a suspended payload have also been studied (Section 2.3). I have not found work that treats partial degradation of one carrier with a margin analysis and hardware evidence, but my confidence is low (Section 2.4).</w:t>
      </w:r>
    </w:p>
    <w:p>
      <w:pPr>
        <w:spacing w:after="100" w:line="276"/>
      </w:pPr>
      <w:r>
        <w:rPr>
          <w:rFonts w:ascii="Calibri" w:cs="Calibri" w:eastAsia="Calibri" w:hAnsi="Calibri"/>
          <w:sz w:val="21"/>
          <w:szCs w:val="21"/>
        </w:rPr>
        <w:t xml:space="preserve">As a UAV technician I assemble, maintain and troubleshoot multirotor and first-person-view (FPV) drones, including ESC and structural faults, which drew me to this question; I have not measured how often degraded, as opposed to failed, actuators occur, so the bench work will characterize degradation.</w:t>
      </w:r>
    </w:p>
    <w:p>
      <w:pPr>
        <w:spacing w:after="100" w:line="276"/>
      </w:pPr>
      <w:r>
        <w:rPr>
          <w:rFonts w:ascii="Calibri" w:cs="Calibri" w:eastAsia="Calibri" w:hAnsi="Calibri"/>
          <w:b/>
          <w:bCs/>
          <w:sz w:val="21"/>
          <w:szCs w:val="21"/>
        </w:rPr>
        <w:t xml:space="preserve">Scope.</w:t>
      </w:r>
      <w:r>
        <w:rPr>
          <w:rFonts w:ascii="Calibri" w:cs="Calibri" w:eastAsia="Calibri" w:hAnsi="Calibri"/>
          <w:sz w:val="21"/>
          <w:szCs w:val="21"/>
        </w:rPr>
        <w:t xml:space="preserve"> Three quadrotors, a rigid payload on massless cables, low-speed indoor-type flight without wind, and one partial loss of thrust effectiveness on one carrier at a time. Metrics are payload position error, payload tilt, minimum cable tension and thrust saturation margin; payload yaw is reported only if WP1 shows it is controllable with three cables.</w:t>
      </w:r>
    </w:p>
    <w:p>
      <w:pPr>
        <w:pStyle w:val="Heading2"/>
        <w:keepNext/>
        <w:spacing w:after="100" w:before="260"/>
      </w:pPr>
      <w:r>
        <w:rPr>
          <w:rFonts w:ascii="Calibri" w:cs="Calibri" w:eastAsia="Calibri" w:hAnsi="Calibri"/>
          <w:b/>
          <w:bCs/>
          <w:color w:val="2E5C8A"/>
          <w:sz w:val="26"/>
          <w:szCs w:val="26"/>
        </w:rPr>
        <w:t xml:space="preserve">2. Literature review and research gap</w:t>
      </w:r>
    </w:p>
    <w:p>
      <w:pPr>
        <w:spacing w:after="100" w:line="276"/>
      </w:pPr>
      <w:r>
        <w:rPr>
          <w:rFonts w:ascii="Calibri" w:cs="Calibri" w:eastAsia="Calibri" w:hAnsi="Calibri"/>
          <w:sz w:val="21"/>
          <w:szCs w:val="21"/>
        </w:rPr>
        <w:t xml:space="preserve">This review rests on a preliminary scan of titles, abstracts and publication records, not full texts, and attributes to each paper only what its abstract or record states. Work Package 0 (Section 4.1) will make it systematic.</w:t>
      </w:r>
    </w:p>
    <w:p>
      <w:pPr>
        <w:pStyle w:val="Heading3"/>
        <w:keepNext/>
        <w:spacing w:after="80" w:before="200"/>
      </w:pPr>
      <w:r>
        <w:rPr>
          <w:rFonts w:ascii="Calibri" w:cs="Calibri" w:eastAsia="Calibri" w:hAnsi="Calibri"/>
          <w:b/>
          <w:bCs/>
          <w:color w:val="1F3A5F"/>
          <w:sz w:val="23"/>
          <w:szCs w:val="23"/>
        </w:rPr>
        <w:t xml:space="preserve">2.1 Slung-payload teams: modelling and control</w:t>
      </w:r>
    </w:p>
    <w:p>
      <w:pPr>
        <w:spacing w:after="100" w:line="276"/>
      </w:pPr>
      <w:r>
        <w:rPr>
          <w:rFonts w:ascii="Calibri" w:cs="Calibri" w:eastAsia="Calibri" w:hAnsi="Calibri"/>
          <w:sz w:val="21"/>
          <w:szCs w:val="21"/>
        </w:rPr>
        <w:t xml:space="preserve">[2] derived robot configurations that keep a payload in static equilibrium, validated in simulation and experiment; a journal follow-on exists [6]. [3] give dynamic models for point-mass and rigid-body payloads suspended from several quadrotors, show differential flatness while cable tensions stay positive, treat zero-tension cases as a hybrid system, and report that flatness-based trajectories outperform quasi-static ones in numerical and experimental tests. [7], which I have found only as an arXiv preprint, gives tracking control for a rigid-body payload connected to any number of quadrotors, with the coupled dynamics in the stability analysis. It is the closest modelling match to my rigid payload.</w:t>
      </w:r>
    </w:p>
    <w:p>
      <w:pPr>
        <w:spacing w:after="100" w:line="276"/>
      </w:pPr>
      <w:r>
        <w:rPr>
          <w:rFonts w:ascii="Calibri" w:cs="Calibri" w:eastAsia="Calibri" w:hAnsi="Calibri"/>
          <w:sz w:val="21"/>
          <w:szCs w:val="21"/>
        </w:rPr>
        <w:t xml:space="preserve">In the supervisor's group, [8] propose a hierarchical controller for tethered payload transportation by multiple quadrotors: an outer-loop robust path-following law with an uncertainty and disturbance estimator stabilizes the payload subsystem, and an inner loop tracks each quadrotor's attitude. The description I found addresses robustness to disturbances and does not say whether loss of thrust effectiveness is tolerated, so I treat it as the baseline to extend. [9] study a payload rigidly connected to several quadrotors, with robust controllers and a command allocation method for quadrotors not all oriented in one plane, validated by experiments; the payload is not cable-slung, so it informs only the allocation idea. [10] treat a single quadrotor with a slung load, using a Gaussian-process-augmented extended Kalman filter trained on earlier flight data to compensate for unmodelled dynamics.</w:t>
      </w:r>
    </w:p>
    <w:p>
      <w:pPr>
        <w:spacing w:after="100" w:line="276"/>
      </w:pPr>
      <w:r>
        <w:rPr>
          <w:rFonts w:ascii="Calibri" w:cs="Calibri" w:eastAsia="Calibri" w:hAnsi="Calibri"/>
          <w:sz w:val="21"/>
          <w:szCs w:val="21"/>
        </w:rPr>
        <w:t xml:space="preserve">By my own counting, three carriers, one rigid payload and taut cables have about twelve degrees of freedom and nine force inputs, so the team is underactuated and unilateral. Carrier positions set cable directions and tensions, so formation and thrust demand can in principle shift load between carriers; that is the lever a reallocation law would use. Whether payload yaw is controllable with three cables is a question for WP1.</w:t>
      </w:r>
    </w:p>
    <w:p>
      <w:pPr>
        <w:pStyle w:val="Heading3"/>
        <w:keepNext/>
        <w:spacing w:after="80" w:before="200"/>
      </w:pPr>
      <w:r>
        <w:rPr>
          <w:rFonts w:ascii="Calibri" w:cs="Calibri" w:eastAsia="Calibri" w:hAnsi="Calibri"/>
          <w:b/>
          <w:bCs/>
          <w:color w:val="1F3A5F"/>
          <w:sz w:val="23"/>
          <w:szCs w:val="23"/>
        </w:rPr>
        <w:t xml:space="preserve">2.2 Fault-tolerant control background</w:t>
      </w:r>
    </w:p>
    <w:p>
      <w:pPr>
        <w:spacing w:after="100" w:line="276"/>
      </w:pPr>
      <w:r>
        <w:rPr>
          <w:rFonts w:ascii="Calibri" w:cs="Calibri" w:eastAsia="Calibri" w:hAnsi="Calibri"/>
          <w:sz w:val="21"/>
          <w:szCs w:val="21"/>
        </w:rPr>
        <w:t xml:space="preserve">Fault-tolerant control is commonly divided into passive approaches, where a fixed robust controller tolerates a bounded fault, and active approaches, where a fault is detected or estimated and the controller reconfigured, often through control allocation. [11] review reconfigurable fault-tolerant control in general; [4] survey fault diagnosis and fault-tolerant control for UAVs, concentrating on sensor and actuator faults. I use these as the starting taxonomy and have not established whether either treats payload teams. Actuator faults are usually modelled as loss of effectiveness (a thrust gain below one), bias or total failure; how battery sag, thermal derating or propeller damage map to an effective gain is an empirical question.</w:t>
      </w:r>
    </w:p>
    <w:p>
      <w:pPr>
        <w:spacing w:after="100" w:line="276"/>
      </w:pPr>
      <w:r>
        <w:rPr>
          <w:rFonts w:ascii="Calibri" w:cs="Calibri" w:eastAsia="Calibri" w:hAnsi="Calibri"/>
          <w:sz w:val="21"/>
          <w:szCs w:val="21"/>
        </w:rPr>
        <w:t xml:space="preserve">[5] study a quadrocopter after the complete loss of propellers, letting it spin and controlling position through the spin axis and total thrust; I know this work from secondary descriptions and will check the paper. It concerns total loss on one vehicle, a different problem from partial degradation. For several UAVs, [12] review individual, leader-following and distributed fault-tolerant cooperative control, and [13] is a book on faults, disturbances, unknown nonlinearities and input saturation in multi-UAV control. Neither description I found mentions cable-suspended payloads and I have not read their contents, so both remain possible pre-emption.</w:t>
      </w:r>
    </w:p>
    <w:p>
      <w:pPr>
        <w:pStyle w:val="Heading3"/>
        <w:keepNext/>
        <w:spacing w:after="80" w:before="200"/>
      </w:pPr>
      <w:r>
        <w:rPr>
          <w:rFonts w:ascii="Calibri" w:cs="Calibri" w:eastAsia="Calibri" w:hAnsi="Calibri"/>
          <w:b/>
          <w:bCs/>
          <w:color w:val="1F3A5F"/>
          <w:sz w:val="23"/>
          <w:szCs w:val="23"/>
        </w:rPr>
        <w:t xml:space="preserve">2.3 Closest work, and what it may already cover</w:t>
      </w:r>
    </w:p>
    <w:p>
      <w:pPr>
        <w:spacing w:after="100" w:line="276"/>
      </w:pPr>
      <w:r>
        <w:rPr>
          <w:rFonts w:ascii="Calibri" w:cs="Calibri" w:eastAsia="Calibri" w:hAnsi="Calibri"/>
          <w:sz w:val="21"/>
          <w:szCs w:val="21"/>
        </w:rPr>
        <w:t xml:space="preserve">[14] is the closest work I found: a control architecture for a quadrotor team carrying a shared suspended load, with a formation layer combining passivity-based methods and backstepping and a supervisory layer that reconfigures the communication topology and control objectives when a vehicle fault is detected. The description I saw does not say whether faults are total or partial losses of effectiveness, or whether stability margins are analysed. Reading it in full is my first literature task; if it already treats partial degradation, the project narrows (Section 2.4). Other work that may pre-empt part of the question:</w:t>
      </w:r>
    </w:p>
    <w:p>
      <w:pPr>
        <w:pStyle w:val="ListParagraph"/>
        <w:numPr>
          <w:ilvl w:val="0"/>
          <w:numId w:val="2"/>
        </w:numPr>
        <w:spacing w:after="60" w:line="276"/>
      </w:pPr>
      <w:r>
        <w:rPr>
          <w:rFonts w:ascii="Calibri" w:cs="Calibri" w:eastAsia="Calibri" w:hAnsi="Calibri"/>
          <w:b/>
          <w:bCs/>
          <w:sz w:val="21"/>
          <w:szCs w:val="21"/>
        </w:rPr>
        <w:t xml:space="preserve">The supervisor's own work.</w:t>
      </w:r>
      <w:r>
        <w:rPr>
          <w:rFonts w:ascii="Calibri" w:cs="Calibri" w:eastAsia="Calibri" w:hAnsi="Calibri"/>
          <w:sz w:val="21"/>
          <w:szCs w:val="21"/>
        </w:rPr>
        <w:t xml:space="preserve"> [8], [10] and [9] address disturbances, unmodelled dynamics and rigidly connected payloads; I saw no statement on thrust-effectiveness faults, but absence from an abstract is not absence from a paper. A 2023 Feng and Liu conference paper on the lab's publications page, apparently on coordinated UAVs with tethered payloads, is on the WP0 reading list.</w:t>
      </w:r>
    </w:p>
    <w:p>
      <w:pPr>
        <w:pStyle w:val="ListParagraph"/>
        <w:numPr>
          <w:ilvl w:val="0"/>
          <w:numId w:val="2"/>
        </w:numPr>
        <w:spacing w:after="60" w:line="276"/>
      </w:pPr>
      <w:r>
        <w:rPr>
          <w:rFonts w:ascii="Calibri" w:cs="Calibri" w:eastAsia="Calibri" w:hAnsi="Calibri"/>
          <w:b/>
          <w:bCs/>
          <w:sz w:val="21"/>
          <w:szCs w:val="21"/>
        </w:rPr>
        <w:t xml:space="preserve">Load redistribution after a vehicle fails.</w:t>
      </w:r>
      <w:r>
        <w:rPr>
          <w:rFonts w:ascii="Calibri" w:cs="Calibri" w:eastAsia="Calibri" w:hAnsi="Calibri"/>
          <w:sz w:val="21"/>
          <w:szCs w:val="21"/>
        </w:rPr>
        <w:t xml:space="preserve"> A paper by Al Farras and colleagues (ITS Surabaya), whose year and venue I have not confirmed and so do not cite, is described as spreading the load over the remaining drones after one fails, in simulation only; a University of Genoa doctoral project is described similarly. Both concern loss of a vehicle, not partial degradation, as far as I can tell.</w:t>
      </w:r>
    </w:p>
    <w:p>
      <w:pPr>
        <w:pStyle w:val="ListParagraph"/>
        <w:numPr>
          <w:ilvl w:val="0"/>
          <w:numId w:val="2"/>
        </w:numPr>
        <w:spacing w:after="60" w:line="276"/>
      </w:pPr>
      <w:r>
        <w:rPr>
          <w:rFonts w:ascii="Calibri" w:cs="Calibri" w:eastAsia="Calibri" w:hAnsi="Calibri"/>
          <w:b/>
          <w:bCs/>
          <w:sz w:val="21"/>
          <w:szCs w:val="21"/>
        </w:rPr>
        <w:t xml:space="preserve">Single-vehicle partial loss of effectiveness.</w:t>
      </w:r>
      <w:r>
        <w:rPr>
          <w:rFonts w:ascii="Calibri" w:cs="Calibri" w:eastAsia="Calibri" w:hAnsi="Calibri"/>
          <w:sz w:val="21"/>
          <w:szCs w:val="21"/>
        </w:rPr>
        <w:t xml:space="preserve"> Observer-based, inversion-based, Kalman-filter and adaptive approaches without a payload appeared in abstract-level information and are not yet checked as references; they would cover the single-carrier part.</w:t>
      </w:r>
    </w:p>
    <w:p>
      <w:pPr>
        <w:pStyle w:val="ListParagraph"/>
        <w:numPr>
          <w:ilvl w:val="0"/>
          <w:numId w:val="2"/>
        </w:numPr>
        <w:spacing w:after="60" w:line="276"/>
      </w:pPr>
      <w:r>
        <w:rPr>
          <w:rFonts w:ascii="Calibri" w:cs="Calibri" w:eastAsia="Calibri" w:hAnsi="Calibri"/>
          <w:b/>
          <w:bCs/>
          <w:sz w:val="21"/>
          <w:szCs w:val="21"/>
        </w:rPr>
        <w:t xml:space="preserve">Reviews, the book and other leads.</w:t>
      </w:r>
      <w:r>
        <w:rPr>
          <w:rFonts w:ascii="Calibri" w:cs="Calibri" w:eastAsia="Calibri" w:hAnsi="Calibri"/>
          <w:sz w:val="21"/>
          <w:szCs w:val="21"/>
        </w:rPr>
        <w:t xml:space="preserve"> [12] and [13] (contents not read), and a few 2022 to 2025 titles seen only in summaries on passivity-based, predictive and cable-tension allocation methods for multi-quadrotor payloads, which WP0 will check for fault content.</w:t>
      </w:r>
    </w:p>
    <w:p>
      <w:pPr>
        <w:pStyle w:val="Heading3"/>
        <w:keepNext/>
        <w:spacing w:after="80" w:before="200"/>
      </w:pPr>
      <w:r>
        <w:rPr>
          <w:rFonts w:ascii="Calibri" w:cs="Calibri" w:eastAsia="Calibri" w:hAnsi="Calibri"/>
          <w:b/>
          <w:bCs/>
          <w:color w:val="1F3A5F"/>
          <w:sz w:val="23"/>
          <w:szCs w:val="23"/>
        </w:rPr>
        <w:t xml:space="preserve">2.4 The gap stated as a question, and how WP0 will settle it</w:t>
      </w:r>
    </w:p>
    <w:p>
      <w:pPr>
        <w:spacing w:after="100" w:line="276"/>
      </w:pPr>
      <w:r>
        <w:rPr>
          <w:rFonts w:ascii="Calibri" w:cs="Calibri" w:eastAsia="Calibri" w:hAnsi="Calibri"/>
          <w:sz w:val="21"/>
          <w:szCs w:val="21"/>
        </w:rPr>
        <w:t xml:space="preserve">Fault-tolerant control of quadrotor teams with a suspended payload exists, so I do not claim it is unstudied. My preliminary scan found no work combining all the points below, a finding I hold with low confidence because I read abstract-level descriptions only. The project's question is narrower: </w:t>
      </w:r>
      <w:r>
        <w:rPr>
          <w:rFonts w:ascii="Calibri" w:cs="Calibri" w:eastAsia="Calibri" w:hAnsi="Calibri"/>
          <w:i/>
          <w:iCs/>
          <w:sz w:val="21"/>
          <w:szCs w:val="21"/>
        </w:rPr>
        <w:t xml:space="preserve">under partial thrust or ESC degradation on one carrier, what are the stability margins of a three-quadrotor slung-payload system, and can team-level reallocation restore them?</w:t>
      </w:r>
      <w:r>
        <w:rPr>
          <w:rFonts w:ascii="Calibri" w:cs="Calibri" w:eastAsia="Calibri" w:hAnsi="Calibri"/>
          <w:sz w:val="21"/>
          <w:szCs w:val="21"/>
        </w:rPr>
        <w:t xml:space="preserve"> Compared with [14] and the load-redistribution leads, four points appear open, each to be verified in WP0:</w:t>
      </w:r>
    </w:p>
    <w:p>
      <w:pPr>
        <w:pStyle w:val="ListParagraph"/>
        <w:numPr>
          <w:ilvl w:val="0"/>
          <w:numId w:val="2"/>
        </w:numPr>
        <w:spacing w:after="60" w:line="276"/>
      </w:pPr>
      <w:r>
        <w:rPr>
          <w:rFonts w:ascii="Calibri" w:cs="Calibri" w:eastAsia="Calibri" w:hAnsi="Calibri"/>
          <w:b/>
          <w:bCs/>
          <w:sz w:val="21"/>
          <w:szCs w:val="21"/>
        </w:rPr>
        <w:t xml:space="preserve">Partial, continuous loss.</w:t>
      </w:r>
      <w:r>
        <w:rPr>
          <w:rFonts w:ascii="Calibri" w:cs="Calibri" w:eastAsia="Calibri" w:hAnsi="Calibri"/>
          <w:sz w:val="21"/>
          <w:szCs w:val="21"/>
        </w:rPr>
        <w:t xml:space="preserve"> One carrier's effectiveness degrades, rather than a vehicle being lost or detached.</w:t>
      </w:r>
    </w:p>
    <w:p>
      <w:pPr>
        <w:pStyle w:val="ListParagraph"/>
        <w:numPr>
          <w:ilvl w:val="0"/>
          <w:numId w:val="2"/>
        </w:numPr>
        <w:spacing w:after="60" w:line="276"/>
      </w:pPr>
      <w:r>
        <w:rPr>
          <w:rFonts w:ascii="Calibri" w:cs="Calibri" w:eastAsia="Calibri" w:hAnsi="Calibri"/>
          <w:b/>
          <w:bCs/>
          <w:sz w:val="21"/>
          <w:szCs w:val="21"/>
        </w:rPr>
        <w:t xml:space="preserve">Margin.</w:t>
      </w:r>
      <w:r>
        <w:rPr>
          <w:rFonts w:ascii="Calibri" w:cs="Calibri" w:eastAsia="Calibri" w:hAnsi="Calibri"/>
          <w:sz w:val="21"/>
          <w:szCs w:val="21"/>
        </w:rPr>
        <w:t xml:space="preserve"> A formal analysis of equilibrium feasibility and stability margin over effective gain, carrier position and payload geometry, and of the limiting mechanism.</w:t>
      </w:r>
    </w:p>
    <w:p>
      <w:pPr>
        <w:pStyle w:val="ListParagraph"/>
        <w:numPr>
          <w:ilvl w:val="0"/>
          <w:numId w:val="2"/>
        </w:numPr>
        <w:spacing w:after="60" w:line="276"/>
      </w:pPr>
      <w:r>
        <w:rPr>
          <w:rFonts w:ascii="Calibri" w:cs="Calibri" w:eastAsia="Calibri" w:hAnsi="Calibri"/>
          <w:b/>
          <w:bCs/>
          <w:sz w:val="21"/>
          <w:szCs w:val="21"/>
        </w:rPr>
        <w:t xml:space="preserve">Restoration and information.</w:t>
      </w:r>
      <w:r>
        <w:rPr>
          <w:rFonts w:ascii="Calibri" w:cs="Calibri" w:eastAsia="Calibri" w:hAnsi="Calibri"/>
          <w:sz w:val="21"/>
          <w:szCs w:val="21"/>
        </w:rPr>
        <w:t xml:space="preserve"> Whether team-level reallocation restores lost margin, and how estimate error and delay change the answer, including cases where it does worse than doing nothing.</w:t>
      </w:r>
    </w:p>
    <w:p>
      <w:pPr>
        <w:pStyle w:val="ListParagraph"/>
        <w:numPr>
          <w:ilvl w:val="0"/>
          <w:numId w:val="2"/>
        </w:numPr>
        <w:spacing w:after="60" w:line="276"/>
      </w:pPr>
      <w:r>
        <w:rPr>
          <w:rFonts w:ascii="Calibri" w:cs="Calibri" w:eastAsia="Calibri" w:hAnsi="Calibri"/>
          <w:b/>
          <w:bCs/>
          <w:sz w:val="21"/>
          <w:szCs w:val="21"/>
        </w:rPr>
        <w:t xml:space="preserve">Evidence.</w:t>
      </w:r>
      <w:r>
        <w:rPr>
          <w:rFonts w:ascii="Calibri" w:cs="Calibri" w:eastAsia="Calibri" w:hAnsi="Calibri"/>
          <w:sz w:val="21"/>
          <w:szCs w:val="21"/>
        </w:rPr>
        <w:t xml:space="preserve"> Thrust-stand evidence on whether a gain-lag-saturation model represents real motor, ESC and battery degradation.</w:t>
      </w:r>
    </w:p>
    <w:p>
      <w:pPr>
        <w:spacing w:after="100" w:line="276"/>
      </w:pPr>
      <w:r>
        <w:rPr>
          <w:rFonts w:ascii="Calibri" w:cs="Calibri" w:eastAsia="Calibri" w:hAnsi="Calibri"/>
          <w:sz w:val="21"/>
          <w:szCs w:val="21"/>
        </w:rPr>
        <w:t xml:space="preserve">WP0 ends at month 4 with one of three outcomes. If the combination is open, the project proceeds. If it is partly covered, for example if [14] handles partial faults, I narrow to the uncovered part, most likely margin analysis with hardware characterization, or a like-for-like comparison of existing methods under a common fault model. If it is covered, the thesis becomes a reproduction and experimental characterization on the same toolchain. The search covers Scopus or Web of Science, IEEE Xplore, AIAA Aerospace Research Central, arXiv and Google Scholar, and is repeated near months 12 and 20.</w:t>
      </w:r>
    </w:p>
    <w:p>
      <w:pPr>
        <w:pStyle w:val="Heading2"/>
        <w:keepNext/>
        <w:spacing w:after="100" w:before="260"/>
      </w:pPr>
      <w:r>
        <w:rPr>
          <w:rFonts w:ascii="Calibri" w:cs="Calibri" w:eastAsia="Calibri" w:hAnsi="Calibri"/>
          <w:b/>
          <w:bCs/>
          <w:color w:val="2E5C8A"/>
          <w:sz w:val="26"/>
          <w:szCs w:val="26"/>
        </w:rPr>
        <w:t xml:space="preserve">3. Aim, objectives, research questions and hypotheses</w:t>
      </w:r>
    </w:p>
    <w:p>
      <w:pPr>
        <w:spacing w:after="100" w:line="276"/>
      </w:pPr>
      <w:r>
        <w:rPr>
          <w:rFonts w:ascii="Calibri" w:cs="Calibri" w:eastAsia="Calibri" w:hAnsi="Calibri"/>
          <w:b/>
          <w:bCs/>
          <w:sz w:val="21"/>
          <w:szCs w:val="21"/>
        </w:rPr>
        <w:t xml:space="preserve">Overall aim.</w:t>
      </w:r>
      <w:r>
        <w:rPr>
          <w:rFonts w:ascii="Calibri" w:cs="Calibri" w:eastAsia="Calibri" w:hAnsi="Calibri"/>
          <w:sz w:val="21"/>
          <w:szCs w:val="21"/>
        </w:rPr>
        <w:t xml:space="preserve"> To determine, through analysis, simulation and staged experiments, how partial thrust degradation on one carrier affects the stability of a three-quadrotor slung-payload team, and to design and test a team-level reallocation law that restores the lost margin.</w:t>
      </w:r>
    </w:p>
    <w:p>
      <w:pPr>
        <w:pStyle w:val="ListParagraph"/>
        <w:numPr>
          <w:ilvl w:val="0"/>
          <w:numId w:val="10"/>
        </w:numPr>
        <w:spacing w:after="60" w:line="276"/>
      </w:pPr>
      <w:r>
        <w:rPr>
          <w:rFonts w:ascii="Calibri" w:cs="Calibri" w:eastAsia="Calibri" w:hAnsi="Calibri"/>
          <w:b/>
          <w:bCs/>
          <w:sz w:val="21"/>
          <w:szCs w:val="21"/>
        </w:rPr>
        <w:t xml:space="preserve">O1 (month 4).</w:t>
      </w:r>
      <w:r>
        <w:rPr>
          <w:rFonts w:ascii="Calibri" w:cs="Calibri" w:eastAsia="Calibri" w:hAnsi="Calibri"/>
          <w:sz w:val="21"/>
          <w:szCs w:val="21"/>
        </w:rPr>
        <w:t xml:space="preserve"> Complete the literature review (WP0) and decide whether to proceed, narrow or pivot.</w:t>
      </w:r>
    </w:p>
    <w:p>
      <w:pPr>
        <w:pStyle w:val="ListParagraph"/>
        <w:numPr>
          <w:ilvl w:val="0"/>
          <w:numId w:val="10"/>
        </w:numPr>
        <w:spacing w:after="60" w:line="276"/>
      </w:pPr>
      <w:r>
        <w:rPr>
          <w:rFonts w:ascii="Calibri" w:cs="Calibri" w:eastAsia="Calibri" w:hAnsi="Calibri"/>
          <w:b/>
          <w:bCs/>
          <w:sz w:val="21"/>
          <w:szCs w:val="21"/>
        </w:rPr>
        <w:t xml:space="preserve">O2 (month 8).</w:t>
      </w:r>
      <w:r>
        <w:rPr>
          <w:rFonts w:ascii="Calibri" w:cs="Calibri" w:eastAsia="Calibri" w:hAnsi="Calibri"/>
          <w:sz w:val="21"/>
          <w:szCs w:val="21"/>
        </w:rPr>
        <w:t xml:space="preserve"> Build a verified simulation with a parameterized partial-fault model and a documented baseline.</w:t>
      </w:r>
    </w:p>
    <w:p>
      <w:pPr>
        <w:pStyle w:val="ListParagraph"/>
        <w:numPr>
          <w:ilvl w:val="0"/>
          <w:numId w:val="10"/>
        </w:numPr>
        <w:spacing w:after="60" w:line="276"/>
      </w:pPr>
      <w:r>
        <w:rPr>
          <w:rFonts w:ascii="Calibri" w:cs="Calibri" w:eastAsia="Calibri" w:hAnsi="Calibri"/>
          <w:b/>
          <w:bCs/>
          <w:sz w:val="21"/>
          <w:szCs w:val="21"/>
        </w:rPr>
        <w:t xml:space="preserve">O3 (month 12).</w:t>
      </w:r>
      <w:r>
        <w:rPr>
          <w:rFonts w:ascii="Calibri" w:cs="Calibri" w:eastAsia="Calibri" w:hAnsi="Calibri"/>
          <w:sz w:val="21"/>
          <w:szCs w:val="21"/>
        </w:rPr>
        <w:t xml:space="preserve"> Quantify the stability margin and its limiting mechanism over effective thrust gain, degraded-carrier position and payload geometry.</w:t>
      </w:r>
    </w:p>
    <w:p>
      <w:pPr>
        <w:pStyle w:val="ListParagraph"/>
        <w:numPr>
          <w:ilvl w:val="0"/>
          <w:numId w:val="10"/>
        </w:numPr>
        <w:spacing w:after="60" w:line="276"/>
      </w:pPr>
      <w:r>
        <w:rPr>
          <w:rFonts w:ascii="Calibri" w:cs="Calibri" w:eastAsia="Calibri" w:hAnsi="Calibri"/>
          <w:b/>
          <w:bCs/>
          <w:sz w:val="21"/>
          <w:szCs w:val="21"/>
        </w:rPr>
        <w:t xml:space="preserve">O4 (months 13 to 20).</w:t>
      </w:r>
      <w:r>
        <w:rPr>
          <w:rFonts w:ascii="Calibri" w:cs="Calibri" w:eastAsia="Calibri" w:hAnsi="Calibri"/>
          <w:sz w:val="21"/>
          <w:szCs w:val="21"/>
        </w:rPr>
        <w:t xml:space="preserve"> Design a reallocation law and compare it with the baseline in simulation; obtain thrust-stand data on gain, lag and saturation. Tethered tests are an extension and three-carrier flight a stretch goal.</w:t>
      </w:r>
    </w:p>
    <w:p>
      <w:pPr>
        <w:keepNext/>
        <w:spacing w:after="60" w:before="80"/>
      </w:pPr>
      <w:r>
        <w:rPr>
          <w:rFonts w:ascii="Calibri" w:cs="Calibri" w:eastAsia="Calibri" w:hAnsi="Calibri"/>
          <w:b/>
          <w:bCs/>
          <w:sz w:val="19"/>
          <w:szCs w:val="19"/>
        </w:rPr>
        <w:t xml:space="preserve">Research questions, hypotheses and tests. Numerical thresholds are working hypotheses, to be revised after WP2; repeat counts are initial designs.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Research question</w:t>
            </w:r>
          </w:p>
        </w:tc>
        <w:tc>
          <w:tcPr>
            <w:tcW w:type="dxa" w:w="33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Hypothesis to be tested</w:t>
            </w:r>
          </w:p>
        </w:tc>
        <w:tc>
          <w:tcPr>
            <w:tcW w:type="dxa" w:w="33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Test, factors and repeats</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RQ1. Is partial single-carrier degradation in a slung-payload team already addressed, with margin analysis, reallocation under estimation error and delay, and hardware evidence?</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H1. At most partly (low-confidence expectation, open to being overturned).</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WP0 protocol, extraction table, full reading of the closest papers, decision memo (month 4)</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RQ2. How does stability margin vary with effective thrust gain, and does a threshold exist?</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H2. Margin falls with the gain; below a threshold no taut-cable equilibrium within thrust limits exists, and the threshold depends on payload geometry and degraded-carrier position.</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S1 margin sweep (WP2): gain from 1.0 downward in steps of 0.05; 3 payload geometries; 2 mass ratios; 2 layouts; one deterministic run per cell. Responses: eigenvalues, equilibrium feasibility, minimum tension, tilt, saturation margin.</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RQ3. Can team-level reallocation restore margin relative to the baseline?</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H3. With a known gain, reallocation lowers the smallest tolerable gain by at least 0.1 and cuts peak payload tilt at a fixed fault by at least 20 per cent.</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S2 paired Monte Carlo (WP3): 3 variants (baseline, reallocation with estimator, oracle with known gain); 4 gain levels including healthy; 200 seeds per cell; bootstrap confidence intervals.</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RQ4. How sensitive is the benefit to estimation error and delay?</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H4. The benefit persists for gain-estimate errors up to 0.1 and delays up to 100 ms; beyond that, reallocation can be worse than doing nothing.</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S2 extended with a grid of estimator error and delay for the estimator-based variant; communication delay also varied for all variants.</w:t>
            </w:r>
          </w:p>
        </w:tc>
      </w:tr>
      <w:tr>
        <w:trPr>
          <w:cantSplit/>
          <w:tblHeader w:val="false"/>
        </w:trP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RQ5. Does a thrust-gain model with lag and saturation represent real motor and ESC degradation?</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H5. Normalized root-mean-square error (NRMSE) between modelled and measured thrust response stays below 10 per cent for command scaling and supply-voltage sag; other degradation modes may not fit.</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B1 thrust stand (WP4a, core): 3 supply voltages; 3 degradation modes; 5 runs per condition. T1 tethered carrier (WP4b, extension): 3 gain levels; 2 cable lengths; 5 runs per condition. F1 three-carrier flight (WP4c, stretch): 3 gain levels, baseline versus reallocation, 5 flights per condition if safety allows.</w:t>
            </w:r>
          </w:p>
        </w:tc>
      </w:tr>
    </w:tbl>
    <w:p>
      <w:pPr>
        <w:spacing w:after="120"/>
      </w:pPr>
    </w:p>
    <w:p>
      <w:pPr>
        <w:pStyle w:val="Heading2"/>
        <w:keepNext/>
        <w:spacing w:after="100" w:before="260"/>
      </w:pPr>
      <w:r>
        <w:rPr>
          <w:rFonts w:ascii="Calibri" w:cs="Calibri" w:eastAsia="Calibri" w:hAnsi="Calibri"/>
          <w:b/>
          <w:bCs/>
          <w:color w:val="2E5C8A"/>
          <w:sz w:val="26"/>
          <w:szCs w:val="26"/>
        </w:rPr>
        <w:t xml:space="preserve">4. Research methodology</w:t>
      </w:r>
    </w:p>
    <w:p>
      <w:pPr>
        <w:spacing w:after="100" w:line="276"/>
      </w:pPr>
      <w:r>
        <w:rPr>
          <w:rFonts w:ascii="Calibri" w:cs="Calibri" w:eastAsia="Calibri" w:hAnsi="Calibri"/>
          <w:sz w:val="21"/>
          <w:szCs w:val="21"/>
        </w:rPr>
        <w:t xml:space="preserve">The work comprises Work Package 0 (literature) and four technical work packages. Tools named are my choices; I will adopt the group's where they exist. </w:t>
      </w:r>
      <w:r>
        <w:rPr>
          <w:rFonts w:ascii="Calibri" w:cs="Calibri" w:eastAsia="Calibri" w:hAnsi="Calibri"/>
          <w:b/>
          <w:bCs/>
          <w:sz w:val="21"/>
          <w:szCs w:val="21"/>
        </w:rPr>
        <w:t xml:space="preserve">Control architecture.</w:t>
      </w:r>
      <w:r>
        <w:rPr>
          <w:rFonts w:ascii="Calibri" w:cs="Calibri" w:eastAsia="Calibri" w:hAnsi="Calibri"/>
          <w:sz w:val="21"/>
          <w:szCs w:val="21"/>
        </w:rPr>
        <w:t xml:space="preserve"> The initial design uses a centralized ground controller that receives payload and carrier poses from an external position-measurement system (motion capture or equivalent), derives the cable directions and commands the carriers over a link with a modelled delay, included from the start and varied in S2. Decentralized and onboard-sensing variants are out of scope.</w:t>
      </w:r>
    </w:p>
    <w:p>
      <w:pPr>
        <w:pStyle w:val="Heading3"/>
        <w:keepNext/>
        <w:spacing w:after="80" w:before="200"/>
      </w:pPr>
      <w:r>
        <w:rPr>
          <w:rFonts w:ascii="Calibri" w:cs="Calibri" w:eastAsia="Calibri" w:hAnsi="Calibri"/>
          <w:b/>
          <w:bCs/>
          <w:color w:val="1F3A5F"/>
          <w:sz w:val="23"/>
          <w:szCs w:val="23"/>
        </w:rPr>
        <w:t xml:space="preserve">4.1 WP0: Systematic literature review (months 1 to 4)</w:t>
      </w:r>
    </w:p>
    <w:p>
      <w:pPr>
        <w:spacing w:after="10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Decide, with documented evidence, whether the gap in Section 2.4 exists and how to narrow the scope.</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In month 1, read [14], [8], [3] and [7] in full; write a protocol (questions, databases, search strings, inclusion and exclusion criteria) and agree it with the supervisor; locate and verify the leads in Section 2.3. Screen in two passes, recording counts; code each included paper in an extraction table (fault type, vehicles, payload, controller class, validation level); write the synthesis and a one-page decision memo.</w:t>
      </w:r>
    </w:p>
    <w:p>
      <w:pPr>
        <w:pStyle w:val="ListParagraph"/>
        <w:numPr>
          <w:ilvl w:val="0"/>
          <w:numId w:val="2"/>
        </w:numPr>
        <w:spacing w:after="60" w:line="276"/>
      </w:pPr>
      <w:r>
        <w:rPr>
          <w:rFonts w:ascii="Calibri" w:cs="Calibri" w:eastAsia="Calibri" w:hAnsi="Calibri"/>
          <w:b/>
          <w:bCs/>
          <w:sz w:val="21"/>
          <w:szCs w:val="21"/>
        </w:rPr>
        <w:t xml:space="preserve">Deliverables and success criteria.</w:t>
      </w:r>
      <w:r>
        <w:rPr>
          <w:rFonts w:ascii="Calibri" w:cs="Calibri" w:eastAsia="Calibri" w:hAnsi="Calibri"/>
          <w:sz w:val="21"/>
          <w:szCs w:val="21"/>
        </w:rPr>
        <w:t xml:space="preserve"> A review note of about 15 pages, the extraction table and the memo. Success means the search is reproducible from the protocol and the memo selects one outcome with reasons.</w:t>
      </w:r>
    </w:p>
    <w:p>
      <w:pPr>
        <w:pStyle w:val="Heading3"/>
        <w:keepNext/>
        <w:spacing w:after="80" w:before="200"/>
      </w:pPr>
      <w:r>
        <w:rPr>
          <w:rFonts w:ascii="Calibri" w:cs="Calibri" w:eastAsia="Calibri" w:hAnsi="Calibri"/>
          <w:b/>
          <w:bCs/>
          <w:color w:val="1F3A5F"/>
          <w:sz w:val="23"/>
          <w:szCs w:val="23"/>
        </w:rPr>
        <w:t xml:space="preserve">4.2 WP1: Modelling, fault model and baseline (months 3 to 8)</w:t>
      </w:r>
    </w:p>
    <w:p>
      <w:pPr>
        <w:spacing w:after="10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Build a verified, reproducible simulation of three quadrotors carrying a rigid payload on massless, inextensible cables, with a parameterized partial-fault model and a documented baseline.</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Derive the equations of motion following the cable-suspended rigid-body formulations of [3] and [7], with a taut or slack switch; treat attitude loops as fast at first, then add a second-order model. Fault model: one carrier's thrust is multiplied by an effective gain between 0 and 1, filtered by a first-order motor and ESC lag and limited by saturation. This is a first approximation, because the carrier's attitude loop would partly compensate for a degraded rotor by shifting thrust among its other rotors, so a single-rotor model (with torque imbalance) is an extension compared in WP4a. Baseline: a conventional cascaded controller with equal load sharing, documented as modest. If the group agrees, I would instead re-implement the outer-loop robust path-following law of [8] from the paper, or use the group's code if offered.</w:t>
      </w:r>
    </w:p>
    <w:p>
      <w:pPr>
        <w:pStyle w:val="ListParagraph"/>
        <w:numPr>
          <w:ilvl w:val="0"/>
          <w:numId w:val="2"/>
        </w:numPr>
        <w:spacing w:after="60" w:line="276"/>
      </w:pPr>
      <w:r>
        <w:rPr>
          <w:rFonts w:ascii="Calibri" w:cs="Calibri" w:eastAsia="Calibri" w:hAnsi="Calibri"/>
          <w:b/>
          <w:bCs/>
          <w:sz w:val="21"/>
          <w:szCs w:val="21"/>
        </w:rPr>
        <w:t xml:space="preserve">Methods and validation.</w:t>
      </w:r>
      <w:r>
        <w:rPr>
          <w:rFonts w:ascii="Calibri" w:cs="Calibri" w:eastAsia="Calibri" w:hAnsi="Calibri"/>
          <w:sz w:val="21"/>
          <w:szCs w:val="21"/>
        </w:rPr>
        <w:t xml:space="preserve"> MATLAB and Simulink, Git, and an independent Python (NumPy, SciPy) planar cross-check. Verification covers energy conservation in the unforced undamped case, hover tensions against an analytic static solution, step-size convergence, reduction to a single-vehicle pendulum, and planar agreement within a stated tolerance. Success means all checks pass and the healthy baseline tracks a reference path within pre-specified bounds.</w:t>
      </w:r>
    </w:p>
    <w:p>
      <w:pPr>
        <w:pStyle w:val="Heading3"/>
        <w:keepNext/>
        <w:spacing w:after="80" w:before="200"/>
      </w:pPr>
      <w:r>
        <w:rPr>
          <w:rFonts w:ascii="Calibri" w:cs="Calibri" w:eastAsia="Calibri" w:hAnsi="Calibri"/>
          <w:b/>
          <w:bCs/>
          <w:color w:val="1F3A5F"/>
          <w:sz w:val="23"/>
          <w:szCs w:val="23"/>
        </w:rPr>
        <w:t xml:space="preserve">4.3 WP2: Stability-margin analysis (months 7 to 12)</w:t>
      </w:r>
    </w:p>
    <w:p>
      <w:pPr>
        <w:spacing w:after="10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Map how stability margin depends on effective thrust gain, degraded-carrier position and payload geometry.</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Define margin formally first: the smallest effective gain at which (a) a taut-cable equilibrium within thrust limits exists, (b) the linearized closed loop is stable, and (c) the nonlinear closed loop keeps payload tilt and minimum cable tension within bounds fixed in advance. Linearize about the degraded hover, examine eigenvalues, confirm with the nonlinear sweeps of S1, then revise the working thresholds in Section 3.</w:t>
      </w:r>
    </w:p>
    <w:p>
      <w:pPr>
        <w:pStyle w:val="ListParagraph"/>
        <w:numPr>
          <w:ilvl w:val="0"/>
          <w:numId w:val="2"/>
        </w:numPr>
        <w:spacing w:after="60" w:line="276"/>
      </w:pPr>
      <w:r>
        <w:rPr>
          <w:rFonts w:ascii="Calibri" w:cs="Calibri" w:eastAsia="Calibri" w:hAnsi="Calibri"/>
          <w:b/>
          <w:bCs/>
          <w:sz w:val="21"/>
          <w:szCs w:val="21"/>
        </w:rPr>
        <w:t xml:space="preserve">Validation and deliverables.</w:t>
      </w:r>
      <w:r>
        <w:rPr>
          <w:rFonts w:ascii="Calibri" w:cs="Calibri" w:eastAsia="Calibri" w:hAnsi="Calibri"/>
          <w:sz w:val="21"/>
          <w:szCs w:val="21"/>
        </w:rPr>
        <w:t xml:space="preserve"> Linear and nonlinear predictions of instability onset must agree within a stated tolerance, or the discrepancy is analyzed as a result. Deliverables are a margin map, a classification of limiting mechanisms and a first conference paper draft. Success is a defensible answer to RQ2, including a negative one.</w:t>
      </w:r>
    </w:p>
    <w:p>
      <w:pPr>
        <w:pStyle w:val="Heading3"/>
        <w:keepNext/>
        <w:spacing w:after="80" w:before="200"/>
      </w:pPr>
      <w:r>
        <w:rPr>
          <w:rFonts w:ascii="Calibri" w:cs="Calibri" w:eastAsia="Calibri" w:hAnsi="Calibri"/>
          <w:b/>
          <w:bCs/>
          <w:color w:val="1F3A5F"/>
          <w:sz w:val="23"/>
          <w:szCs w:val="23"/>
        </w:rPr>
        <w:t xml:space="preserve">4.4 WP3: Fault estimation and team-level reallocation (months 11 to 18)</w:t>
      </w:r>
    </w:p>
    <w:p>
      <w:pPr>
        <w:spacing w:after="10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Design a law that, given an estimate of the degraded carrier's gain, redistributes load and thrust demand among the three carriers within thrust limits while keeping every cable taut.</w:t>
      </w:r>
    </w:p>
    <w:p>
      <w:pPr>
        <w:pStyle w:val="ListParagraph"/>
        <w:numPr>
          <w:ilvl w:val="0"/>
          <w:numId w:val="2"/>
        </w:numPr>
        <w:spacing w:after="60" w:line="276"/>
      </w:pPr>
      <w:r>
        <w:rPr>
          <w:rFonts w:ascii="Calibri" w:cs="Calibri" w:eastAsia="Calibri" w:hAnsi="Calibri"/>
          <w:b/>
          <w:bCs/>
          <w:sz w:val="21"/>
          <w:szCs w:val="21"/>
        </w:rPr>
        <w:t xml:space="preserve">Tasks.</w:t>
      </w:r>
      <w:r>
        <w:rPr>
          <w:rFonts w:ascii="Calibri" w:cs="Calibri" w:eastAsia="Calibri" w:hAnsi="Calibri"/>
          <w:sz w:val="21"/>
          <w:szCs w:val="21"/>
        </w:rPr>
        <w:t xml:space="preserve"> Estimator: a model-based observer using the mismatch between commanded thrust and observed acceleration, compared with ESC telemetry where available. Reallocation: a quadratic program re-solved each step (OSQP or quadprog), choosing load shares and thrust set-points that minimize thrust effort and tension imbalance subject to saturation and minimum-tension constraints, and feeding the baseline's outer loop. The command allocation of [9] is a starting point, although it concerns a rigidly connected payload. Compare the baseline, the baseline with reallocation and estimator, and an oracle with the true gain; if the supervisory reconfiguration of [14] can be reproduced from the paper, add it. Formal guarantees are sought only for a simplified planar or quasi-static case; elsewhere stability is assessed numerically and reported as such.</w:t>
      </w:r>
    </w:p>
    <w:p>
      <w:pPr>
        <w:pStyle w:val="ListParagraph"/>
        <w:numPr>
          <w:ilvl w:val="0"/>
          <w:numId w:val="2"/>
        </w:numPr>
        <w:spacing w:after="60" w:line="276"/>
      </w:pPr>
      <w:r>
        <w:rPr>
          <w:rFonts w:ascii="Calibri" w:cs="Calibri" w:eastAsia="Calibri" w:hAnsi="Calibri"/>
          <w:b/>
          <w:bCs/>
          <w:sz w:val="21"/>
          <w:szCs w:val="21"/>
        </w:rPr>
        <w:t xml:space="preserve">Validation and deliverables.</w:t>
      </w:r>
      <w:r>
        <w:rPr>
          <w:rFonts w:ascii="Calibri" w:cs="Calibri" w:eastAsia="Calibri" w:hAnsi="Calibri"/>
          <w:sz w:val="21"/>
          <w:szCs w:val="21"/>
        </w:rPr>
        <w:t xml:space="preserve"> Paired comparisons on identical seeds (S2), with sensitivity to estimation error and delay. Deliverables are controller code, a comparison report and a journal paper draft; results are reported against H3 and H4 whether or not favourable.</w:t>
      </w:r>
    </w:p>
    <w:p>
      <w:pPr>
        <w:pStyle w:val="Heading3"/>
        <w:keepNext/>
        <w:spacing w:after="80" w:before="200"/>
      </w:pPr>
      <w:r>
        <w:rPr>
          <w:rFonts w:ascii="Calibri" w:cs="Calibri" w:eastAsia="Calibri" w:hAnsi="Calibri"/>
          <w:b/>
          <w:bCs/>
          <w:color w:val="1F3A5F"/>
          <w:sz w:val="23"/>
          <w:szCs w:val="23"/>
        </w:rPr>
        <w:t xml:space="preserve">4.5 WP4: Experimental characterization and staged validation (months 13 to 20)</w:t>
      </w:r>
    </w:p>
    <w:p>
      <w:pPr>
        <w:spacing w:after="10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Test whether the fault model represents real degradation and, as facilities, time and safety approval permit, validate the law on hardware. The core is simulation plus bench characterization (WP4a); tethered tests (WP4b) are an extension and three-carrier flight (WP4c) a stretch goal. Parts are ordered by month 10.</w:t>
      </w:r>
    </w:p>
    <w:p>
      <w:pPr>
        <w:pStyle w:val="ListParagraph"/>
        <w:numPr>
          <w:ilvl w:val="0"/>
          <w:numId w:val="2"/>
        </w:numPr>
        <w:spacing w:after="60" w:line="276"/>
      </w:pPr>
      <w:r>
        <w:rPr>
          <w:rFonts w:ascii="Calibri" w:cs="Calibri" w:eastAsia="Calibri" w:hAnsi="Calibri"/>
          <w:b/>
          <w:bCs/>
          <w:sz w:val="21"/>
          <w:szCs w:val="21"/>
        </w:rPr>
        <w:t xml:space="preserve">WP4a, thrust stand (core).</w:t>
      </w:r>
      <w:r>
        <w:rPr>
          <w:rFonts w:ascii="Calibri" w:cs="Calibri" w:eastAsia="Calibri" w:hAnsi="Calibri"/>
          <w:sz w:val="21"/>
          <w:szCs w:val="21"/>
        </w:rPr>
        <w:t xml:space="preserve"> A thrust stand measures thrust against command for a motor, ESC and propeller set at several supply voltages. Degradation is emulated by command scaling, supply-voltage sag and propeller mismatch; static gain, lag and saturation are extracted and compared with the model, including the single-rotor model. I can contribute the mechanical design and fabrication of the stand; instrumentation (load cell, current, voltage and RPM sensing), data acquisition and a finite element check of its stiffness and natural frequency are skills I must learn (Section 10).</w:t>
      </w:r>
    </w:p>
    <w:p>
      <w:pPr>
        <w:pStyle w:val="ListParagraph"/>
        <w:numPr>
          <w:ilvl w:val="0"/>
          <w:numId w:val="2"/>
        </w:numPr>
        <w:spacing w:after="60" w:line="276"/>
      </w:pPr>
      <w:r>
        <w:rPr>
          <w:rFonts w:ascii="Calibri" w:cs="Calibri" w:eastAsia="Calibri" w:hAnsi="Calibri"/>
          <w:b/>
          <w:bCs/>
          <w:sz w:val="21"/>
          <w:szCs w:val="21"/>
        </w:rPr>
        <w:t xml:space="preserve">WP4b, tethered single carrier (extension).</w:t>
      </w:r>
      <w:r>
        <w:rPr>
          <w:rFonts w:ascii="Calibri" w:cs="Calibri" w:eastAsia="Calibri" w:hAnsi="Calibri"/>
          <w:sz w:val="21"/>
          <w:szCs w:val="21"/>
        </w:rPr>
        <w:t xml:space="preserve"> One quadrotor holds a suspended mass with an in-line load cell while a software-injected gain reduction is applied; swing, tension and recovery are recorded. This depends on laboratory space and safety approval.</w:t>
      </w:r>
    </w:p>
    <w:p>
      <w:pPr>
        <w:pStyle w:val="ListParagraph"/>
        <w:numPr>
          <w:ilvl w:val="0"/>
          <w:numId w:val="2"/>
        </w:numPr>
        <w:spacing w:after="60" w:line="276"/>
      </w:pPr>
      <w:r>
        <w:rPr>
          <w:rFonts w:ascii="Calibri" w:cs="Calibri" w:eastAsia="Calibri" w:hAnsi="Calibri"/>
          <w:b/>
          <w:bCs/>
          <w:sz w:val="21"/>
          <w:szCs w:val="21"/>
        </w:rPr>
        <w:t xml:space="preserve">WP4c, three-carrier flight (stretch).</w:t>
      </w:r>
      <w:r>
        <w:rPr>
          <w:rFonts w:ascii="Calibri" w:cs="Calibri" w:eastAsia="Calibri" w:hAnsi="Calibri"/>
          <w:sz w:val="21"/>
          <w:szCs w:val="21"/>
        </w:rPr>
        <w:t xml:space="preserve"> Three quadrotors carry a lightweight rigid frame that I would design and fabricate, with software-injected faults inside a protective net and a safe-landing trigger. It needs an indoor volume with position measurement, to be confirmed with the supervisor.</w:t>
      </w:r>
    </w:p>
    <w:p>
      <w:pPr>
        <w:pStyle w:val="ListParagraph"/>
        <w:numPr>
          <w:ilvl w:val="0"/>
          <w:numId w:val="2"/>
        </w:numPr>
        <w:spacing w:after="60" w:line="276"/>
      </w:pPr>
      <w:r>
        <w:rPr>
          <w:rFonts w:ascii="Calibri" w:cs="Calibri" w:eastAsia="Calibri" w:hAnsi="Calibri"/>
          <w:b/>
          <w:bCs/>
          <w:sz w:val="21"/>
          <w:szCs w:val="21"/>
        </w:rPr>
        <w:t xml:space="preserve">Fallback and deliverables.</w:t>
      </w:r>
      <w:r>
        <w:rPr>
          <w:rFonts w:ascii="Calibri" w:cs="Calibri" w:eastAsia="Calibri" w:hAnsi="Calibri"/>
          <w:sz w:val="21"/>
          <w:szCs w:val="21"/>
        </w:rPr>
        <w:t xml:space="preserve"> If hardware beyond the bench is not feasible, hardware-in-the-loop tests can run real flight controllers against simulated dynamics. Simulation calibrated from WP4a is compared with WP4b (and WP4c) time histories by NRMSE and peak error. Deliverables are a characterization dataset, written test procedures with risk assessments and any flight-test report. Success means WP4a yields fitted parameters with uncertainties and WP4b agrees with the model within a tolerance fixed beforehand, or the disagreement is explained.</w:t>
      </w:r>
    </w:p>
    <w:p>
      <w:pPr>
        <w:pStyle w:val="Heading3"/>
        <w:keepNext/>
        <w:spacing w:after="80" w:before="200"/>
      </w:pPr>
      <w:r>
        <w:rPr>
          <w:rFonts w:ascii="Calibri" w:cs="Calibri" w:eastAsia="Calibri" w:hAnsi="Calibri"/>
          <w:b/>
          <w:bCs/>
          <w:color w:val="1F3A5F"/>
          <w:sz w:val="23"/>
          <w:szCs w:val="23"/>
        </w:rPr>
        <w:t xml:space="preserve">4.6 Data-analysis plan</w:t>
      </w:r>
    </w:p>
    <w:p>
      <w:pPr>
        <w:spacing w:after="100" w:line="276"/>
      </w:pPr>
      <w:r>
        <w:rPr>
          <w:rFonts w:ascii="Calibri" w:cs="Calibri" w:eastAsia="Calibri" w:hAnsi="Calibri"/>
          <w:sz w:val="21"/>
          <w:szCs w:val="21"/>
        </w:rPr>
        <w:t xml:space="preserve">Metrics and thresholds are fixed in writing before the runs they apply to. Controller comparisons are paired on identical seeds, using the Wilcoxon signed-rank test, effect sizes and 95 per cent bootstrap confidence intervals (10,000 resamples); practical significance is judged against the thresholds in the hypotheses, not p-values alone. Hardware tests use at least five repeats per condition, reported as individual values and ranges. Load cells are calibrated against known masses before each session, and replicate repeatability is propagated into model-versus-measurement comparisons. Raw data, calibration files and scripts are kept under version control.</w:t>
      </w:r>
    </w:p>
    <w:p>
      <w:pPr>
        <w:pStyle w:val="Heading2"/>
        <w:keepNext/>
        <w:spacing w:after="100" w:before="260"/>
      </w:pPr>
      <w:r>
        <w:rPr>
          <w:rFonts w:ascii="Calibri" w:cs="Calibri" w:eastAsia="Calibri" w:hAnsi="Calibri"/>
          <w:b/>
          <w:bCs/>
          <w:color w:val="2E5C8A"/>
          <w:sz w:val="26"/>
          <w:szCs w:val="26"/>
        </w:rPr>
        <w:t xml:space="preserve">5. Work plan and timeline</w:t>
      </w:r>
    </w:p>
    <w:p>
      <w:pPr>
        <w:spacing w:after="100" w:line="276"/>
      </w:pPr>
      <w:r>
        <w:rPr>
          <w:rFonts w:ascii="Calibri" w:cs="Calibri" w:eastAsia="Calibri" w:hAnsi="Calibri"/>
          <w:sz w:val="21"/>
          <w:szCs w:val="21"/>
        </w:rPr>
        <w:t xml:space="preserve">The plan assumes 24 months from September 2027, which I will confirm with the program. UTIAS requires two MASc applications (School of Graduate Studies and UTIAS systems), with all materials, including reference letters, due by the UTIAS deadline. The admissions page lists January 15, 2027 for MASc and PhD applicants but labels it with a September 2026 start, which conflicts with its other 2027 dates; I treat it as the probable Fall 2027 deadline, not a confirmed one, and will re-check.</w:t>
      </w:r>
    </w:p>
    <w:p>
      <w:pPr>
        <w:keepNext/>
        <w:spacing w:after="60" w:before="80"/>
      </w:pPr>
      <w:r>
        <w:rPr>
          <w:rFonts w:ascii="Calibri" w:cs="Calibri" w:eastAsia="Calibri" w:hAnsi="Calibri"/>
          <w:b/>
          <w:bCs/>
          <w:sz w:val="19"/>
          <w:szCs w:val="19"/>
        </w:rPr>
        <w:t xml:space="preserve">Work plan, October 2026 to August 2029.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37"/>
        <w:gridCol w:w="4171"/>
        <w:gridCol w:w="4172"/>
      </w:tblGrid>
      <w:tr>
        <w:trPr>
          <w:cantSplit/>
          <w:tblHeader/>
        </w:trPr>
        <w:tc>
          <w:tcPr>
            <w:tcW w:type="dxa" w:w="173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Period</w:t>
            </w:r>
          </w:p>
        </w:tc>
        <w:tc>
          <w:tcPr>
            <w:tcW w:type="dxa" w:w="417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Activities</w:t>
            </w:r>
          </w:p>
        </w:tc>
        <w:tc>
          <w:tcPr>
            <w:tcW w:type="dxa" w:w="417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Milestones and deliverables</w:t>
            </w:r>
          </w:p>
        </w:tc>
      </w:tr>
      <w:tr>
        <w:trPr>
          <w:cantSplit/>
          <w:tblHeader w:val="false"/>
        </w:trP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the start (Oct 2026 to Aug 2027)</w:t>
            </w:r>
          </w:p>
        </w:tc>
        <w:tc>
          <w:tcPr>
            <w:tcW w:type="dxa" w:w="417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Confirm requirements; English-language test if not exempt; reference letters; both applications, naming the FSC research field; pre-arrival training (Section 10); study permit after any offer</w:t>
            </w:r>
          </w:p>
        </w:tc>
        <w:tc>
          <w:tcPr>
            <w:tcW w:type="dxa" w:w="4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Applications in by the UTIAS deadline (probably January 15, 2027); training checkpoints in January, April and July 2027</w:t>
            </w:r>
          </w:p>
        </w:tc>
      </w:tr>
      <w:tr>
        <w:trPr>
          <w:cantSplit/>
          <w:tblHeader w:val="false"/>
        </w:trP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Fall 2027 (months 1 to 4)</w:t>
            </w:r>
          </w:p>
        </w:tc>
        <w:tc>
          <w:tcPr>
            <w:tcW w:type="dxa" w:w="417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Agree scope with supervisor; safety training; coursework as the program requires (for the CARRE emphasis, AER 1216H, AER 1217H and an approved elective, to be confirmed); WP0; begin WP1</w:t>
            </w:r>
          </w:p>
        </w:tc>
        <w:tc>
          <w:tcPr>
            <w:tcW w:type="dxa" w:w="4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M1: protocol agreed (month 1). M2: review note and proceed, narrow or pivot memo (month 4)</w:t>
            </w:r>
          </w:p>
        </w:tc>
      </w:tr>
      <w:tr>
        <w:trPr>
          <w:cantSplit/>
          <w:tblHeader w:val="false"/>
        </w:trP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Winter 2028 (months 5 to 8)</w:t>
            </w:r>
          </w:p>
        </w:tc>
        <w:tc>
          <w:tcPr>
            <w:tcW w:type="dxa" w:w="417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Coursework; complete WP1; start WP2</w:t>
            </w:r>
          </w:p>
        </w:tc>
        <w:tc>
          <w:tcPr>
            <w:tcW w:type="dxa" w:w="4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M3: verified simulation and baseline (month 8)</w:t>
            </w:r>
          </w:p>
        </w:tc>
      </w:tr>
      <w:tr>
        <w:trPr>
          <w:cantSplit/>
          <w:tblHeader w:val="false"/>
        </w:trP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Summer 2028 (months 9 to 12)</w:t>
            </w:r>
          </w:p>
        </w:tc>
        <w:tc>
          <w:tcPr>
            <w:tcW w:type="dxa" w:w="417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Complete WP2; repeat the literature search; design thrust stand and tethered rig, order parts by month 10 (allow 8 to 12 weeks); begin WP3 estimator</w:t>
            </w:r>
          </w:p>
        </w:tc>
        <w:tc>
          <w:tcPr>
            <w:tcW w:type="dxa" w:w="4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M4: stability-margin map (month 12); paper 1 drafted</w:t>
            </w:r>
          </w:p>
        </w:tc>
      </w:tr>
      <w:tr>
        <w:trPr>
          <w:cantSplit/>
          <w:tblHeader w:val="false"/>
        </w:trP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Fall 2028 (months 13 to 16)</w:t>
            </w:r>
          </w:p>
        </w:tc>
        <w:tc>
          <w:tcPr>
            <w:tcW w:type="dxa" w:w="417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WP3 reallocation and Monte Carlo studies; WP4a bench tests as parts arrive; finalize paper 1</w:t>
            </w:r>
          </w:p>
        </w:tc>
        <w:tc>
          <w:tcPr>
            <w:tcW w:type="dxa" w:w="4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M5: first full simulation comparison (month 16). Paper 1 submitted around month 16 to 17 if the call allows</w:t>
            </w:r>
          </w:p>
        </w:tc>
      </w:tr>
      <w:tr>
        <w:trPr>
          <w:cantSplit/>
          <w:tblHeader w:val="false"/>
        </w:trP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Winter 2029 (months 17 to 20)</w:t>
            </w:r>
          </w:p>
        </w:tc>
        <w:tc>
          <w:tcPr>
            <w:tcW w:type="dxa" w:w="417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Complete WP3 and WP4a; WP4b if approved; second literature search (month 20); approvals for WP4c; thesis chapters 1 to 3</w:t>
            </w:r>
          </w:p>
        </w:tc>
        <w:tc>
          <w:tcPr>
            <w:tcW w:type="dxa" w:w="4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M6: WP3 complete (month 18). M7: bench results complete, plus tethered results if achieved (month 20)</w:t>
            </w:r>
          </w:p>
        </w:tc>
      </w:tr>
      <w:tr>
        <w:trPr>
          <w:cantSplit/>
          <w:tblHeader w:val="false"/>
        </w:trP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Summer 2029 (months 21 to 24)</w:t>
            </w:r>
          </w:p>
        </w:tc>
        <w:tc>
          <w:tcPr>
            <w:tcW w:type="dxa" w:w="417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WP4c only if approved and ready; final analysis; remaining chapters; submit paper 2; present paper 1 if accepted and funded; defence</w:t>
            </w:r>
          </w:p>
        </w:tc>
        <w:tc>
          <w:tcPr>
            <w:tcW w:type="dxa" w:w="417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M8: journal manuscript submitted (month 22). M9: thesis draft to the committee (month 22). M10: defence and submission (month 24)</w:t>
            </w:r>
          </w:p>
        </w:tc>
      </w:tr>
    </w:tbl>
    <w:p>
      <w:pPr>
        <w:spacing w:after="120"/>
      </w:pPr>
    </w:p>
    <w:p>
      <w:pPr>
        <w:pStyle w:val="Heading2"/>
        <w:keepNext/>
        <w:spacing w:after="100" w:before="260"/>
      </w:pPr>
      <w:r>
        <w:rPr>
          <w:rFonts w:ascii="Calibri" w:cs="Calibri" w:eastAsia="Calibri" w:hAnsi="Calibri"/>
          <w:b/>
          <w:bCs/>
          <w:color w:val="2E5C8A"/>
          <w:sz w:val="26"/>
          <w:szCs w:val="26"/>
        </w:rPr>
        <w:t xml:space="preserve">6. Expected contributions and dissemination</w:t>
      </w:r>
    </w:p>
    <w:p>
      <w:pPr>
        <w:pStyle w:val="ListParagraph"/>
        <w:numPr>
          <w:ilvl w:val="0"/>
          <w:numId w:val="2"/>
        </w:numPr>
        <w:spacing w:after="60" w:line="276"/>
      </w:pPr>
      <w:r>
        <w:rPr>
          <w:rFonts w:ascii="Calibri" w:cs="Calibri" w:eastAsia="Calibri" w:hAnsi="Calibri"/>
          <w:b/>
          <w:bCs/>
          <w:sz w:val="21"/>
          <w:szCs w:val="21"/>
        </w:rPr>
        <w:t xml:space="preserve">Scientific.</w:t>
      </w:r>
      <w:r>
        <w:rPr>
          <w:rFonts w:ascii="Calibri" w:cs="Calibri" w:eastAsia="Calibri" w:hAnsi="Calibri"/>
          <w:sz w:val="21"/>
          <w:szCs w:val="21"/>
        </w:rPr>
        <w:t xml:space="preserve"> A quantified stability-margin characterization under partial single-carrier thrust loss (if WP0 confirms the gap), a reallocation law compared with a baseline and an oracle, and evidence on whether a gain-lag-saturation model captures real degradation. A well-documented null or negative result is also a contribution.</w:t>
      </w:r>
    </w:p>
    <w:p>
      <w:pPr>
        <w:pStyle w:val="ListParagraph"/>
        <w:numPr>
          <w:ilvl w:val="0"/>
          <w:numId w:val="2"/>
        </w:numPr>
        <w:spacing w:after="60" w:line="276"/>
      </w:pPr>
      <w:r>
        <w:rPr>
          <w:rFonts w:ascii="Calibri" w:cs="Calibri" w:eastAsia="Calibri" w:hAnsi="Calibri"/>
          <w:b/>
          <w:bCs/>
          <w:sz w:val="21"/>
          <w:szCs w:val="21"/>
        </w:rPr>
        <w:t xml:space="preserve">Engineering and training.</w:t>
      </w:r>
      <w:r>
        <w:rPr>
          <w:rFonts w:ascii="Calibri" w:cs="Calibri" w:eastAsia="Calibri" w:hAnsi="Calibri"/>
          <w:sz w:val="21"/>
          <w:szCs w:val="21"/>
        </w:rPr>
        <w:t xml:space="preserve"> A verified, version-controlled simulation toolchain and written test procedures, and graduate-level competence in modelling, control, optimization, experimental design and scientific writing, with a path to a PhD if the work and fit warrant it.</w:t>
      </w:r>
    </w:p>
    <w:p>
      <w:pPr>
        <w:keepNext/>
        <w:spacing w:after="60" w:before="80"/>
      </w:pPr>
      <w:r>
        <w:rPr>
          <w:rFonts w:ascii="Calibri" w:cs="Calibri" w:eastAsia="Calibri" w:hAnsi="Calibri"/>
          <w:b/>
          <w:bCs/>
          <w:sz w:val="19"/>
          <w:szCs w:val="19"/>
        </w:rPr>
        <w:t xml:space="preserve">Publication plan. Venues are where cited related work appeared; call dates for 2027 to 2029 were not found.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73"/>
        <w:gridCol w:w="4356"/>
        <w:gridCol w:w="2551"/>
      </w:tblGrid>
      <w:tr>
        <w:trPr>
          <w:cantSplit/>
          <w:tblHeader/>
        </w:trPr>
        <w:tc>
          <w:tcPr>
            <w:tcW w:type="dxa" w:w="317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Output</w:t>
            </w:r>
          </w:p>
        </w:tc>
        <w:tc>
          <w:tcPr>
            <w:tcW w:type="dxa" w:w="435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Target venue</w:t>
            </w:r>
          </w:p>
        </w:tc>
        <w:tc>
          <w:tcPr>
            <w:tcW w:type="dxa" w:w="255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Timing</w:t>
            </w:r>
          </w:p>
        </w:tc>
      </w:tr>
      <w:tr>
        <w:trPr>
          <w:cantSplit/>
          <w:tblHeader w:val="false"/>
        </w:trPr>
        <w:tc>
          <w:tcPr>
            <w:tcW w:type="dxa" w:w="31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Paper 1: fault model and margin analysis (WP1, WP2)</w:t>
            </w:r>
          </w:p>
        </w:tc>
        <w:tc>
          <w:tcPr>
            <w:tcW w:type="dxa" w:w="43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International Conference on Unmanned Aircraft Systems (ICUAS), the venue of [14]; alternatively AIAA SciTech Forum, the venue of [10]</w:t>
            </w:r>
          </w:p>
        </w:tc>
        <w:tc>
          <w:tcPr>
            <w:tcW w:type="dxa" w:w="25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Submit around month 16 to 17; present mid-2029 if accepted</w:t>
            </w:r>
          </w:p>
        </w:tc>
      </w:tr>
      <w:tr>
        <w:trPr>
          <w:cantSplit/>
          <w:tblHeader w:val="false"/>
        </w:trPr>
        <w:tc>
          <w:tcPr>
            <w:tcW w:type="dxa" w:w="31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Paper 2: reallocation law and validation (WP3, WP4)</w:t>
            </w:r>
          </w:p>
        </w:tc>
        <w:tc>
          <w:tcPr>
            <w:tcW w:type="dxa" w:w="435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Journal of Guidance, Control, and Dynamics, the venue of [8]; alternatively Journal of Intelligent &amp; Robotic Systems, the venue of [1]</w:t>
            </w:r>
          </w:p>
        </w:tc>
        <w:tc>
          <w:tcPr>
            <w:tcW w:type="dxa" w:w="25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Submit by about month 22</w:t>
            </w:r>
          </w:p>
        </w:tc>
      </w:tr>
    </w:tbl>
    <w:p>
      <w:pPr>
        <w:spacing w:after="120"/>
      </w:pPr>
    </w:p>
    <w:p>
      <w:pPr>
        <w:pStyle w:val="Heading2"/>
        <w:keepNext/>
        <w:spacing w:after="100" w:before="260"/>
      </w:pPr>
      <w:r>
        <w:rPr>
          <w:rFonts w:ascii="Calibri" w:cs="Calibri" w:eastAsia="Calibri" w:hAnsi="Calibri"/>
          <w:b/>
          <w:bCs/>
          <w:color w:val="2E5C8A"/>
          <w:sz w:val="26"/>
          <w:szCs w:val="26"/>
        </w:rPr>
        <w:t xml:space="preserve">7. Risks and mitigation</w:t>
      </w:r>
    </w:p>
    <w:p>
      <w:pPr>
        <w:keepNext/>
        <w:spacing w:after="60" w:before="80"/>
      </w:pPr>
      <w:r>
        <w:rPr>
          <w:rFonts w:ascii="Calibri" w:cs="Calibri" w:eastAsia="Calibri" w:hAnsi="Calibri"/>
          <w:b/>
          <w:bCs/>
          <w:sz w:val="19"/>
          <w:szCs w:val="19"/>
        </w:rPr>
        <w:t xml:space="preserve">Principal risks.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97"/>
        <w:gridCol w:w="1000"/>
        <w:gridCol w:w="1000"/>
        <w:gridCol w:w="3983"/>
      </w:tblGrid>
      <w:tr>
        <w:trPr>
          <w:cantSplit/>
          <w:tblHeader/>
        </w:trPr>
        <w:tc>
          <w:tcPr>
            <w:tcW w:type="dxa" w:w="409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Risk</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Likelihood</w:t>
            </w:r>
          </w:p>
        </w:tc>
        <w:tc>
          <w:tcPr>
            <w:tcW w:type="dxa" w:w="100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Impact</w:t>
            </w:r>
          </w:p>
        </w:tc>
        <w:tc>
          <w:tcPr>
            <w:tcW w:type="dxa" w:w="398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Mitigation</w:t>
            </w:r>
          </w:p>
        </w:tc>
      </w:tr>
      <w:tr>
        <w:trPr>
          <w:cantSplit/>
          <w:tblHeader w:val="false"/>
        </w:trPr>
        <w:tc>
          <w:tcPr>
            <w:tcW w:type="dxa" w:w="40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WP0 finds the question already answered (for example by [14] or a related paper)</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398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 4 decision with the supervisor: narrow to hardware characterization or a like-for-like comparison, or pivot to reproduction</w:t>
            </w:r>
          </w:p>
        </w:tc>
      </w:tr>
      <w:tr>
        <w:trPr>
          <w:cantSplit/>
          <w:tblHeader w:val="false"/>
        </w:trPr>
        <w:tc>
          <w:tcPr>
            <w:tcW w:type="dxa" w:w="40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baseline from [8] cannot be reproduced or shared</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Low</w:t>
            </w:r>
          </w:p>
        </w:tc>
        <w:tc>
          <w:tcPr>
            <w:tcW w:type="dxa" w:w="398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Use the cascaded baseline and report it as modest</w:t>
            </w:r>
          </w:p>
        </w:tc>
      </w:tr>
      <w:tr>
        <w:trPr>
          <w:cantSplit/>
          <w:tblHeader w:val="false"/>
        </w:trPr>
        <w:tc>
          <w:tcPr>
            <w:tcW w:type="dxa" w:w="40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My skill gaps and coursework load slow WP1</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398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Pre-arrival training with checkpoints (Section 10); first-term control course; code review with group members; stretch tasks last</w:t>
            </w:r>
          </w:p>
        </w:tc>
      </w:tr>
      <w:tr>
        <w:trPr>
          <w:cantSplit/>
          <w:tblHeader w:val="false"/>
        </w:trPr>
        <w:tc>
          <w:tcPr>
            <w:tcW w:type="dxa" w:w="40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indoor flight space or position measurement</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 for WP4b and WP4c</w:t>
            </w:r>
          </w:p>
        </w:tc>
        <w:tc>
          <w:tcPr>
            <w:tcW w:type="dxa" w:w="398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Simulation and WP4a are the core; hardware-in-the-loop fallback</w:t>
            </w:r>
          </w:p>
        </w:tc>
      </w:tr>
      <w:tr>
        <w:trPr>
          <w:cantSplit/>
          <w:tblHeader w:val="false"/>
        </w:trPr>
        <w:tc>
          <w:tcPr>
            <w:tcW w:type="dxa" w:w="40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Crash, battery incident, hardware damage or parts delays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398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Bench and tethered tests first; written risk assessments; battery procedures; spares; order parts by month 10 with slack</w:t>
            </w:r>
          </w:p>
        </w:tc>
      </w:tr>
      <w:tr>
        <w:trPr>
          <w:cantSplit/>
          <w:tblHeader w:val="false"/>
        </w:trPr>
        <w:tc>
          <w:tcPr>
            <w:tcW w:type="dxa" w:w="40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gain model does not match real degradation, or the estimate is too slow, noisy or delayed for reallocation to help</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398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WP4a characterization; extend the model (lag, asymmetry, single rotor); delay modelled from the start and varied in S2; report mismatches as findings</w:t>
            </w:r>
          </w:p>
        </w:tc>
      </w:tr>
      <w:tr>
        <w:trPr>
          <w:cantSplit/>
          <w:tblHeader w:val="false"/>
        </w:trPr>
        <w:tc>
          <w:tcPr>
            <w:tcW w:type="dxa" w:w="40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Study permit, language-test or document delays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398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Start early; WP0 and WP1 are desk-based</w:t>
            </w:r>
          </w:p>
        </w:tc>
      </w:tr>
      <w:tr>
        <w:trPr>
          <w:cantSplit/>
          <w:tblHeader w:val="false"/>
        </w:trPr>
        <w:tc>
          <w:tcPr>
            <w:tcW w:type="dxa" w:w="409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MASc capacity for Fall 2027, or funding below need</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398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Ask early about capacity (the lab page does not say) and the stipend amount; pursue external scholarships as advised</w:t>
            </w:r>
          </w:p>
        </w:tc>
      </w:tr>
    </w:tbl>
    <w:p>
      <w:pPr>
        <w:spacing w:after="120"/>
      </w:pPr>
    </w:p>
    <w:p>
      <w:pPr>
        <w:pStyle w:val="Heading2"/>
        <w:keepNext/>
        <w:spacing w:after="100" w:before="260"/>
      </w:pPr>
      <w:r>
        <w:rPr>
          <w:rFonts w:ascii="Calibri" w:cs="Calibri" w:eastAsia="Calibri" w:hAnsi="Calibri"/>
          <w:b/>
          <w:bCs/>
          <w:color w:val="2E5C8A"/>
          <w:sz w:val="26"/>
          <w:szCs w:val="26"/>
        </w:rPr>
        <w:t xml:space="preserve">8. Resources, facilities and indicative budget</w:t>
      </w:r>
    </w:p>
    <w:p>
      <w:pPr>
        <w:spacing w:after="100" w:line="276"/>
      </w:pPr>
      <w:r>
        <w:rPr>
          <w:rFonts w:ascii="Calibri" w:cs="Calibri" w:eastAsia="Calibri" w:hAnsi="Calibri"/>
          <w:b/>
          <w:bCs/>
          <w:sz w:val="21"/>
          <w:szCs w:val="21"/>
        </w:rPr>
        <w:t xml:space="preserve">What the project needs.</w:t>
      </w:r>
      <w:r>
        <w:rPr>
          <w:rFonts w:ascii="Calibri" w:cs="Calibri" w:eastAsia="Calibri" w:hAnsi="Calibri"/>
          <w:sz w:val="21"/>
          <w:szCs w:val="21"/>
        </w:rPr>
        <w:t xml:space="preserve"> A computer for simulation; a thrust stand with a load cell and data acquisition; for the extension and stretch goals, one to three small quadrotors able to carry a light payload, cable load cells, a payload frame and an indoor test volume with a net and, preferably, position measurement; workshop access; and MATLAB and Simulink licences or open-source substitutes. I found no equipment list for the group, so I ask which of these it already has, what safety procedures apply to indoor flight, whether the topic is compatible with ongoing student projects, and whether group research funds can cover any of the hardware or conference travel below.</w:t>
      </w:r>
    </w:p>
    <w:p>
      <w:pPr>
        <w:keepNext/>
        <w:spacing w:after="60" w:before="80"/>
      </w:pPr>
      <w:r>
        <w:rPr>
          <w:rFonts w:ascii="Calibri" w:cs="Calibri" w:eastAsia="Calibri" w:hAnsi="Calibri"/>
          <w:b/>
          <w:bCs/>
          <w:sz w:val="19"/>
          <w:szCs w:val="19"/>
        </w:rPr>
        <w:t xml:space="preserve">Indicative budget in CAD: rough estimates, to be replaced with quotations. Hardware lines fall if group platforms can be used. Not included: open-access fees, and stipend and tuition, which UTIAS states are covered for all MASc students (I found no amount).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686"/>
        <w:gridCol w:w="2394"/>
      </w:tblGrid>
      <w:tr>
        <w:trPr>
          <w:cantSplit/>
          <w:tblHeader/>
        </w:trPr>
        <w:tc>
          <w:tcPr>
            <w:tcW w:type="dxa" w:w="768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Item</w:t>
            </w:r>
          </w:p>
        </w:tc>
        <w:tc>
          <w:tcPr>
            <w:tcW w:type="dxa" w:w="239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Rough estimate (CAD)</w:t>
            </w:r>
          </w:p>
        </w:tc>
      </w:tr>
      <w:tr>
        <w:trPr>
          <w:cantSplit/>
          <w:tblHeader w:val="false"/>
        </w:trPr>
        <w:tc>
          <w:tcPr>
            <w:tcW w:type="dxa" w:w="76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Three quadrotor builds (frames, motors, ESCs, flight controllers, companion computers, wiring), if group platforms are unavailable</w:t>
            </w:r>
          </w:p>
        </w:tc>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4,500 to 7,500</w:t>
            </w:r>
          </w:p>
        </w:tc>
      </w:tr>
      <w:tr>
        <w:trPr>
          <w:cantSplit/>
          <w:tblHeader w:val="false"/>
        </w:trPr>
        <w:tc>
          <w:tcPr>
            <w:tcW w:type="dxa" w:w="76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Spares: motors, ESCs, propellers, batteries, chargers, safety bags</w:t>
            </w:r>
          </w:p>
        </w:tc>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1,500 to 2,500</w:t>
            </w:r>
          </w:p>
        </w:tc>
      </w:tr>
      <w:tr>
        <w:trPr>
          <w:cantSplit/>
          <w:tblHeader w:val="false"/>
        </w:trPr>
        <w:tc>
          <w:tcPr>
            <w:tcW w:type="dxa" w:w="76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Instrumentation: three cable load cells, thrust-stand load cell, amplifiers, current and voltage sensing, data acquisition</w:t>
            </w:r>
          </w:p>
        </w:tc>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1,400 to 2,700</w:t>
            </w:r>
          </w:p>
        </w:tc>
      </w:tr>
      <w:tr>
        <w:trPr>
          <w:cantSplit/>
          <w:tblHeader w:val="false"/>
        </w:trPr>
        <w:tc>
          <w:tcPr>
            <w:tcW w:type="dxa" w:w="76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Payload frame, cables, fittings, 3D-printing and machining stock</w:t>
            </w:r>
          </w:p>
        </w:tc>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400 to 800</w:t>
            </w:r>
          </w:p>
        </w:tc>
      </w:tr>
      <w:tr>
        <w:trPr>
          <w:cantSplit/>
          <w:tblHeader w:val="false"/>
        </w:trPr>
        <w:tc>
          <w:tcPr>
            <w:tcW w:type="dxa" w:w="76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Netting, tethers and safety equipment, if not provided</w:t>
            </w:r>
          </w:p>
        </w:tc>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300 to 800</w:t>
            </w:r>
          </w:p>
        </w:tc>
      </w:tr>
      <w:tr>
        <w:trPr>
          <w:cantSplit/>
          <w:tblHeader w:val="false"/>
        </w:trPr>
        <w:tc>
          <w:tcPr>
            <w:tcW w:type="dxa" w:w="76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Contingency, about 10 per cent of the five hardware lines</w:t>
            </w:r>
          </w:p>
        </w:tc>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810 to 1,430</w:t>
            </w:r>
          </w:p>
        </w:tc>
      </w:tr>
      <w:tr>
        <w:trPr>
          <w:cantSplit/>
          <w:tblHeader w:val="false"/>
        </w:trPr>
        <w:tc>
          <w:tcPr>
            <w:tcW w:type="dxa" w:w="76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Subtotal, hardware and consumables</w:t>
            </w:r>
          </w:p>
        </w:tc>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8,910 to 15,730</w:t>
            </w:r>
          </w:p>
        </w:tc>
      </w:tr>
      <w:tr>
        <w:trPr>
          <w:cantSplit/>
          <w:tblHeader w:val="false"/>
        </w:trPr>
        <w:tc>
          <w:tcPr>
            <w:tcW w:type="dxa" w:w="76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Conference registration and travel, two events</w:t>
            </w:r>
          </w:p>
        </w:tc>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5,000 to 8,000</w:t>
            </w:r>
          </w:p>
        </w:tc>
      </w:tr>
      <w:tr>
        <w:trPr>
          <w:cantSplit/>
          <w:tblHeader w:val="false"/>
        </w:trPr>
        <w:tc>
          <w:tcPr>
            <w:tcW w:type="dxa" w:w="768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Total</w:t>
            </w:r>
          </w:p>
        </w:tc>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13,910 to 23,730</w:t>
            </w:r>
          </w:p>
        </w:tc>
      </w:tr>
    </w:tbl>
    <w:p>
      <w:pPr>
        <w:spacing w:after="120"/>
      </w:pPr>
    </w:p>
    <w:p>
      <w:pPr>
        <w:pStyle w:val="Heading2"/>
        <w:keepNext/>
        <w:spacing w:after="100" w:before="260"/>
      </w:pPr>
      <w:r>
        <w:rPr>
          <w:rFonts w:ascii="Calibri" w:cs="Calibri" w:eastAsia="Calibri" w:hAnsi="Calibri"/>
          <w:b/>
          <w:bCs/>
          <w:color w:val="2E5C8A"/>
          <w:sz w:val="26"/>
          <w:szCs w:val="26"/>
        </w:rPr>
        <w:t xml:space="preserve">9. Fit with the supervisor's group</w:t>
      </w:r>
    </w:p>
    <w:p>
      <w:pPr>
        <w:spacing w:after="100" w:line="276"/>
      </w:pPr>
      <w:r>
        <w:rPr>
          <w:rFonts w:ascii="Calibri" w:cs="Calibri" w:eastAsia="Calibri" w:hAnsi="Calibri"/>
          <w:sz w:val="21"/>
          <w:szCs w:val="21"/>
        </w:rPr>
        <w:t xml:space="preserve">As I understand it from the lab and UTIAS pages, the Flight Systems and Control (FSC) Laboratory, which you lead, works on flight control for intelligent aerial systems, including slung payload stabilization, multi-quadrotor payload delivery, electric vertical take-off and landing (eVTOL) modelling and simulation, global navigation satellite system (GNSS)-denied flight control, visual servo quadrotor control and path planning for coordinated UAVs. You also direct the Centre for Aerial Robotics Research and Education (CARRE). Please correct me; the points below are questions as much as statements.</w:t>
      </w:r>
    </w:p>
    <w:p>
      <w:pPr>
        <w:pStyle w:val="ListParagraph"/>
        <w:numPr>
          <w:ilvl w:val="0"/>
          <w:numId w:val="2"/>
        </w:numPr>
        <w:spacing w:after="60" w:line="276"/>
      </w:pPr>
      <w:r>
        <w:rPr>
          <w:rFonts w:ascii="Calibri" w:cs="Calibri" w:eastAsia="Calibri" w:hAnsi="Calibri"/>
          <w:b/>
          <w:bCs/>
          <w:sz w:val="21"/>
          <w:szCs w:val="21"/>
        </w:rPr>
        <w:t xml:space="preserve">Slung payload and multi-quadrotor delivery.</w:t>
      </w:r>
      <w:r>
        <w:rPr>
          <w:rFonts w:ascii="Calibri" w:cs="Calibri" w:eastAsia="Calibri" w:hAnsi="Calibri"/>
          <w:sz w:val="21"/>
          <w:szCs w:val="21"/>
        </w:rPr>
        <w:t xml:space="preserve"> The proposal sits within these themes, builds on [8] and adds one question, degraded actuators. I would use the group's baseline controller if offered, and otherwise say what I use instead.</w:t>
      </w:r>
    </w:p>
    <w:p>
      <w:pPr>
        <w:pStyle w:val="ListParagraph"/>
        <w:numPr>
          <w:ilvl w:val="0"/>
          <w:numId w:val="2"/>
        </w:numPr>
        <w:spacing w:after="60" w:line="276"/>
      </w:pPr>
      <w:r>
        <w:rPr>
          <w:rFonts w:ascii="Calibri" w:cs="Calibri" w:eastAsia="Calibri" w:hAnsi="Calibri"/>
          <w:b/>
          <w:bCs/>
          <w:sz w:val="21"/>
          <w:szCs w:val="21"/>
        </w:rPr>
        <w:t xml:space="preserve">Other themes.</w:t>
      </w:r>
      <w:r>
        <w:rPr>
          <w:rFonts w:ascii="Calibri" w:cs="Calibri" w:eastAsia="Calibri" w:hAnsi="Calibri"/>
          <w:sz w:val="21"/>
          <w:szCs w:val="21"/>
        </w:rPr>
        <w:t xml:space="preserve"> The proposal is simulation-first and its fault model is not tied to one airframe; transfer to the group's other platforms is a question, not a claim. Indoor tests need position feedback, so I would like to know whether the group's localization could be used.</w:t>
      </w:r>
    </w:p>
    <w:p>
      <w:pPr>
        <w:pStyle w:val="ListParagraph"/>
        <w:numPr>
          <w:ilvl w:val="0"/>
          <w:numId w:val="2"/>
        </w:numPr>
        <w:spacing w:after="60" w:line="276"/>
      </w:pPr>
      <w:r>
        <w:rPr>
          <w:rFonts w:ascii="Calibri" w:cs="Calibri" w:eastAsia="Calibri" w:hAnsi="Calibri"/>
          <w:b/>
          <w:bCs/>
          <w:sz w:val="21"/>
          <w:szCs w:val="21"/>
        </w:rPr>
        <w:t xml:space="preserve">CARRE emphasis.</w:t>
      </w:r>
      <w:r>
        <w:rPr>
          <w:rFonts w:ascii="Calibri" w:cs="Calibri" w:eastAsia="Calibri" w:hAnsi="Calibri"/>
          <w:sz w:val="21"/>
          <w:szCs w:val="21"/>
        </w:rPr>
        <w:t xml:space="preserve"> As I understand the CARRE page, it requires AER 1216H (Fundamentals of UAVs), AER 1217H (Development of Autonomous UAS), one approved elective and a UAV-related thesis. This is a UAV thesis.</w:t>
      </w:r>
    </w:p>
    <w:p>
      <w:pPr>
        <w:pStyle w:val="ListParagraph"/>
        <w:numPr>
          <w:ilvl w:val="0"/>
          <w:numId w:val="2"/>
        </w:numPr>
        <w:spacing w:after="60" w:line="276"/>
      </w:pPr>
      <w:r>
        <w:rPr>
          <w:rFonts w:ascii="Calibri" w:cs="Calibri" w:eastAsia="Calibri" w:hAnsi="Calibri"/>
          <w:b/>
          <w:bCs/>
          <w:sz w:val="21"/>
          <w:szCs w:val="21"/>
        </w:rPr>
        <w:t xml:space="preserve">Applying and capacity.</w:t>
      </w:r>
      <w:r>
        <w:rPr>
          <w:rFonts w:ascii="Calibri" w:cs="Calibri" w:eastAsia="Calibri" w:hAnsi="Calibri"/>
          <w:sz w:val="21"/>
          <w:szCs w:val="21"/>
        </w:rPr>
        <w:t xml:space="preserve"> The lab page asks applicants to follow the UTIAS admissions guidelines and name the FSC research field, says reviewed applicants are contacted by you for an interview or feedback and PhD applicants are considered with priority, and lists a booking calendar. It does not say whether a MASc place is open for Fall 2027. Do you expect capacity for a MASc student, and would you consider supervising me if I am admitted? UTIAS guidance is inconsistent on whether a supervisor must be identified before admission.</w:t>
      </w:r>
    </w:p>
    <w:p>
      <w:pPr>
        <w:spacing w:after="100" w:line="276"/>
      </w:pPr>
      <w:r>
        <w:rPr>
          <w:rFonts w:ascii="Calibri" w:cs="Calibri" w:eastAsia="Calibri" w:hAnsi="Calibri"/>
          <w:b/>
          <w:bCs/>
          <w:sz w:val="21"/>
          <w:szCs w:val="21"/>
        </w:rPr>
        <w:t xml:space="preserve">What I can contribute.</w:t>
      </w:r>
      <w:r>
        <w:rPr>
          <w:rFonts w:ascii="Calibri" w:cs="Calibri" w:eastAsia="Calibri" w:hAnsi="Calibri"/>
          <w:sz w:val="21"/>
          <w:szCs w:val="21"/>
        </w:rPr>
        <w:t xml:space="preserve"> Since May 2025 I have assembled, maintained and troubleshot multirotor and FPV drones at Aerotech Services Ltd, diagnosed ESC and structural faults, run readiness checks and supported training and flights. I operate lathe and milling machines and use Autodesk Inventor, Fusion 360 and AutoCAD, so I can design and fabricate the payload frame, cable fixtures, motor mounts and thrust-stand structure. I am not yet experienced in control theory, MATLAB, Python, optimization or finite element analysis, and have no documented experience with composites testing, load-cell instrumentation, data acquisition or flight-controller firmware (Section 10).</w:t>
      </w:r>
    </w:p>
    <w:p>
      <w:pPr>
        <w:pStyle w:val="Heading2"/>
        <w:keepNext/>
        <w:spacing w:after="100" w:before="260"/>
      </w:pPr>
      <w:r>
        <w:rPr>
          <w:rFonts w:ascii="Calibri" w:cs="Calibri" w:eastAsia="Calibri" w:hAnsi="Calibri"/>
          <w:b/>
          <w:bCs/>
          <w:color w:val="2E5C8A"/>
          <w:sz w:val="26"/>
          <w:szCs w:val="26"/>
        </w:rPr>
        <w:t xml:space="preserve">10. Applicant background and preparation plan</w:t>
      </w:r>
    </w:p>
    <w:p>
      <w:pPr>
        <w:spacing w:after="100" w:line="276"/>
      </w:pPr>
      <w:r>
        <w:rPr>
          <w:rFonts w:ascii="Calibri" w:cs="Calibri" w:eastAsia="Calibri" w:hAnsi="Calibri"/>
          <w:sz w:val="21"/>
          <w:szCs w:val="21"/>
        </w:rPr>
        <w:t xml:space="preserve">I am Adedamola Adetola, based in Lagos, Nigeria, with a B.Eng. in Mechanical Engineering (First Class Honours) from Abiola Ajimobi Technical University, Ibadan (March 2025). I have no publications or research assistantship yet. As I understand it, UTIAS asks for at least a B average in the final year of an engineering, mathematics, physics or chemistry bachelor's degree; I will submit my transcript and ask how Nigerian grading is converted. I will also check whether I am exempt from the English-language requirement and otherwise take an accepted test early; I have not found the official minimum scores.</w:t>
      </w:r>
    </w:p>
    <w:p>
      <w:pPr>
        <w:keepNext/>
        <w:spacing w:after="60" w:before="80"/>
      </w:pPr>
      <w:r>
        <w:rPr>
          <w:rFonts w:ascii="Calibri" w:cs="Calibri" w:eastAsia="Calibri" w:hAnsi="Calibri"/>
          <w:b/>
          <w:bCs/>
          <w:sz w:val="19"/>
          <w:szCs w:val="19"/>
        </w:rPr>
        <w:t xml:space="preserve">Skills, current status and preparation plan for the roughly eleven months to September 2027.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12"/>
        <w:gridCol w:w="2452"/>
        <w:gridCol w:w="5016"/>
      </w:tblGrid>
      <w:tr>
        <w:trPr>
          <w:cantSplit/>
          <w:tblHeader/>
        </w:trPr>
        <w:tc>
          <w:tcPr>
            <w:tcW w:type="dxa" w:w="261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Skill</w:t>
            </w:r>
          </w:p>
        </w:tc>
        <w:tc>
          <w:tcPr>
            <w:tcW w:type="dxa" w:w="245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Current status</w:t>
            </w:r>
          </w:p>
        </w:tc>
        <w:tc>
          <w:tcPr>
            <w:tcW w:type="dxa" w:w="501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Action before and during the first term</w:t>
            </w:r>
          </w:p>
        </w:tc>
      </w:tr>
      <w:tr>
        <w:trPr>
          <w:cantSplit/>
          <w:tblHeader w:val="false"/>
        </w:trPr>
        <w:tc>
          <w:tcPr>
            <w:tcW w:type="dxa" w:w="2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UAV assembly, maintenance and fault diagnosis</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Multirotor and FPV drones, since May 2025</w:t>
            </w:r>
          </w:p>
        </w:tc>
        <w:tc>
          <w:tcPr>
            <w:tcW w:type="dxa" w:w="501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Keep a structured fault log (no proprietary data) to inform the fault model; learn the group's platforms</w:t>
            </w:r>
          </w:p>
        </w:tc>
      </w:tr>
      <w:tr>
        <w:trPr>
          <w:cantSplit/>
          <w:tblHeader w:val="false"/>
        </w:trPr>
        <w:tc>
          <w:tcPr>
            <w:tcW w:type="dxa" w:w="2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CAD, machining, fabrication</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Inventor, Fusion 360, AutoCAD, lathe, milling</w:t>
            </w:r>
          </w:p>
        </w:tc>
        <w:tc>
          <w:tcPr>
            <w:tcW w:type="dxa" w:w="501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Design the payload frame and thrust-stand structure</w:t>
            </w:r>
          </w:p>
        </w:tc>
      </w:tr>
      <w:tr>
        <w:trPr>
          <w:cantSplit/>
          <w:tblHeader w:val="false"/>
        </w:trPr>
        <w:tc>
          <w:tcPr>
            <w:tcW w:type="dxa" w:w="2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MATLAB, Simulink, Python scripting</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w:t>
            </w:r>
          </w:p>
        </w:tc>
        <w:tc>
          <w:tcPr>
            <w:tcW w:type="dxa" w:w="501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arrival: tutorials, then reimplement a pendulum and a planar quadrotor model in both; first term: use both in WP1</w:t>
            </w:r>
          </w:p>
        </w:tc>
      </w:tr>
      <w:tr>
        <w:trPr>
          <w:cantSplit/>
          <w:tblHeader w:val="false"/>
        </w:trPr>
        <w:tc>
          <w:tcPr>
            <w:tcW w:type="dxa" w:w="2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Control theory and multirotor dynamics</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B.Eng. dynamics coursework only</w:t>
            </w:r>
          </w:p>
        </w:tc>
        <w:tc>
          <w:tcPr>
            <w:tcW w:type="dxa" w:w="501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arrival: self-study of linear systems and feedback; derive pendulum and quadrotor equations by hand; first term: graduate control course</w:t>
            </w:r>
          </w:p>
        </w:tc>
      </w:tr>
      <w:tr>
        <w:trPr>
          <w:cantSplit/>
          <w:tblHeader w:val="false"/>
        </w:trPr>
        <w:tc>
          <w:tcPr>
            <w:tcW w:type="dxa" w:w="2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Finite element analysis (FEA)</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documented experience</w:t>
            </w:r>
          </w:p>
        </w:tc>
        <w:tc>
          <w:tcPr>
            <w:tcW w:type="dxa" w:w="501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arrival: introductory course; reproduce a cantilever beam and plate natural frequency by hand and in a free solver; first year: FEA check of stand and frame, reviewed by a technician</w:t>
            </w:r>
          </w:p>
        </w:tc>
      </w:tr>
      <w:tr>
        <w:trPr>
          <w:cantSplit/>
          <w:tblHeader w:val="false"/>
        </w:trPr>
        <w:tc>
          <w:tcPr>
            <w:tcW w:type="dxa" w:w="2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Composites and composites testing</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Interest only; no testing experience</w:t>
            </w:r>
          </w:p>
        </w:tc>
        <w:tc>
          <w:tcPr>
            <w:tcW w:type="dxa" w:w="501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Read an introductory text on laminates; ask about composites facilities. Testing is outside the core plan; a carbon-tube frame would use catalogue properties and a supervised proof-load check</w:t>
            </w:r>
          </w:p>
        </w:tc>
      </w:tr>
      <w:tr>
        <w:trPr>
          <w:cantSplit/>
          <w:tblHeader w:val="false"/>
        </w:trPr>
        <w:tc>
          <w:tcPr>
            <w:tcW w:type="dxa" w:w="2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Optimization and topology optimization</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Generative design event (2023); no solver experience</w:t>
            </w:r>
          </w:p>
        </w:tc>
        <w:tc>
          <w:tcPr>
            <w:tcW w:type="dxa" w:w="501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Learn quadratic programming for WP3; topology optimization is a later secondary interest after FEA basics</w:t>
            </w:r>
          </w:p>
        </w:tc>
      </w:tr>
      <w:tr>
        <w:trPr>
          <w:cantSplit/>
          <w:tblHeader w:val="false"/>
        </w:trPr>
        <w:tc>
          <w:tcPr>
            <w:tcW w:type="dxa" w:w="2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Instrumentation, data acquisition, firmware</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None documented</w:t>
            </w:r>
          </w:p>
        </w:tc>
        <w:tc>
          <w:tcPr>
            <w:tcW w:type="dxa" w:w="501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Before arrival: electronics and calibration tutorials; first year: learn the group's flight-controller stack and build stand instrumentation with technicians</w:t>
            </w:r>
          </w:p>
        </w:tc>
      </w:tr>
      <w:tr>
        <w:trPr>
          <w:cantSplit/>
          <w:tblHeader w:val="false"/>
        </w:trPr>
        <w:tc>
          <w:tcPr>
            <w:tcW w:type="dxa" w:w="261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Statistics, experimental methods, writing</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formal data analysis; no publications</w:t>
            </w:r>
          </w:p>
        </w:tc>
        <w:tc>
          <w:tcPr>
            <w:tcW w:type="dxa" w:w="501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Bootstrap methods on simulated data; practice literature note; LaTeX</w:t>
            </w:r>
          </w:p>
        </w:tc>
      </w:tr>
    </w:tbl>
    <w:p>
      <w:pPr>
        <w:spacing w:after="120"/>
      </w:pPr>
    </w:p>
    <w:p>
      <w:pPr>
        <w:spacing w:after="100" w:line="276"/>
      </w:pPr>
      <w:r>
        <w:rPr>
          <w:rFonts w:ascii="Calibri" w:cs="Calibri" w:eastAsia="Calibri" w:hAnsi="Calibri"/>
          <w:b/>
          <w:bCs/>
          <w:sz w:val="21"/>
          <w:szCs w:val="21"/>
        </w:rPr>
        <w:t xml:space="preserve">Pre-arrival plan.</w:t>
      </w:r>
      <w:r>
        <w:rPr>
          <w:rFonts w:ascii="Calibri" w:cs="Calibri" w:eastAsia="Calibri" w:hAnsi="Calibri"/>
          <w:sz w:val="21"/>
          <w:szCs w:val="21"/>
        </w:rPr>
        <w:t xml:space="preserve"> About eight hours per week alongside my job, with checkpoints: by January 2027, a MATLAB planar pendulum with a first controller and the FEA cantilever case; by April 2027, a planar quadrotor carrying a cable in MATLAB, ported to Python; by July 2027, a two-page summary of [3] and [7] as a practice literature note, and a small quadratic-program example.</w:t>
      </w:r>
    </w:p>
    <w:p>
      <w:pPr>
        <w:pStyle w:val="ListParagraph"/>
        <w:numPr>
          <w:ilvl w:val="0"/>
          <w:numId w:val="2"/>
        </w:numPr>
        <w:spacing w:after="60" w:line="276"/>
      </w:pPr>
      <w:r>
        <w:rPr>
          <w:rFonts w:ascii="Calibri" w:cs="Calibri" w:eastAsia="Calibri" w:hAnsi="Calibri"/>
          <w:b/>
          <w:bCs/>
          <w:sz w:val="21"/>
          <w:szCs w:val="21"/>
        </w:rPr>
        <w:t xml:space="preserve">Credentials.</w:t>
      </w:r>
      <w:r>
        <w:rPr>
          <w:rFonts w:ascii="Calibri" w:cs="Calibri" w:eastAsia="Calibri" w:hAnsi="Calibri"/>
          <w:sz w:val="21"/>
          <w:szCs w:val="21"/>
        </w:rPr>
        <w:t xml:space="preserve"> EASA A1/A3 (2025); FAA UAS Safety Test Certificate (2025); Eurocontrol Fundamentals of UAS and U-Space (2026); Autodesk generative design event (2023); Graduate Member, Nigerian Society of Engineers (2026); Member, International Association of Engineers (2026).</w:t>
      </w:r>
    </w:p>
    <w:p>
      <w:pPr>
        <w:pStyle w:val="ListParagraph"/>
        <w:numPr>
          <w:ilvl w:val="0"/>
          <w:numId w:val="2"/>
        </w:numPr>
        <w:spacing w:after="60" w:line="276"/>
      </w:pPr>
      <w:r>
        <w:rPr>
          <w:rFonts w:ascii="Calibri" w:cs="Calibri" w:eastAsia="Calibri" w:hAnsi="Calibri"/>
          <w:b/>
          <w:bCs/>
          <w:sz w:val="21"/>
          <w:szCs w:val="21"/>
        </w:rPr>
        <w:t xml:space="preserve">Industrial training and projects.</w:t>
      </w:r>
      <w:r>
        <w:rPr>
          <w:rFonts w:ascii="Calibri" w:cs="Calibri" w:eastAsia="Calibri" w:hAnsi="Calibri"/>
          <w:sz w:val="21"/>
          <w:szCs w:val="21"/>
        </w:rPr>
        <w:t xml:space="preserve"> MEMMCOL (2023; Inventor component design, lathe and milling, R&amp;D prototyping); Buildwell Plants &amp; Equipment (2024; heavy-vehicle inspection and overhauls); Coleman Technical Industries (2022; cable-machine maintenance). Projects: a grain grinding machine; drone design and mechanical prototyping (no measured results recorded).</w:t>
      </w:r>
    </w:p>
    <w:p>
      <w:pPr>
        <w:pStyle w:val="Heading2"/>
        <w:keepNext/>
        <w:spacing w:after="100" w:before="260"/>
      </w:pPr>
      <w:r>
        <w:rPr>
          <w:rFonts w:ascii="Calibri" w:cs="Calibri" w:eastAsia="Calibri" w:hAnsi="Calibri"/>
          <w:b/>
          <w:bCs/>
          <w:color w:val="2E5C8A"/>
          <w:sz w:val="26"/>
          <w:szCs w:val="26"/>
        </w:rPr>
        <w:t xml:space="preserve">11. Ethics, safety and regulatory considerations</w:t>
      </w:r>
    </w:p>
    <w:p>
      <w:pPr>
        <w:pStyle w:val="ListParagraph"/>
        <w:numPr>
          <w:ilvl w:val="0"/>
          <w:numId w:val="2"/>
        </w:numPr>
        <w:spacing w:after="60" w:line="276"/>
      </w:pPr>
      <w:r>
        <w:rPr>
          <w:rFonts w:ascii="Calibri" w:cs="Calibri" w:eastAsia="Calibri" w:hAnsi="Calibri"/>
          <w:b/>
          <w:bCs/>
          <w:sz w:val="21"/>
          <w:szCs w:val="21"/>
        </w:rPr>
        <w:t xml:space="preserve">Flight regulation.</w:t>
      </w:r>
      <w:r>
        <w:rPr>
          <w:rFonts w:ascii="Calibri" w:cs="Calibri" w:eastAsia="Calibri" w:hAnsi="Calibri"/>
          <w:sz w:val="21"/>
          <w:szCs w:val="21"/>
        </w:rPr>
        <w:t xml:space="preserve"> Any outdoor or regulated flight will follow Transport Canada's rules for remotely piloted aircraft systems (Canadian Aviation Regulations, Part IX), and I will obtain the Transport Canada pilot certificate suited to the planned operations, since my EASA and FAA credentials are not Canadian certificates. Whether Part IX applies indoors, and what university approvals are needed, are questions for you and the safety office.</w:t>
      </w:r>
    </w:p>
    <w:p>
      <w:pPr>
        <w:pStyle w:val="ListParagraph"/>
        <w:numPr>
          <w:ilvl w:val="0"/>
          <w:numId w:val="2"/>
        </w:numPr>
        <w:spacing w:after="60" w:line="276"/>
      </w:pPr>
      <w:r>
        <w:rPr>
          <w:rFonts w:ascii="Calibri" w:cs="Calibri" w:eastAsia="Calibri" w:hAnsi="Calibri"/>
          <w:b/>
          <w:bCs/>
          <w:sz w:val="21"/>
          <w:szCs w:val="21"/>
        </w:rPr>
        <w:t xml:space="preserve">Laboratory and hardware safety.</w:t>
      </w:r>
      <w:r>
        <w:rPr>
          <w:rFonts w:ascii="Calibri" w:cs="Calibri" w:eastAsia="Calibri" w:hAnsi="Calibri"/>
          <w:sz w:val="21"/>
          <w:szCs w:val="21"/>
        </w:rPr>
        <w:t xml:space="preserve"> Safe lithium polymer battery handling and storage; guards, nets and tethers; an emergency cut-off; and a written risk assessment with go or no-go criteria for each test, after any required safety training. Faults on flying vehicles are injected only in software, within bounded gain limits and with a safe-landing trigger; physical degradation is limited to the bench.</w:t>
      </w:r>
    </w:p>
    <w:p>
      <w:pPr>
        <w:pStyle w:val="ListParagraph"/>
        <w:numPr>
          <w:ilvl w:val="0"/>
          <w:numId w:val="2"/>
        </w:numPr>
        <w:spacing w:after="60" w:line="276"/>
      </w:pPr>
      <w:r>
        <w:rPr>
          <w:rFonts w:ascii="Calibri" w:cs="Calibri" w:eastAsia="Calibri" w:hAnsi="Calibri"/>
          <w:b/>
          <w:bCs/>
          <w:sz w:val="21"/>
          <w:szCs w:val="21"/>
        </w:rPr>
        <w:t xml:space="preserve">Research ethics and data.</w:t>
      </w:r>
      <w:r>
        <w:rPr>
          <w:rFonts w:ascii="Calibri" w:cs="Calibri" w:eastAsia="Calibri" w:hAnsi="Calibri"/>
          <w:sz w:val="21"/>
          <w:szCs w:val="21"/>
        </w:rPr>
        <w:t xml:space="preserve"> No human participants are involved, so research ethics board review is not expected; I will confirm this with the university. Data management follows Section 4.6. Reuse of the group's code, data sharing and authorship are as agreed with the supervisor; observations from my employment are used only in general form and with my employer's permission.</w:t>
      </w:r>
    </w:p>
    <w:p>
      <w:pPr>
        <w:pStyle w:val="Heading2"/>
        <w:keepNext/>
        <w:spacing w:after="100" w:before="260"/>
      </w:pPr>
      <w:r>
        <w:rPr>
          <w:rFonts w:ascii="Calibri" w:cs="Calibri" w:eastAsia="Calibri" w:hAnsi="Calibri"/>
          <w:b/>
          <w:bCs/>
          <w:color w:val="2E5C8A"/>
          <w:sz w:val="26"/>
          <w:szCs w:val="26"/>
        </w:rPr>
        <w:t xml:space="preserve">References</w:t>
      </w:r>
    </w:p>
    <w:p>
      <w:pPr>
        <w:spacing w:after="70" w:line="264"/>
        <w:ind w:left="540" w:hanging="540"/>
      </w:pPr>
      <w:r>
        <w:rPr>
          <w:rFonts w:ascii="Calibri" w:cs="Calibri" w:eastAsia="Calibri" w:hAnsi="Calibri"/>
          <w:sz w:val="19"/>
          <w:szCs w:val="19"/>
        </w:rPr>
        <w:t xml:space="preserve">[1] Villa, D.K.D.; Brandao, A.S.; Sarcinelli-Filho, M. (2020). A Survey on Load Transportation Using Multirotor UAVs. </w:t>
      </w:r>
      <w:r>
        <w:rPr>
          <w:rFonts w:ascii="Calibri" w:cs="Calibri" w:eastAsia="Calibri" w:hAnsi="Calibri"/>
          <w:i/>
          <w:iCs/>
          <w:sz w:val="19"/>
          <w:szCs w:val="19"/>
        </w:rPr>
        <w:t xml:space="preserve">Journal of Intelligent &amp; Robotic Systems</w:t>
      </w:r>
      <w:r>
        <w:rPr>
          <w:rFonts w:ascii="Calibri" w:cs="Calibri" w:eastAsia="Calibri" w:hAnsi="Calibri"/>
          <w:sz w:val="19"/>
          <w:szCs w:val="19"/>
        </w:rPr>
        <w:t xml:space="preserve">, 98(2), 267-296. https://doi.org/10.1007/s10846-019-01088-w</w:t>
      </w:r>
    </w:p>
    <w:p>
      <w:pPr>
        <w:spacing w:after="70" w:line="264"/>
        <w:ind w:left="540" w:hanging="540"/>
      </w:pPr>
      <w:r>
        <w:rPr>
          <w:rFonts w:ascii="Calibri" w:cs="Calibri" w:eastAsia="Calibri" w:hAnsi="Calibri"/>
          <w:sz w:val="19"/>
          <w:szCs w:val="19"/>
        </w:rPr>
        <w:t xml:space="preserve">[2] Michael, N.; Fink, J.; Kumar, V. (2009). Cooperative manipulation and transportation with aerial robots. </w:t>
      </w:r>
      <w:r>
        <w:rPr>
          <w:rFonts w:ascii="Calibri" w:cs="Calibri" w:eastAsia="Calibri" w:hAnsi="Calibri"/>
          <w:i/>
          <w:iCs/>
          <w:sz w:val="19"/>
          <w:szCs w:val="19"/>
        </w:rPr>
        <w:t xml:space="preserve">Robotics: Science and Systems V (Seattle)</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[3] Sreenath, K.; Kumar, V. (2013). Dynamics, Control and Planning for Cooperative Manipulation of Payloads Suspended by Cables from Multiple Quadrotor Robots. </w:t>
      </w:r>
      <w:r>
        <w:rPr>
          <w:rFonts w:ascii="Calibri" w:cs="Calibri" w:eastAsia="Calibri" w:hAnsi="Calibri"/>
          <w:i/>
          <w:iCs/>
          <w:sz w:val="19"/>
          <w:szCs w:val="19"/>
        </w:rPr>
        <w:t xml:space="preserve">Robotics: Science and Systems IX</w:t>
      </w:r>
      <w:r>
        <w:rPr>
          <w:rFonts w:ascii="Calibri" w:cs="Calibri" w:eastAsia="Calibri" w:hAnsi="Calibri"/>
          <w:sz w:val="19"/>
          <w:szCs w:val="19"/>
        </w:rPr>
        <w:t xml:space="preserve">, paper 11 (Berlin, June 2013). https://doi.org/10.15607/RSS.2013.IX.011</w:t>
      </w:r>
    </w:p>
    <w:p>
      <w:pPr>
        <w:spacing w:after="70" w:line="264"/>
        <w:ind w:left="540" w:hanging="540"/>
      </w:pPr>
      <w:r>
        <w:rPr>
          <w:rFonts w:ascii="Calibri" w:cs="Calibri" w:eastAsia="Calibri" w:hAnsi="Calibri"/>
          <w:sz w:val="19"/>
          <w:szCs w:val="19"/>
        </w:rPr>
        <w:t xml:space="preserve">[4] Fourlas, G.K.; Karras, G.C. (2021). A Survey on Fault Diagnosis and Fault-Tolerant Control Methods for Unmanned Aerial Vehicles. </w:t>
      </w:r>
      <w:r>
        <w:rPr>
          <w:rFonts w:ascii="Calibri" w:cs="Calibri" w:eastAsia="Calibri" w:hAnsi="Calibri"/>
          <w:i/>
          <w:iCs/>
          <w:sz w:val="19"/>
          <w:szCs w:val="19"/>
        </w:rPr>
        <w:t xml:space="preserve">Machines</w:t>
      </w:r>
      <w:r>
        <w:rPr>
          <w:rFonts w:ascii="Calibri" w:cs="Calibri" w:eastAsia="Calibri" w:hAnsi="Calibri"/>
          <w:sz w:val="19"/>
          <w:szCs w:val="19"/>
        </w:rPr>
        <w:t xml:space="preserve">, 9(9), 197. https://doi.org/10.3390/machines9090197</w:t>
      </w:r>
    </w:p>
    <w:p>
      <w:pPr>
        <w:spacing w:after="70" w:line="264"/>
        <w:ind w:left="540" w:hanging="540"/>
      </w:pPr>
      <w:r>
        <w:rPr>
          <w:rFonts w:ascii="Calibri" w:cs="Calibri" w:eastAsia="Calibri" w:hAnsi="Calibri"/>
          <w:sz w:val="19"/>
          <w:szCs w:val="19"/>
        </w:rPr>
        <w:t xml:space="preserve">[5] Mueller, M.W.; D'Andrea, R. (2014). Stability and control of a quadrocopter despite the complete loss of one, two, or three propellers. </w:t>
      </w:r>
      <w:r>
        <w:rPr>
          <w:rFonts w:ascii="Calibri" w:cs="Calibri" w:eastAsia="Calibri" w:hAnsi="Calibri"/>
          <w:i/>
          <w:iCs/>
          <w:sz w:val="19"/>
          <w:szCs w:val="19"/>
        </w:rPr>
        <w:t xml:space="preserve">IEEE International Conference on Robotics and Automation (ICRA)</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[6] Fink, J.; Michael, N.; Kim, S.; Kumar, V. (2011). Planning and control for cooperative manipulation and transportation with aerial robots. </w:t>
      </w:r>
      <w:r>
        <w:rPr>
          <w:rFonts w:ascii="Calibri" w:cs="Calibri" w:eastAsia="Calibri" w:hAnsi="Calibri"/>
          <w:i/>
          <w:iCs/>
          <w:sz w:val="19"/>
          <w:szCs w:val="19"/>
        </w:rPr>
        <w:t xml:space="preserve">International Journal of Robotics Research</w:t>
      </w:r>
      <w:r>
        <w:rPr>
          <w:rFonts w:ascii="Calibri" w:cs="Calibri" w:eastAsia="Calibri" w:hAnsi="Calibri"/>
          <w:sz w:val="19"/>
          <w:szCs w:val="19"/>
        </w:rPr>
        <w:t xml:space="preserve">, 30(3).</w:t>
      </w:r>
    </w:p>
    <w:p>
      <w:pPr>
        <w:spacing w:after="70" w:line="264"/>
        <w:ind w:left="540" w:hanging="540"/>
      </w:pPr>
      <w:r>
        <w:rPr>
          <w:rFonts w:ascii="Calibri" w:cs="Calibri" w:eastAsia="Calibri" w:hAnsi="Calibri"/>
          <w:sz w:val="19"/>
          <w:szCs w:val="19"/>
        </w:rPr>
        <w:t xml:space="preserve">[7] Lee, T. (2014). Geometric Control of Multiple Quadrotor UAVs Transporting a Cable-Suspended Rigid Body. </w:t>
      </w:r>
      <w:r>
        <w:rPr>
          <w:rFonts w:ascii="Calibri" w:cs="Calibri" w:eastAsia="Calibri" w:hAnsi="Calibri"/>
          <w:i/>
          <w:iCs/>
          <w:sz w:val="19"/>
          <w:szCs w:val="19"/>
        </w:rPr>
        <w:t xml:space="preserve">arXiv preprint 1403.3684</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[8] Qian, L.; Liu, H.H.T. (2022). Robust Control Study for Tethered Payload Transportation Using Multiple Quadrotors. </w:t>
      </w:r>
      <w:r>
        <w:rPr>
          <w:rFonts w:ascii="Calibri" w:cs="Calibri" w:eastAsia="Calibri" w:hAnsi="Calibri"/>
          <w:i/>
          <w:iCs/>
          <w:sz w:val="19"/>
          <w:szCs w:val="19"/>
        </w:rPr>
        <w:t xml:space="preserve">Journal of Guidance, Control, and Dynamics</w:t>
      </w:r>
      <w:r>
        <w:rPr>
          <w:rFonts w:ascii="Calibri" w:cs="Calibri" w:eastAsia="Calibri" w:hAnsi="Calibri"/>
          <w:sz w:val="19"/>
          <w:szCs w:val="19"/>
        </w:rPr>
        <w:t xml:space="preserve">, 45(3), 435-452. https://doi.org/10.2514/1.G006173</w:t>
      </w:r>
    </w:p>
    <w:p>
      <w:pPr>
        <w:spacing w:after="70" w:line="264"/>
        <w:ind w:left="540" w:hanging="540"/>
      </w:pPr>
      <w:r>
        <w:rPr>
          <w:rFonts w:ascii="Calibri" w:cs="Calibri" w:eastAsia="Calibri" w:hAnsi="Calibri"/>
          <w:sz w:val="19"/>
          <w:szCs w:val="19"/>
        </w:rPr>
        <w:t xml:space="preserve">[9] Chen, T. (Ti Chen); Shan, J. (Jinjun Shan); Liu, H.H.T. (2022). Transportation of Payload Using Multiple Quadrotors via Rigid Connection. </w:t>
      </w:r>
      <w:r>
        <w:rPr>
          <w:rFonts w:ascii="Calibri" w:cs="Calibri" w:eastAsia="Calibri" w:hAnsi="Calibri"/>
          <w:i/>
          <w:iCs/>
          <w:sz w:val="19"/>
          <w:szCs w:val="19"/>
        </w:rPr>
        <w:t xml:space="preserve">International Journal of Aerospace Engineering</w:t>
      </w:r>
      <w:r>
        <w:rPr>
          <w:rFonts w:ascii="Calibri" w:cs="Calibri" w:eastAsia="Calibri" w:hAnsi="Calibri"/>
          <w:sz w:val="19"/>
          <w:szCs w:val="19"/>
        </w:rPr>
        <w:t xml:space="preserve">, vol. 2022, pp. 1-13. https://doi.org/10.1155/2022/2486561</w:t>
      </w:r>
    </w:p>
    <w:p>
      <w:pPr>
        <w:spacing w:after="70" w:line="264"/>
        <w:ind w:left="540" w:hanging="540"/>
      </w:pPr>
      <w:r>
        <w:rPr>
          <w:rFonts w:ascii="Calibri" w:cs="Calibri" w:eastAsia="Calibri" w:hAnsi="Calibri"/>
          <w:sz w:val="19"/>
          <w:szCs w:val="19"/>
        </w:rPr>
        <w:t xml:space="preserve">[10] Go, H.S.H. (given-name order differs between sources: 'Shing Hei Helson' vs 'Hei Shing Helson'); Qian, L.; Liu, H.H.T. (2023). Data-Driven and Robust Path-following Control of a Quadrotor Slung Load Transport System. </w:t>
      </w:r>
      <w:r>
        <w:rPr>
          <w:rFonts w:ascii="Calibri" w:cs="Calibri" w:eastAsia="Calibri" w:hAnsi="Calibri"/>
          <w:i/>
          <w:iCs/>
          <w:sz w:val="19"/>
          <w:szCs w:val="19"/>
        </w:rPr>
        <w:t xml:space="preserve">AIAA SciTech Forum 2023</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[11] Zhang, Y.; Jiang, J. (2008). Bibliographical review on reconfigurable fault-tolerant control systems. </w:t>
      </w:r>
      <w:r>
        <w:rPr>
          <w:rFonts w:ascii="Calibri" w:cs="Calibri" w:eastAsia="Calibri" w:hAnsi="Calibri"/>
          <w:i/>
          <w:iCs/>
          <w:sz w:val="19"/>
          <w:szCs w:val="19"/>
        </w:rPr>
        <w:t xml:space="preserve">Annual Reviews in Control</w:t>
      </w:r>
      <w:r>
        <w:rPr>
          <w:rFonts w:ascii="Calibri" w:cs="Calibri" w:eastAsia="Calibri" w:hAnsi="Calibri"/>
          <w:sz w:val="19"/>
          <w:szCs w:val="19"/>
        </w:rPr>
        <w:t xml:space="preserve">, 32(2), 229-252. https://doi.org/10.1016/j.arcontrol.2008.03.008</w:t>
      </w:r>
    </w:p>
    <w:p>
      <w:pPr>
        <w:spacing w:after="70" w:line="264"/>
        <w:ind w:left="540" w:hanging="540"/>
      </w:pPr>
      <w:r>
        <w:rPr>
          <w:rFonts w:ascii="Calibri" w:cs="Calibri" w:eastAsia="Calibri" w:hAnsi="Calibri"/>
          <w:sz w:val="19"/>
          <w:szCs w:val="19"/>
        </w:rPr>
        <w:t xml:space="preserve">[12] Yu, Z.; Zhang, Y.; Jiang, B.; Fu, J.; Jin, Y. (SciOpen lists five authors, another index lists three; confirm) (2021). A review on fault-tolerant cooperative control of multiple unmanned aerial vehicles. </w:t>
      </w:r>
      <w:r>
        <w:rPr>
          <w:rFonts w:ascii="Calibri" w:cs="Calibri" w:eastAsia="Calibri" w:hAnsi="Calibri"/>
          <w:i/>
          <w:iCs/>
          <w:sz w:val="19"/>
          <w:szCs w:val="19"/>
        </w:rPr>
        <w:t xml:space="preserve">Chinese Journal of Aeronautics</w:t>
      </w:r>
      <w:r>
        <w:rPr>
          <w:rFonts w:ascii="Calibri" w:cs="Calibri" w:eastAsia="Calibri" w:hAnsi="Calibri"/>
          <w:sz w:val="19"/>
          <w:szCs w:val="19"/>
        </w:rPr>
        <w:t xml:space="preserve">. https://doi.org/10.1016/j.cja.2021.04.022</w:t>
      </w:r>
    </w:p>
    <w:p>
      <w:pPr>
        <w:spacing w:after="70" w:line="264"/>
        <w:ind w:left="540" w:hanging="540"/>
      </w:pPr>
      <w:r>
        <w:rPr>
          <w:rFonts w:ascii="Calibri" w:cs="Calibri" w:eastAsia="Calibri" w:hAnsi="Calibri"/>
          <w:sz w:val="19"/>
          <w:szCs w:val="19"/>
        </w:rPr>
        <w:t xml:space="preserve">[13] Yu, Z.; Zhang, Y.; Jiang, B.; Su, C.-Y. (2023). Fault-Tolerant Cooperative Control of Unmanned Aerial Vehicles. </w:t>
      </w:r>
      <w:r>
        <w:rPr>
          <w:rFonts w:ascii="Calibri" w:cs="Calibri" w:eastAsia="Calibri" w:hAnsi="Calibri"/>
          <w:i/>
          <w:iCs/>
          <w:sz w:val="19"/>
          <w:szCs w:val="19"/>
        </w:rPr>
        <w:t xml:space="preserve">Springer Nature Singapore (book)</w:t>
      </w:r>
      <w:r>
        <w:rPr>
          <w:rFonts w:ascii="Calibri" w:cs="Calibri" w:eastAsia="Calibri" w:hAnsi="Calibri"/>
          <w:sz w:val="19"/>
          <w:szCs w:val="19"/>
        </w:rPr>
        <w:t xml:space="preserve">.</w:t>
      </w:r>
    </w:p>
    <w:p>
      <w:pPr>
        <w:spacing w:after="70" w:line="264"/>
        <w:ind w:left="540" w:hanging="540"/>
      </w:pPr>
      <w:r>
        <w:rPr>
          <w:rFonts w:ascii="Calibri" w:cs="Calibri" w:eastAsia="Calibri" w:hAnsi="Calibri"/>
          <w:sz w:val="19"/>
          <w:szCs w:val="19"/>
        </w:rPr>
        <w:t xml:space="preserve">[14] Saiella, L.; Cristofaro, A.; Ferro, M.; Vendittelli, M. (2021). Fault-tolerant formation control of a team of quadrotors with a suspended payload. </w:t>
      </w:r>
      <w:r>
        <w:rPr>
          <w:rFonts w:ascii="Calibri" w:cs="Calibri" w:eastAsia="Calibri" w:hAnsi="Calibri"/>
          <w:i/>
          <w:iCs/>
          <w:sz w:val="19"/>
          <w:szCs w:val="19"/>
        </w:rPr>
        <w:t xml:space="preserve">International Conference on Unmanned Aircraft Systems (ICUAS) 2021</w:t>
      </w:r>
      <w:r>
        <w:rPr>
          <w:rFonts w:ascii="Calibri" w:cs="Calibri" w:eastAsia="Calibri" w:hAnsi="Calibri"/>
          <w:sz w:val="19"/>
          <w:szCs w:val="19"/>
        </w:rPr>
        <w:t xml:space="preserve">, pp. 1-9.</w:t>
      </w:r>
    </w:p>
    <w:p>
      <w:pPr>
        <w:pStyle w:val="Heading1"/>
        <w:keepNext/>
        <w:pageBreakBefore/>
        <w:pBdr>
          <w:bottom w:val="single" w:color="1F3A5F" w:sz="6" w:space="2"/>
        </w:pBdr>
        <w:spacing w:after="140" w:before="360"/>
      </w:pPr>
      <w:r>
        <w:rPr>
          <w:rFonts w:ascii="Calibri" w:cs="Calibri" w:eastAsia="Calibri" w:hAnsi="Calibri"/>
          <w:b/>
          <w:bCs/>
          <w:color w:val="1F3A5F"/>
          <w:sz w:val="32"/>
          <w:szCs w:val="32"/>
        </w:rPr>
        <w:t xml:space="preserve">Part 4. Verification log</w:t>
      </w:r>
    </w:p>
    <w:p>
      <w:pPr>
        <w:pStyle w:val="Heading2"/>
        <w:keepNext/>
        <w:spacing w:after="100" w:before="260"/>
      </w:pPr>
      <w:r>
        <w:rPr>
          <w:rFonts w:ascii="Calibri" w:cs="Calibri" w:eastAsia="Calibri" w:hAnsi="Calibri"/>
          <w:b/>
          <w:bCs/>
          <w:color w:val="2E5C8A"/>
          <w:sz w:val="26"/>
          <w:szCs w:val="26"/>
        </w:rPr>
        <w:t xml:space="preserve">Dr. Mehdi Hojjati</w:t>
      </w:r>
    </w:p>
    <w:p>
      <w:pPr>
        <w:spacing w:after="100" w:line="276"/>
      </w:pPr>
      <w:r>
        <w:rPr>
          <w:rFonts w:ascii="Calibri" w:cs="Calibri" w:eastAsia="Calibri" w:hAnsi="Calibri"/>
          <w:b/>
          <w:bCs/>
          <w:sz w:val="21"/>
          <w:szCs w:val="21"/>
        </w:rPr>
        <w:t xml:space="preserve">Email:</w:t>
      </w:r>
      <w:r>
        <w:rPr>
          <w:rFonts w:ascii="Calibri" w:cs="Calibri" w:eastAsia="Calibri" w:hAnsi="Calibri"/>
          <w:sz w:val="21"/>
          <w:szCs w:val="21"/>
        </w:rPr>
        <w:t xml:space="preserve"> mehdi.hojjati@concordia.ca | </w:t>
      </w:r>
      <w:r>
        <w:rPr>
          <w:rFonts w:ascii="Calibri" w:cs="Calibri" w:eastAsia="Calibri" w:hAnsi="Calibri"/>
          <w:b/>
          <w:bCs/>
          <w:sz w:val="21"/>
          <w:szCs w:val="21"/>
        </w:rPr>
        <w:t xml:space="preserve">Confidence:</w:t>
      </w:r>
      <w:r>
        <w:rPr>
          <w:rFonts w:ascii="Calibri" w:cs="Calibri" w:eastAsia="Calibri" w:hAnsi="Calibri"/>
          <w:sz w:val="21"/>
          <w:szCs w:val="21"/>
        </w:rPr>
        <w:t xml:space="preserve"> Medium</w:t>
      </w:r>
    </w:p>
    <w:p>
      <w:pPr>
        <w:spacing w:after="100" w:line="276"/>
      </w:pPr>
      <w:r>
        <w:rPr>
          <w:rFonts w:ascii="Calibri" w:cs="Calibri" w:eastAsia="Calibri" w:hAnsi="Calibri"/>
          <w:b/>
          <w:bCs/>
          <w:sz w:val="21"/>
          <w:szCs w:val="21"/>
        </w:rPr>
        <w:t xml:space="preserve">References kept:</w:t>
      </w:r>
      <w:r>
        <w:rPr>
          <w:rFonts w:ascii="Calibri" w:cs="Calibri" w:eastAsia="Calibri" w:hAnsi="Calibri"/>
          <w:sz w:val="21"/>
          <w:szCs w:val="21"/>
        </w:rPr>
        <w:t xml:space="preserve"> 14 (verified 12, partial 2). </w:t>
      </w:r>
      <w:r>
        <w:rPr>
          <w:rFonts w:ascii="Calibri" w:cs="Calibri" w:eastAsia="Calibri" w:hAnsi="Calibri"/>
          <w:b/>
          <w:bCs/>
          <w:sz w:val="21"/>
          <w:szCs w:val="21"/>
        </w:rPr>
        <w:t xml:space="preserve">Dropped as unverifiable or irrelevant:</w:t>
      </w:r>
      <w:r>
        <w:rPr>
          <w:rFonts w:ascii="Calibri" w:cs="Calibri" w:eastAsia="Calibri" w:hAnsi="Calibri"/>
          <w:sz w:val="21"/>
          <w:szCs w:val="21"/>
        </w:rPr>
        <w:t xml:space="preserve"> 6. </w:t>
      </w:r>
      <w:r>
        <w:rPr>
          <w:rFonts w:ascii="Calibri" w:cs="Calibri" w:eastAsia="Calibri" w:hAnsi="Calibri"/>
          <w:b/>
          <w:bCs/>
          <w:sz w:val="21"/>
          <w:szCs w:val="21"/>
        </w:rPr>
        <w:t xml:space="preserve">Searches used:</w:t>
      </w:r>
      <w:r>
        <w:rPr>
          <w:rFonts w:ascii="Calibri" w:cs="Calibri" w:eastAsia="Calibri" w:hAnsi="Calibri"/>
          <w:sz w:val="21"/>
          <w:szCs w:val="21"/>
        </w:rPr>
        <w:t xml:space="preserve"> 18.</w:t>
      </w:r>
    </w:p>
    <w:p>
      <w:pPr>
        <w:pStyle w:val="ListParagraph"/>
        <w:numPr>
          <w:ilvl w:val="0"/>
          <w:numId w:val="2"/>
        </w:numPr>
        <w:spacing w:after="40"/>
      </w:pPr>
      <w:r>
        <w:rPr>
          <w:rFonts w:ascii="Calibri" w:cs="Calibri" w:eastAsia="Calibri" w:hAnsi="Calibri"/>
          <w:sz w:val="18"/>
          <w:szCs w:val="18"/>
        </w:rPr>
        <w:t xml:space="preserve">Partial: Huang2024 | WebSearch: XJTU scholar record gave title, first author Yiming Huang, 2024 date, Elsevier copyright and abstract text; journal, volume, pages and DOI not shown.</w:t>
      </w:r>
    </w:p>
    <w:p>
      <w:pPr>
        <w:pStyle w:val="ListParagraph"/>
        <w:numPr>
          <w:ilvl w:val="0"/>
          <w:numId w:val="2"/>
        </w:numPr>
        <w:spacing w:after="40"/>
      </w:pPr>
      <w:r>
        <w:rPr>
          <w:rFonts w:ascii="Calibri" w:cs="Calibri" w:eastAsia="Calibri" w:hAnsi="Calibri"/>
          <w:sz w:val="18"/>
          <w:szCs w:val="18"/>
        </w:rPr>
        <w:t xml:space="preserve">Partial: Smojver2026 | WebSearch: citedrive record titled with DOI 10.3390/app16136510 and ISSN 2076-3417; summary gave the four authors and the measured values; exact title text and date not displayed.</w:t>
      </w:r>
    </w:p>
    <w:p>
      <w:pPr>
        <w:pStyle w:val="ListParagraph"/>
        <w:numPr>
          <w:ilvl w:val="0"/>
          <w:numId w:val="2"/>
        </w:numPr>
        <w:spacing w:after="40"/>
      </w:pPr>
      <w:r>
        <w:rPr>
          <w:rFonts w:ascii="Calibri" w:cs="Calibri" w:eastAsia="Calibri" w:hAnsi="Calibri"/>
          <w:sz w:val="18"/>
          <w:szCs w:val="18"/>
        </w:rPr>
        <w:t xml:space="preserve">Dropped: Mokhtarzadeh2024 (Concurrent level set topology and fiber orientation optimization of fiber-reinforced composite structures): Authors (Mokhtarzadeh, Lopez Jimenez, Maute), Structural and Multidisciplinary Optimization 2024, vol. 67, article 117 were seen, but the published title could not be confirmed (the arXiv preprint carries a different title, 'Concurrent level set and fiber orientation optimization of composite structures') and no DOI was displayed. It is peripheral to the gap and the Nozawa and Serhat review covers the same ground. Re-add only after the Springer title is checked.</w:t>
      </w:r>
    </w:p>
    <w:p>
      <w:pPr>
        <w:pStyle w:val="ListParagraph"/>
        <w:numPr>
          <w:ilvl w:val="0"/>
          <w:numId w:val="2"/>
        </w:numPr>
        <w:spacing w:after="40"/>
      </w:pPr>
      <w:r>
        <w:rPr>
          <w:rFonts w:ascii="Calibri" w:cs="Calibri" w:eastAsia="Calibri" w:hAnsi="Calibri"/>
          <w:sz w:val="18"/>
          <w:szCs w:val="18"/>
        </w:rPr>
        <w:t xml:space="preserve">Dropped: Matsuzaki2016 (Three-dimensional printing of continuous-fiber composites by in-nozzle impregnation): Foundational but not searched, to keep within the 18-search cap and spend searches on gap-defining, review and supervisor items. Nothing in this run confirms it; verify before citing.</w:t>
      </w:r>
    </w:p>
    <w:p>
      <w:pPr>
        <w:pStyle w:val="ListParagraph"/>
        <w:numPr>
          <w:ilvl w:val="0"/>
          <w:numId w:val="2"/>
        </w:numPr>
        <w:spacing w:after="40"/>
      </w:pPr>
      <w:r>
        <w:rPr>
          <w:rFonts w:ascii="Calibri" w:cs="Calibri" w:eastAsia="Calibri" w:hAnsi="Calibri"/>
          <w:sz w:val="18"/>
          <w:szCs w:val="18"/>
        </w:rPr>
        <w:t xml:space="preserve">Dropped: ASTMD3479 (ASTM D3479/D3479M tension-tension fatigue of polymer matrix composites): Not searched (cap). The proposal's test plan relies on ASTM D3039, D3518, D3171, E739, E1049, D7136 and D5229, none of which were verified in this run either; check current editions on the ASTM site rather than citing from memory.</w:t>
      </w:r>
    </w:p>
    <w:p>
      <w:pPr>
        <w:pStyle w:val="ListParagraph"/>
        <w:numPr>
          <w:ilvl w:val="0"/>
          <w:numId w:val="2"/>
        </w:numPr>
        <w:spacing w:after="40"/>
      </w:pPr>
      <w:r>
        <w:rPr>
          <w:rFonts w:ascii="Calibri" w:cs="Calibri" w:eastAsia="Calibri" w:hAnsi="Calibri"/>
          <w:sz w:val="18"/>
          <w:szCs w:val="18"/>
        </w:rPr>
        <w:t xml:space="preserve">Dropped: Kheradpisheh2025 (The effect of automated fiber placement process parameters on interlaminar shear strength of uncured prepreg bonded samples): Not searched (cap). Existence is supplied by the profile data (J. Compos. Mater. 59(12):1477-1491), but it bears less on WP4 than the 2021 wrinkle model, which was verified instead. It can be mentioned in Section 9 from the profile data.</w:t>
      </w:r>
    </w:p>
    <w:p>
      <w:pPr>
        <w:pStyle w:val="ListParagraph"/>
        <w:numPr>
          <w:ilvl w:val="0"/>
          <w:numId w:val="2"/>
        </w:numPr>
        <w:spacing w:after="40"/>
      </w:pPr>
      <w:r>
        <w:rPr>
          <w:rFonts w:ascii="Calibri" w:cs="Calibri" w:eastAsia="Calibri" w:hAnsi="Calibri"/>
          <w:sz w:val="18"/>
          <w:szCs w:val="18"/>
        </w:rPr>
        <w:t xml:space="preserve">Dropped: Ghayour2023 (Impact damage assessment of thin defective composite laminates manufactured by Automated Fiber Placement technique (Composite Structures 315:116986, from profile data)): My exact-title search did not return it. It surfaced only a related 2020 paper by Ghayour, Hojjati and Ganesan in Composite Structures (248:112536, 'Effect of tow gaps on impact strength of thin composite laminates made by automated fiber placement: Experimental and semi-analytical approaches'), seen only in another source's reference list. Cite the 2023 paper from the supplied profile data only after checking it; the 2020 paper is a lead for the impact and drop-test discussion.</w:t>
      </w:r>
    </w:p>
    <w:p>
      <w:pPr>
        <w:pStyle w:val="ListParagraph"/>
        <w:numPr>
          <w:ilvl w:val="0"/>
          <w:numId w:val="2"/>
        </w:numPr>
        <w:spacing w:after="40"/>
      </w:pPr>
      <w:r>
        <w:rPr>
          <w:rFonts w:ascii="Calibri" w:cs="Calibri" w:eastAsia="Calibri" w:hAnsi="Calibri"/>
          <w:sz w:val="18"/>
          <w:szCs w:val="18"/>
        </w:rPr>
        <w:t xml:space="preserve">Dropped: Malekpour2025 (Crystallization engineering of 3D-printed PEKK: rapid post-processing route for superior strength and thermal stability): My exact-title search did not return the Progress in Additive Manufacturing paper. It returned only a SAMPE 2025 conference abstract by Malekpour and Hojjati on on-the-fly annealing of FDM PEKK (Taguchi-optimised), title not displayed. Existence rests on the supplied profile data.</w:t>
      </w:r>
    </w:p>
    <w:p>
      <w:pPr>
        <w:spacing w:after="100" w:line="276"/>
      </w:pPr>
      <w:r>
        <w:rPr>
          <w:rFonts w:ascii="Calibri" w:cs="Calibri" w:eastAsia="Calibri" w:hAnsi="Calibri"/>
          <w:b/>
          <w:bCs/>
          <w:sz w:val="21"/>
          <w:szCs w:val="21"/>
        </w:rPr>
        <w:t xml:space="preserve">Gap confidence:</w:t>
      </w:r>
      <w:r>
        <w:rPr>
          <w:rFonts w:ascii="Calibri" w:cs="Calibri" w:eastAsia="Calibri" w:hAnsi="Calibri"/>
          <w:sz w:val="21"/>
          <w:szCs w:val="21"/>
        </w:rPr>
        <w:t xml:space="preserve"> medium. State the gap as a three-part combination, 'to the best of an abstract-level search on 11 October 2026', and say plainly that concurrent topology and fibre-path optimisation of printed UAV parts, including an arm with a bench test, is already published. Put the contribution in the load-provenance layer (flight-derived load cases against an assumed multi-case control, which separates provenance from the number of load cases) and in the durability layer (fatigue and drop evidence for an optimised continuous-fibre arm, where Scott 2026 and Vidrih 2022 show why the model-to-test gap is unknown). Keep the AFP-constraint comparison optional and cite the group's own models (Bakhshi and Hojjati 2018; Kheradpisheh and Hojjati 2021) as its source. Do not say flight-load instrumentation of arms is new: say it has been done for thrust sensing and health monitoring but was not linked to composite optimisation in anything seen. Keep the narrowing rule: if Huang 2025 or Hoang 2026 already uses measured flight loads or reports fatigue or drop tests, narrow to the fatigue-plus-impact validation or the AFP-constraint comparison.</w:t>
      </w:r>
    </w:p>
    <w:p>
      <w:pPr>
        <w:spacing w:after="100" w:line="276"/>
      </w:pPr>
      <w:r>
        <w:rPr>
          <w:rFonts w:ascii="Calibri" w:cs="Calibri" w:eastAsia="Calibri" w:hAnsi="Calibri"/>
          <w:i/>
          <w:iCs/>
          <w:sz w:val="21"/>
          <w:szCs w:val="21"/>
        </w:rPr>
        <w:t xml:space="preserve">Notes:</w:t>
      </w:r>
      <w:r>
        <w:rPr>
          <w:rFonts w:ascii="Calibri" w:cs="Calibri" w:eastAsia="Calibri" w:hAnsi="Calibri"/>
          <w:sz w:val="21"/>
          <w:szCs w:val="21"/>
        </w:rPr>
        <w:t xml:space="preserve"> All checks are at search-summary or abstract level through WebSearch; no full text was read, and DOIs are set only where one appeared in a result. Found no DOI in this run for Huang 2025, Huang 2024, Scott 2026, Vidrih 2022, Khan 2025, Bakhshi 2018 or Kheradpisheh 2021, and Hoang 2026's DOI 10.48084/etasr.16666 was not displayed (it is from earlier-run notes). Wording changes the proposal should make: (a) Ho-Nguyen-Tan 2025 is described as showing close numerical-experimental agreement, not stiffness and peak-load agreement specifically; (b) for the review claim, cite RaviKumar 2026 only for flagged FDM anisotropy and fatigue limitations; (c) Section 2.4 can now say the group's steering-defect and wrinkle models were seen directly in search results (Bakhshi and Hojjati 2018, five defects and an FE model for blisters and wrinkles; Kheradpisheh and Hojjati 2021, Pasternak-foundation and Koiter-imperfection wrinkle model), though still not read in full; (d) Huang 2024's journal is still unknown. No standards or textbooks were verified: ASTM D3039, D3518, D3171, E739, E1049, D7136, D5229 and D3479 need edition checks on the ASTM site. Not covered by any search: AFP or tow-steered optimisation on sub-kilogram parts (stays 'none found' from the earlier run) and the public flight-log and vibration datasets. Search allocation: 6 on gap-defining or competing papers, 6 on reviews, supervisor work and further competing papers, 4 on discovery or review verification (flight-load discovery, Khan, Kheradpisheh 2021, RaviKumar), 2 on the supervisor's own impact and PEKK papers, which returned nothing usable.</w:t>
      </w:r>
    </w:p>
    <w:p>
      <w:pPr>
        <w:pStyle w:val="Heading2"/>
        <w:keepNext/>
        <w:spacing w:after="100" w:before="260"/>
      </w:pPr>
      <w:r>
        <w:rPr>
          <w:rFonts w:ascii="Calibri" w:cs="Calibri" w:eastAsia="Calibri" w:hAnsi="Calibri"/>
          <w:b/>
          <w:bCs/>
          <w:color w:val="2E5C8A"/>
          <w:sz w:val="26"/>
          <w:szCs w:val="26"/>
        </w:rPr>
        <w:t xml:space="preserve">Damiano Pasini</w:t>
      </w:r>
    </w:p>
    <w:p>
      <w:pPr>
        <w:spacing w:after="100" w:line="276"/>
      </w:pPr>
      <w:r>
        <w:rPr>
          <w:rFonts w:ascii="Calibri" w:cs="Calibri" w:eastAsia="Calibri" w:hAnsi="Calibri"/>
          <w:b/>
          <w:bCs/>
          <w:sz w:val="21"/>
          <w:szCs w:val="21"/>
        </w:rPr>
        <w:t xml:space="preserve">Email:</w:t>
      </w:r>
      <w:r>
        <w:rPr>
          <w:rFonts w:ascii="Calibri" w:cs="Calibri" w:eastAsia="Calibri" w:hAnsi="Calibri"/>
          <w:sz w:val="21"/>
          <w:szCs w:val="21"/>
        </w:rPr>
        <w:t xml:space="preserve"> damiano.pasini@mcgill.ca | </w:t>
      </w:r>
      <w:r>
        <w:rPr>
          <w:rFonts w:ascii="Calibri" w:cs="Calibri" w:eastAsia="Calibri" w:hAnsi="Calibri"/>
          <w:b/>
          <w:bCs/>
          <w:sz w:val="21"/>
          <w:szCs w:val="21"/>
        </w:rPr>
        <w:t xml:space="preserve">Confidence:</w:t>
      </w:r>
      <w:r>
        <w:rPr>
          <w:rFonts w:ascii="Calibri" w:cs="Calibri" w:eastAsia="Calibri" w:hAnsi="Calibri"/>
          <w:sz w:val="21"/>
          <w:szCs w:val="21"/>
        </w:rPr>
        <w:t xml:space="preserve"> Medium</w:t>
      </w:r>
    </w:p>
    <w:p>
      <w:pPr>
        <w:spacing w:after="100" w:line="276"/>
      </w:pPr>
      <w:r>
        <w:rPr>
          <w:rFonts w:ascii="Calibri" w:cs="Calibri" w:eastAsia="Calibri" w:hAnsi="Calibri"/>
          <w:b/>
          <w:bCs/>
          <w:sz w:val="21"/>
          <w:szCs w:val="21"/>
        </w:rPr>
        <w:t xml:space="preserve">References kept:</w:t>
      </w:r>
      <w:r>
        <w:rPr>
          <w:rFonts w:ascii="Calibri" w:cs="Calibri" w:eastAsia="Calibri" w:hAnsi="Calibri"/>
          <w:sz w:val="21"/>
          <w:szCs w:val="21"/>
        </w:rPr>
        <w:t xml:space="preserve"> 15 (verified 13, partial 2). </w:t>
      </w:r>
      <w:r>
        <w:rPr>
          <w:rFonts w:ascii="Calibri" w:cs="Calibri" w:eastAsia="Calibri" w:hAnsi="Calibri"/>
          <w:b/>
          <w:bCs/>
          <w:sz w:val="21"/>
          <w:szCs w:val="21"/>
        </w:rPr>
        <w:t xml:space="preserve">Dropped as unverifiable or irrelevant:</w:t>
      </w:r>
      <w:r>
        <w:rPr>
          <w:rFonts w:ascii="Calibri" w:cs="Calibri" w:eastAsia="Calibri" w:hAnsi="Calibri"/>
          <w:sz w:val="21"/>
          <w:szCs w:val="21"/>
        </w:rPr>
        <w:t xml:space="preserve"> 4. </w:t>
      </w:r>
      <w:r>
        <w:rPr>
          <w:rFonts w:ascii="Calibri" w:cs="Calibri" w:eastAsia="Calibri" w:hAnsi="Calibri"/>
          <w:b/>
          <w:bCs/>
          <w:sz w:val="21"/>
          <w:szCs w:val="21"/>
        </w:rPr>
        <w:t xml:space="preserve">Searches used:</w:t>
      </w:r>
      <w:r>
        <w:rPr>
          <w:rFonts w:ascii="Calibri" w:cs="Calibri" w:eastAsia="Calibri" w:hAnsi="Calibri"/>
          <w:sz w:val="21"/>
          <w:szCs w:val="21"/>
        </w:rPr>
        <w:t xml:space="preserve"> 18.</w:t>
      </w:r>
    </w:p>
    <w:p>
      <w:pPr>
        <w:pStyle w:val="ListParagraph"/>
        <w:numPr>
          <w:ilvl w:val="0"/>
          <w:numId w:val="2"/>
        </w:numPr>
        <w:spacing w:after="40"/>
      </w:pPr>
      <w:r>
        <w:rPr>
          <w:rFonts w:ascii="Calibri" w:cs="Calibri" w:eastAsia="Calibri" w:hAnsi="Calibri"/>
          <w:sz w:val="18"/>
          <w:szCs w:val="18"/>
        </w:rPr>
        <w:t xml:space="preserve">Partial: Liu2017 | Summary and the Pasini-Lattices PDF result (utias.utoronto.ca): authors, JMPS 107 (2017) 160-184 and abstract content seen; the full title is stated in the summary but not displayed as a result title, and no DOI was displayed.</w:t>
      </w:r>
    </w:p>
    <w:p>
      <w:pPr>
        <w:pStyle w:val="ListParagraph"/>
        <w:numPr>
          <w:ilvl w:val="0"/>
          <w:numId w:val="2"/>
        </w:numPr>
        <w:spacing w:after="40"/>
      </w:pPr>
      <w:r>
        <w:rPr>
          <w:rFonts w:ascii="Calibri" w:cs="Calibri" w:eastAsia="Calibri" w:hAnsi="Calibri"/>
          <w:sz w:val="18"/>
          <w:szCs w:val="18"/>
        </w:rPr>
        <w:t xml:space="preserve">Partial: Thillaithevan2021 | Imperial SPIRAL record and Springer DOI page (link.springer.com/doi/10.1007/s00158-021-03104-w) in the result list; summary gave Dilaksan Thillaithevan, Paul Bruce, Matthew Santer, the abstract numbers and the DOI. Journal name and year not stated in the summary.</w:t>
      </w:r>
    </w:p>
    <w:p>
      <w:pPr>
        <w:pStyle w:val="ListParagraph"/>
        <w:numPr>
          <w:ilvl w:val="0"/>
          <w:numId w:val="2"/>
        </w:numPr>
        <w:spacing w:after="40"/>
      </w:pPr>
      <w:r>
        <w:rPr>
          <w:rFonts w:ascii="Calibri" w:cs="Calibri" w:eastAsia="Calibri" w:hAnsi="Calibri"/>
          <w:sz w:val="18"/>
          <w:szCs w:val="18"/>
        </w:rPr>
        <w:t xml:space="preserve">Dropped: Hu2025 (Topology Optimization of Lattice Support Structure for Cantilever Beams Fabricated Via Laser Powder Bed Fusion (Hu, Molavi-Zarandi, Pasini, Advanced Engineering Materials)): Not searched in this run (cap reached after higher-priority items). It is peripheral to the gap; the profile file lists it with a DOI taken from a URL, but it is unverified here. The proposal currently names it in the fit table, so either keep it labelled as unverified or remove it.</w:t>
      </w:r>
    </w:p>
    <w:p>
      <w:pPr>
        <w:pStyle w:val="ListParagraph"/>
        <w:numPr>
          <w:ilvl w:val="0"/>
          <w:numId w:val="2"/>
        </w:numPr>
        <w:spacing w:after="40"/>
      </w:pPr>
      <w:r>
        <w:rPr>
          <w:rFonts w:ascii="Calibri" w:cs="Calibri" w:eastAsia="Calibri" w:hAnsi="Calibri"/>
          <w:sz w:val="18"/>
          <w:szCs w:val="18"/>
        </w:rPr>
        <w:t xml:space="preserve">Dropped: WuPasini2024 (Zero modes activation to reconcile floppiness, rigidity, and multistability into an all-in-one class of reprogrammable metamaterials (Wu and Pasini, Nature Communications 2024)): Not searched in this run. Peripheral (reprogrammable metamaterials, not defects or optimization) and not needed for the gap, so it was not worth a search. The proposal names it only as context for the group's direction.</w:t>
      </w:r>
    </w:p>
    <w:p>
      <w:pPr>
        <w:pStyle w:val="ListParagraph"/>
        <w:numPr>
          <w:ilvl w:val="0"/>
          <w:numId w:val="2"/>
        </w:numPr>
        <w:spacing w:after="40"/>
      </w:pPr>
      <w:r>
        <w:rPr>
          <w:rFonts w:ascii="Calibri" w:cs="Calibri" w:eastAsia="Calibri" w:hAnsi="Calibri"/>
          <w:sz w:val="18"/>
          <w:szCs w:val="18"/>
        </w:rPr>
        <w:t xml:space="preserve">Dropped: Gu2026 (Multiscale isogeometric topology optimization for fatigue-resistant lattice materials with AM-induced geometric defects (CMAME, authors reported as Gu, Wang, Xu)): One discovery search did not find this paper (it returned only related fatigue and multiscale lattice papers), so it stays an unverified lead. Check Scopus or Scholar before claiming novelty.</w:t>
      </w:r>
    </w:p>
    <w:p>
      <w:pPr>
        <w:pStyle w:val="ListParagraph"/>
        <w:numPr>
          <w:ilvl w:val="0"/>
          <w:numId w:val="2"/>
        </w:numPr>
        <w:spacing w:after="40"/>
      </w:pPr>
      <w:r>
        <w:rPr>
          <w:rFonts w:ascii="Calibri" w:cs="Calibri" w:eastAsia="Calibri" w:hAnsi="Calibri"/>
          <w:sz w:val="18"/>
          <w:szCs w:val="18"/>
        </w:rPr>
        <w:t xml:space="preserve">Dropped: Tridello2024 (Related Tridello et al. 2024 CT-defect lattice paper, Fatigue and Fracture of Engineering Materials and Structures (DOI 10.1111/ffe.14320 relayed by an earlier search)): Not searched in this run; it is impact and fatigue related, lower priority than the gap-defining items. Not verified.</w:t>
      </w:r>
    </w:p>
    <w:p>
      <w:pPr>
        <w:spacing w:after="100" w:line="276"/>
      </w:pPr>
      <w:r>
        <w:rPr>
          <w:rFonts w:ascii="Calibri" w:cs="Calibri" w:eastAsia="Calibri" w:hAnsi="Calibri"/>
          <w:b/>
          <w:bCs/>
          <w:sz w:val="21"/>
          <w:szCs w:val="21"/>
        </w:rPr>
        <w:t xml:space="preserve">Gap confidence:</w:t>
      </w:r>
      <w:r>
        <w:rPr>
          <w:rFonts w:ascii="Calibri" w:cs="Calibri" w:eastAsia="Calibri" w:hAnsi="Calibri"/>
          <w:sz w:val="21"/>
          <w:szCs w:val="21"/>
        </w:rPr>
        <w:t xml:space="preserve"> medium. Do not claim defect-aware lattice optimization, CT defect statistics, robust lattice optimization or UAV lattice arms as new. State that the project extends the group's defect-aware optimization line (Moussa 2021, built on the CT defect statistics of Liu 2017 and the review by Pasini and Guest 2019) from static compliance to an eigenfrequency criterion, with experimental closure by CT, modal and drop-impact tests on as-built metal parts. Say 'I found no study that combines all three' and tie it to the limits of the search, not 'first'. Acknowledge Scott et al. 2026 as the closest UAV-arm study (PLA, dynamic ground tests, no defect modelling) and Boursier Niutta et al. 2023 as the CT-informed impact precedent. Keep impact as a checked response, not an objective. Keep the month-4 literature-review gate and the three fallbacks, and ask Prof. Pasini directly whether the group has unpublished or recent work on defects and dynamics.</w:t>
      </w:r>
    </w:p>
    <w:p>
      <w:pPr>
        <w:spacing w:after="100" w:line="276"/>
      </w:pPr>
      <w:r>
        <w:rPr>
          <w:rFonts w:ascii="Calibri" w:cs="Calibri" w:eastAsia="Calibri" w:hAnsi="Calibri"/>
          <w:i/>
          <w:iCs/>
          <w:sz w:val="21"/>
          <w:szCs w:val="21"/>
        </w:rPr>
        <w:t xml:space="preserve">Notes:</w:t>
      </w:r>
      <w:r>
        <w:rPr>
          <w:rFonts w:ascii="Calibri" w:cs="Calibri" w:eastAsia="Calibri" w:hAnsi="Calibri"/>
          <w:sz w:val="21"/>
          <w:szCs w:val="21"/>
        </w:rPr>
        <w:t xml:space="preserve"> 18 of 18 searches used. All 14 candidates were searched once: 12 verified, 2 partial (Liu2017, Thillaithevan2021); Dallago2021 was added from the profile file and verified, giving 15 references (13 verified, 2 partial), one above the 8 to 14 aim; Wu2021 or Sigmund2009 are the most expendable if the list must be cut. Recent (2021 to 2026) items: Moussa 2021, Dallago 2021, Wu 2021, Thillaithevan 2021, Ben-Yelun 2023, Boursier Niutta 2023, Murchio 2025, Florian 2026, Scott 2026 and ISO/ASTM 52959:2026. Corrections from this run: Moussa's second author is displayed as Mélançon; Florian et al. author names are Noal Florian, Alain Etienne, Marco Montemurro, Jean-Yves Dantan and Julien Gardan with DOI 10.1016/j.ress.2025.111442; Thillaithevan's full names are Dilaksan Thillaithevan, Paul Bruce and Matthew Santer; Echeta author order is confirmed; Murchio's 'vol. 37 (2026)' was not re-seen so no volume is given. DOIs left blank because they were not seen in this run: Moussa (the profile file lists 10.1016/j.addma.2020.101608), Liu, Ben-Yelun (arXiv only), Scott and Sigmund. The Liu title says Selective Laser Melting but its abstract is reported to say Sintering; this is unresolved. Implications for proposal wording: (1) Section 2.2 says Scott et al. did not model defects or use metal L-PBF, which stands, but the abstract also reports dynamic ground tests on a quadcopter, so add that; (2) ISO/ASTM 52959:2026 now exists as a published standard limited to axial compression of metallic lattice specimens, so 'possibly relevant, to be confirmed' can become a firm statement of scope with the specimen requirements still unread; (3) Section 4.1 says the group's published defect work covers both Ti-6Al-4V and the octet-truss: this run saw octet-truss only through the earlier Moussa abstract and Ti-6Al-4V through Dallago 2021 (a cubic lattice, fatigue), and the alloy of Liu 2017 was not seen, so soften that sentence; (4) the standards ISO 6892-1, ASTM E8/E8M, ASTM E1876, ASTM E1441 and ISO 7626-5 were not searched and remain from the author's knowledge, so keep them flagged to confirm; (5) Hu 2025 and Wu and Pasini 2024 are named in the proposal but were not searched here, and the other 'not cited' leads (isogeometric fatigue, deep-generative multiscale, Tridello 2024) remain unverified. Everything rests on search-engine summaries, not full texts or raw publisher pages.</w:t>
      </w:r>
    </w:p>
    <w:p>
      <w:pPr>
        <w:pStyle w:val="Heading2"/>
        <w:keepNext/>
        <w:spacing w:after="100" w:before="260"/>
      </w:pPr>
      <w:r>
        <w:rPr>
          <w:rFonts w:ascii="Calibri" w:cs="Calibri" w:eastAsia="Calibri" w:hAnsi="Calibri"/>
          <w:b/>
          <w:bCs/>
          <w:color w:val="2E5C8A"/>
          <w:sz w:val="26"/>
          <w:szCs w:val="26"/>
        </w:rPr>
        <w:t xml:space="preserve">Dr. Afzal Suleman</w:t>
      </w:r>
    </w:p>
    <w:p>
      <w:pPr>
        <w:spacing w:after="100" w:line="276"/>
      </w:pPr>
      <w:r>
        <w:rPr>
          <w:rFonts w:ascii="Calibri" w:cs="Calibri" w:eastAsia="Calibri" w:hAnsi="Calibri"/>
          <w:b/>
          <w:bCs/>
          <w:sz w:val="21"/>
          <w:szCs w:val="21"/>
        </w:rPr>
        <w:t xml:space="preserve">Email:</w:t>
      </w:r>
      <w:r>
        <w:rPr>
          <w:rFonts w:ascii="Calibri" w:cs="Calibri" w:eastAsia="Calibri" w:hAnsi="Calibri"/>
          <w:sz w:val="21"/>
          <w:szCs w:val="21"/>
        </w:rPr>
        <w:t xml:space="preserve"> suleman@uvic.ca | </w:t>
      </w:r>
      <w:r>
        <w:rPr>
          <w:rFonts w:ascii="Calibri" w:cs="Calibri" w:eastAsia="Calibri" w:hAnsi="Calibri"/>
          <w:b/>
          <w:bCs/>
          <w:sz w:val="21"/>
          <w:szCs w:val="21"/>
        </w:rPr>
        <w:t xml:space="preserve">Confidence:</w:t>
      </w:r>
      <w:r>
        <w:rPr>
          <w:rFonts w:ascii="Calibri" w:cs="Calibri" w:eastAsia="Calibri" w:hAnsi="Calibri"/>
          <w:sz w:val="21"/>
          <w:szCs w:val="21"/>
        </w:rPr>
        <w:t xml:space="preserve"> High</w:t>
      </w:r>
    </w:p>
    <w:p>
      <w:pPr>
        <w:spacing w:after="100" w:line="276"/>
      </w:pPr>
      <w:r>
        <w:rPr>
          <w:rFonts w:ascii="Calibri" w:cs="Calibri" w:eastAsia="Calibri" w:hAnsi="Calibri"/>
          <w:b/>
          <w:bCs/>
          <w:sz w:val="21"/>
          <w:szCs w:val="21"/>
        </w:rPr>
        <w:t xml:space="preserve">References kept:</w:t>
      </w:r>
      <w:r>
        <w:rPr>
          <w:rFonts w:ascii="Calibri" w:cs="Calibri" w:eastAsia="Calibri" w:hAnsi="Calibri"/>
          <w:sz w:val="21"/>
          <w:szCs w:val="21"/>
        </w:rPr>
        <w:t xml:space="preserve"> 13 (verified 7, partial 6). </w:t>
      </w:r>
      <w:r>
        <w:rPr>
          <w:rFonts w:ascii="Calibri" w:cs="Calibri" w:eastAsia="Calibri" w:hAnsi="Calibri"/>
          <w:b/>
          <w:bCs/>
          <w:sz w:val="21"/>
          <w:szCs w:val="21"/>
        </w:rPr>
        <w:t xml:space="preserve">Dropped as unverifiable or irrelevant:</w:t>
      </w:r>
      <w:r>
        <w:rPr>
          <w:rFonts w:ascii="Calibri" w:cs="Calibri" w:eastAsia="Calibri" w:hAnsi="Calibri"/>
          <w:sz w:val="21"/>
          <w:szCs w:val="21"/>
        </w:rPr>
        <w:t xml:space="preserve"> 2. </w:t>
      </w:r>
      <w:r>
        <w:rPr>
          <w:rFonts w:ascii="Calibri" w:cs="Calibri" w:eastAsia="Calibri" w:hAnsi="Calibri"/>
          <w:b/>
          <w:bCs/>
          <w:sz w:val="21"/>
          <w:szCs w:val="21"/>
        </w:rPr>
        <w:t xml:space="preserve">Searches used:</w:t>
      </w:r>
      <w:r>
        <w:rPr>
          <w:rFonts w:ascii="Calibri" w:cs="Calibri" w:eastAsia="Calibri" w:hAnsi="Calibri"/>
          <w:sz w:val="21"/>
          <w:szCs w:val="21"/>
        </w:rPr>
        <w:t xml:space="preserve"> 16.</w:t>
      </w:r>
    </w:p>
    <w:p>
      <w:pPr>
        <w:pStyle w:val="ListParagraph"/>
        <w:numPr>
          <w:ilvl w:val="0"/>
          <w:numId w:val="2"/>
        </w:numPr>
        <w:spacing w:after="40"/>
      </w:pPr>
      <w:r>
        <w:rPr>
          <w:rFonts w:ascii="Calibri" w:cs="Calibri" w:eastAsia="Calibri" w:hAnsi="Calibri"/>
          <w:sz w:val="18"/>
          <w:szCs w:val="18"/>
        </w:rPr>
        <w:t xml:space="preserve">Partial: Gomes2026 | Two WebSearches (one with exact title plus surname, one with authors plus the DOI) returned only unrelated hydrogen-multirotor items and an MDPI Drones special issue on hydrogen and hybrid propulsion for UAVs; the paper itself was not displayed, so it could not be re-verified in this run.</w:t>
      </w:r>
    </w:p>
    <w:p>
      <w:pPr>
        <w:pStyle w:val="ListParagraph"/>
        <w:numPr>
          <w:ilvl w:val="0"/>
          <w:numId w:val="2"/>
        </w:numPr>
        <w:spacing w:after="40"/>
      </w:pPr>
      <w:r>
        <w:rPr>
          <w:rFonts w:ascii="Calibri" w:cs="Calibri" w:eastAsia="Calibri" w:hAnsi="Calibri"/>
          <w:sz w:val="18"/>
          <w:szCs w:val="18"/>
        </w:rPr>
        <w:t xml:space="preserve">Partial: Liu2018 | WebSearch 8: result list shows the exact title on scholarhub.vn; summary says it was published in Structural and Multidisciplinary Optimization in 2018 by Liu and co-authors.</w:t>
      </w:r>
    </w:p>
    <w:p>
      <w:pPr>
        <w:pStyle w:val="ListParagraph"/>
        <w:numPr>
          <w:ilvl w:val="0"/>
          <w:numId w:val="2"/>
        </w:numPr>
        <w:spacing w:after="40"/>
      </w:pPr>
      <w:r>
        <w:rPr>
          <w:rFonts w:ascii="Calibri" w:cs="Calibri" w:eastAsia="Calibri" w:hAnsi="Calibri"/>
          <w:sz w:val="18"/>
          <w:szCs w:val="18"/>
        </w:rPr>
        <w:t xml:space="preserve">Partial: Hoang2026 | WebSearches 7, 10 and 13: etasr.com article page 16666 and PDF; summary gives title, ETASR Vol. 16 No. 2 (2026) pp. 32883-32892, corresponding author Tien-Dat Hoang and the author list (possibly truncated), Hanoi University of Industry. DOI not seen.</w:t>
      </w:r>
    </w:p>
    <w:p>
      <w:pPr>
        <w:pStyle w:val="ListParagraph"/>
        <w:numPr>
          <w:ilvl w:val="0"/>
          <w:numId w:val="2"/>
        </w:numPr>
        <w:spacing w:after="40"/>
      </w:pPr>
      <w:r>
        <w:rPr>
          <w:rFonts w:ascii="Calibri" w:cs="Calibri" w:eastAsia="Calibri" w:hAnsi="Calibri"/>
          <w:sz w:val="18"/>
          <w:szCs w:val="18"/>
        </w:rPr>
        <w:t xml:space="preserve">Partial: AndreasND | WebSearch 11: dinamika.unram.ac.id article 1218 page and PDF; summary gives the four authors, journal, DOI 10.29303/dtm.v16i1.1218 and the abstract findings.</w:t>
      </w:r>
    </w:p>
    <w:p>
      <w:pPr>
        <w:pStyle w:val="ListParagraph"/>
        <w:numPr>
          <w:ilvl w:val="0"/>
          <w:numId w:val="2"/>
        </w:numPr>
        <w:spacing w:after="40"/>
      </w:pPr>
      <w:r>
        <w:rPr>
          <w:rFonts w:ascii="Calibri" w:cs="Calibri" w:eastAsia="Calibri" w:hAnsi="Calibri"/>
          <w:sz w:val="18"/>
          <w:szCs w:val="18"/>
        </w:rPr>
        <w:t xml:space="preserve">Partial: RobustMDOUAV2021 | WebSearch 14: result list shows ascelibrary.com DOI 10.1061/(ASCE)AS.1943-5525.0001272; summary gives the title, Journal of Aerospace Engineering vol. 34 issue 4, about March 2021, and the abstract content. The summary hedged the identification (appears to be).</w:t>
      </w:r>
    </w:p>
    <w:p>
      <w:pPr>
        <w:pStyle w:val="ListParagraph"/>
        <w:numPr>
          <w:ilvl w:val="0"/>
          <w:numId w:val="2"/>
        </w:numPr>
        <w:spacing w:after="40"/>
      </w:pPr>
      <w:r>
        <w:rPr>
          <w:rFonts w:ascii="Calibri" w:cs="Calibri" w:eastAsia="Calibri" w:hAnsi="Calibri"/>
          <w:sz w:val="18"/>
          <w:szCs w:val="18"/>
        </w:rPr>
        <w:t xml:space="preserve">Partial: Jesus2021 | WebSearch 12 (and again in the result list of WebSearch 14): fenix.tecnico.ulisboa.pt thesis and extended-abstract PDFs; summary gives author name, 2021, supervisors and abstract figures. Exact title string not displayed.</w:t>
      </w:r>
    </w:p>
    <w:p>
      <w:pPr>
        <w:pStyle w:val="ListParagraph"/>
        <w:numPr>
          <w:ilvl w:val="0"/>
          <w:numId w:val="2"/>
        </w:numPr>
        <w:spacing w:after="40"/>
      </w:pPr>
      <w:r>
        <w:rPr>
          <w:rFonts w:ascii="Calibri" w:cs="Calibri" w:eastAsia="Calibri" w:hAnsi="Calibri"/>
          <w:sz w:val="18"/>
          <w:szCs w:val="18"/>
        </w:rPr>
        <w:t xml:space="preserve">Dropped: SobieszczanskiSobieski1997 (Multidisciplinary aerospace design optimization: survey of recent developments): Not searched, to save the capped budget for gap-defining and supervisor work. Unverified in this run. Martins and Lambe 2013 and Papageorgiou 2018 already cover MDO foundations, so it adds little; re-add only after a check on the Springer page.</w:t>
      </w:r>
    </w:p>
    <w:p>
      <w:pPr>
        <w:pStyle w:val="ListParagraph"/>
        <w:numPr>
          <w:ilvl w:val="0"/>
          <w:numId w:val="2"/>
        </w:numPr>
        <w:spacing w:after="40"/>
      </w:pPr>
      <w:r>
        <w:rPr>
          <w:rFonts w:ascii="Calibri" w:cs="Calibri" w:eastAsia="Calibri" w:hAnsi="Calibri"/>
          <w:sz w:val="18"/>
          <w:szCs w:val="18"/>
        </w:rPr>
        <w:t xml:space="preserve">Dropped: SingleTow2025 (Rapid Manufacturing of Lightweight Drone Frames Using Single-Tow Architected Composites (arXiv 2509.09024)): Title and arXiv number seen, but authors not shown and it is a preprint. Summary describes a 260 g frame about 10% lighter than the DJI F450 with roughly three minutes of flight; tangential (composite manufacturing, no process-constrained optimization). Kept only as a WP0 lead.</w:t>
      </w:r>
    </w:p>
    <w:p>
      <w:pPr>
        <w:spacing w:after="100" w:line="276"/>
      </w:pPr>
      <w:r>
        <w:rPr>
          <w:rFonts w:ascii="Calibri" w:cs="Calibri" w:eastAsia="Calibri" w:hAnsi="Calibri"/>
          <w:b/>
          <w:bCs/>
          <w:sz w:val="21"/>
          <w:szCs w:val="21"/>
        </w:rPr>
        <w:t xml:space="preserve">Gap confidence:</w:t>
      </w:r>
      <w:r>
        <w:rPr>
          <w:rFonts w:ascii="Calibri" w:cs="Calibri" w:eastAsia="Calibri" w:hAnsi="Calibri"/>
          <w:sz w:val="21"/>
          <w:szCs w:val="21"/>
        </w:rPr>
        <w:t xml:space="preserve"> low. Do not claim that flown optimized frames are rare or that no one has built them: Hoang 2026 and Andreas show otherwise, so hypothesis HL1 should be reworded. Frame the contribution as a controlled experiment, not a new method: same process (CNC-milled 6061-T6), same load cases and objective, constraints in the loop versus applied afterwards, with direct secondary endpoints, uncertainty and honest equivalence reporting. State that the flown precedents seen compare optimized printed parts with commercial or original parts (design, material and process change together), use single samples, and give no intervals, and that this reading comes from abstracts only. Keep the WP0 gate and the redirect option, and tie the surrogate stage explicitly to the group's work (Lunghitano 2024, the IST surrogate-MDO theses) and the build-and-test practice to Lobo do Vale 2021 and the MIMIQ platform. Use 'to my knowledge, from a limited search' wording until WP0 is done.</w:t>
      </w:r>
    </w:p>
    <w:p>
      <w:pPr>
        <w:spacing w:after="100" w:line="276"/>
      </w:pPr>
      <w:r>
        <w:rPr>
          <w:rFonts w:ascii="Calibri" w:cs="Calibri" w:eastAsia="Calibri" w:hAnsi="Calibri"/>
          <w:i/>
          <w:iCs/>
          <w:sz w:val="21"/>
          <w:szCs w:val="21"/>
        </w:rPr>
        <w:t xml:space="preserve">Notes:</w:t>
      </w:r>
      <w:r>
        <w:rPr>
          <w:rFonts w:ascii="Calibri" w:cs="Calibri" w:eastAsia="Calibri" w:hAnsi="Calibri"/>
          <w:sz w:val="21"/>
          <w:szCs w:val="21"/>
        </w:rPr>
        <w:t xml:space="preserve"> 16 of 16 WebSearch calls used. All evidence is search-summary level; no full text or publisher page was opened, so every claim about a paper's content is abstract-level and each paper must be read before it is cited (the proposal says it cites nothing unread). Verified: Papageorgiou2018, Martins2013, Forrester2009, Lunghitano2024, LoboDoVale2021, Liu2016, JCGM2008. Partial: Gomes2026 (not displayed in two searches, details from suleman.data.json; DOI 10.3390/drones10040300 there was not seen in this run), Liu2018, Hoang2026, AndreasND (no year), RobustMDOUAV2021 (no authors), Jesus2021 (exact title not shown). Recent items (2021-2026): Lunghitano2024, LoboDoVale2021, Gomes2026, Hoang2026, RobustMDOUAV2021, Jesus2021, and AndreasND if its year is 2024 or later. Corrections to candidates: Forrester2009 issue '(1-3)' was not shown and was removed; Martins2013 DOI seen only inside a catalogue record identifier; Papageorgiou2018 volume/pages remain unconfirmed. Section 2.3 of the proposal says WP0 will search four themes without claiming works exist; this run found leads for themes 1 to 3 (IST theses, the 2021 neural-network robust MDO paper, printed-frame topology optimization with flight tests), and for theme 4 only AM-oriented items (a Politecnico di Torino thesis on topology optimization and cost, a Take Wing1 FDM design-for-AM project, an Advances in Mechanical Engineering 2021 paper) and nothing on CNC cost models. The proposal text (Sections 1, 2.2, 2.3) should be updated: HL1 and HL3 are partly contradicted by flown printed-frame studies, and the pre-empting-work paragraph can now name Hoang 2026 and Andreas as examples. Other WP0 leads seen but not made references: NTNU 'Post-Processing of Topology Optimized Designs Case Study of a Drone Arm', TARC quadcopter airframe study (simulation only), Karali et al. 2024 Aerospace on deep-learning UAV surrogates, de Becdelievre and Kroo 2021 arXiv on collaborative MDO with neural networks, an IST ICUAS 2022 paper by Alves (title not seen). Figueira 2024 and Bazzocchi 2025 (flight-test papers) were not searched. Conference venues (AIAA SciTech, CASI AERO) found no support in this run's searches and are not listed in target_venues.</w:t>
      </w:r>
    </w:p>
    <w:p>
      <w:pPr>
        <w:pStyle w:val="Heading2"/>
        <w:keepNext/>
        <w:spacing w:after="100" w:before="260"/>
      </w:pPr>
      <w:r>
        <w:rPr>
          <w:rFonts w:ascii="Calibri" w:cs="Calibri" w:eastAsia="Calibri" w:hAnsi="Calibri"/>
          <w:b/>
          <w:bCs/>
          <w:color w:val="2E5C8A"/>
          <w:sz w:val="26"/>
          <w:szCs w:val="26"/>
        </w:rPr>
        <w:t xml:space="preserve">Abbas Milani</w:t>
      </w:r>
    </w:p>
    <w:p>
      <w:pPr>
        <w:spacing w:after="100" w:line="276"/>
      </w:pPr>
      <w:r>
        <w:rPr>
          <w:rFonts w:ascii="Calibri" w:cs="Calibri" w:eastAsia="Calibri" w:hAnsi="Calibri"/>
          <w:b/>
          <w:bCs/>
          <w:sz w:val="21"/>
          <w:szCs w:val="21"/>
        </w:rPr>
        <w:t xml:space="preserve">Email:</w:t>
      </w:r>
      <w:r>
        <w:rPr>
          <w:rFonts w:ascii="Calibri" w:cs="Calibri" w:eastAsia="Calibri" w:hAnsi="Calibri"/>
          <w:sz w:val="21"/>
          <w:szCs w:val="21"/>
        </w:rPr>
        <w:t xml:space="preserve"> abbas.milani@ubc.ca | </w:t>
      </w:r>
      <w:r>
        <w:rPr>
          <w:rFonts w:ascii="Calibri" w:cs="Calibri" w:eastAsia="Calibri" w:hAnsi="Calibri"/>
          <w:b/>
          <w:bCs/>
          <w:sz w:val="21"/>
          <w:szCs w:val="21"/>
        </w:rPr>
        <w:t xml:space="preserve">Confidence:</w:t>
      </w:r>
      <w:r>
        <w:rPr>
          <w:rFonts w:ascii="Calibri" w:cs="Calibri" w:eastAsia="Calibri" w:hAnsi="Calibri"/>
          <w:sz w:val="21"/>
          <w:szCs w:val="21"/>
        </w:rPr>
        <w:t xml:space="preserve"> High</w:t>
      </w:r>
    </w:p>
    <w:p>
      <w:pPr>
        <w:spacing w:after="100" w:line="276"/>
      </w:pPr>
      <w:r>
        <w:rPr>
          <w:rFonts w:ascii="Calibri" w:cs="Calibri" w:eastAsia="Calibri" w:hAnsi="Calibri"/>
          <w:b/>
          <w:bCs/>
          <w:sz w:val="21"/>
          <w:szCs w:val="21"/>
        </w:rPr>
        <w:t xml:space="preserve">References kept:</w:t>
      </w:r>
      <w:r>
        <w:rPr>
          <w:rFonts w:ascii="Calibri" w:cs="Calibri" w:eastAsia="Calibri" w:hAnsi="Calibri"/>
          <w:sz w:val="21"/>
          <w:szCs w:val="21"/>
        </w:rPr>
        <w:t xml:space="preserve"> 8 (verified 6, partial 2). </w:t>
      </w:r>
      <w:r>
        <w:rPr>
          <w:rFonts w:ascii="Calibri" w:cs="Calibri" w:eastAsia="Calibri" w:hAnsi="Calibri"/>
          <w:b/>
          <w:bCs/>
          <w:sz w:val="21"/>
          <w:szCs w:val="21"/>
        </w:rPr>
        <w:t xml:space="preserve">Dropped as unverifiable or irrelevant:</w:t>
      </w:r>
      <w:r>
        <w:rPr>
          <w:rFonts w:ascii="Calibri" w:cs="Calibri" w:eastAsia="Calibri" w:hAnsi="Calibri"/>
          <w:sz w:val="21"/>
          <w:szCs w:val="21"/>
        </w:rPr>
        <w:t xml:space="preserve"> 10. </w:t>
      </w:r>
      <w:r>
        <w:rPr>
          <w:rFonts w:ascii="Calibri" w:cs="Calibri" w:eastAsia="Calibri" w:hAnsi="Calibri"/>
          <w:b/>
          <w:bCs/>
          <w:sz w:val="21"/>
          <w:szCs w:val="21"/>
        </w:rPr>
        <w:t xml:space="preserve">Searches used:</w:t>
      </w:r>
      <w:r>
        <w:rPr>
          <w:rFonts w:ascii="Calibri" w:cs="Calibri" w:eastAsia="Calibri" w:hAnsi="Calibri"/>
          <w:sz w:val="21"/>
          <w:szCs w:val="21"/>
        </w:rPr>
        <w:t xml:space="preserve"> 16.</w:t>
      </w:r>
    </w:p>
    <w:p>
      <w:pPr>
        <w:pStyle w:val="ListParagraph"/>
        <w:numPr>
          <w:ilvl w:val="0"/>
          <w:numId w:val="2"/>
        </w:numPr>
        <w:spacing w:after="40"/>
      </w:pPr>
      <w:r>
        <w:rPr>
          <w:rFonts w:ascii="Calibri" w:cs="Calibri" w:eastAsia="Calibri" w:hAnsi="Calibri"/>
          <w:sz w:val="18"/>
          <w:szCs w:val="18"/>
        </w:rPr>
        <w:t xml:space="preserve">Partial: Jahan2010 | WebSearch result summary from two Universiti Putra Malaysia repository mirror records (libmast.utm.my, cendekia.unisza.edu.my): title, four authors, Elsevier, 2010. No volume, pages, DOI or journal name was displayed.</w:t>
      </w:r>
    </w:p>
    <w:p>
      <w:pPr>
        <w:pStyle w:val="ListParagraph"/>
        <w:numPr>
          <w:ilvl w:val="0"/>
          <w:numId w:val="2"/>
        </w:numPr>
        <w:spacing w:after="40"/>
      </w:pPr>
      <w:r>
        <w:rPr>
          <w:rFonts w:ascii="Calibri" w:cs="Calibri" w:eastAsia="Calibri" w:hAnsi="Calibri"/>
          <w:sz w:val="18"/>
          <w:szCs w:val="18"/>
        </w:rPr>
        <w:t xml:space="preserve">Partial: UAVWingMCDMnd | WebSearch result summaries (scielo.br listing, three searches): exact title, journal 'Matéria', open access, abstract-level findings. No author names, year, volume or DOI were displayed.</w:t>
      </w:r>
    </w:p>
    <w:p>
      <w:pPr>
        <w:pStyle w:val="ListParagraph"/>
        <w:numPr>
          <w:ilvl w:val="0"/>
          <w:numId w:val="2"/>
        </w:numPr>
        <w:spacing w:after="40"/>
      </w:pPr>
      <w:r>
        <w:rPr>
          <w:rFonts w:ascii="Calibri" w:cs="Calibri" w:eastAsia="Calibri" w:hAnsi="Calibri"/>
          <w:sz w:val="18"/>
          <w:szCs w:val="18"/>
        </w:rPr>
        <w:t xml:space="preserve">Dropped: Milani2013 (An application of the analytic network process in multiple criteria material selection): The exact-title search returned no record with this title or author set, so it could not be verified and may be a faulty recollection. The supervisor's gear-material TOPSIS paper (Milani 2005) was found instead and is kept as Milani2005.</w:t>
      </w:r>
    </w:p>
    <w:p>
      <w:pPr>
        <w:pStyle w:val="ListParagraph"/>
        <w:numPr>
          <w:ilvl w:val="0"/>
          <w:numId w:val="2"/>
        </w:numPr>
        <w:spacing w:after="40"/>
      </w:pPr>
      <w:r>
        <w:rPr>
          <w:rFonts w:ascii="Calibri" w:cs="Calibri" w:eastAsia="Calibri" w:hAnsi="Calibri"/>
          <w:sz w:val="18"/>
          <w:szCs w:val="18"/>
        </w:rPr>
        <w:t xml:space="preserve">Dropped: Ashby2011 (Materials Selection in Mechanical Design (4th ed.)): Not searched (16-search cap, textbook of lower priority). Not verified in this run. Re-check edition and publisher before citing.</w:t>
      </w:r>
    </w:p>
    <w:p>
      <w:pPr>
        <w:pStyle w:val="ListParagraph"/>
        <w:numPr>
          <w:ilvl w:val="0"/>
          <w:numId w:val="2"/>
        </w:numPr>
        <w:spacing w:after="40"/>
      </w:pPr>
      <w:r>
        <w:rPr>
          <w:rFonts w:ascii="Calibri" w:cs="Calibri" w:eastAsia="Calibri" w:hAnsi="Calibri"/>
          <w:sz w:val="18"/>
          <w:szCs w:val="18"/>
        </w:rPr>
        <w:t xml:space="preserve">Dropped: Hwang1981 (Multiple Attribute Decision Making: Methods and Applications): Not searched (cap, foundational book of lower priority). Not verified in this run; Springer series volume still unknown.</w:t>
      </w:r>
    </w:p>
    <w:p>
      <w:pPr>
        <w:pStyle w:val="ListParagraph"/>
        <w:numPr>
          <w:ilvl w:val="0"/>
          <w:numId w:val="2"/>
        </w:numPr>
        <w:spacing w:after="40"/>
      </w:pPr>
      <w:r>
        <w:rPr>
          <w:rFonts w:ascii="Calibri" w:cs="Calibri" w:eastAsia="Calibri" w:hAnsi="Calibri"/>
          <w:sz w:val="18"/>
          <w:szCs w:val="18"/>
        </w:rPr>
        <w:t xml:space="preserve">Dropped: Saaty1980 (The Analytic Hierarchy Process: Planning, Priority Setting, Resource Allocation): Not searched (cap, foundational book of lower priority). Not verified in this run.</w:t>
      </w:r>
    </w:p>
    <w:p>
      <w:pPr>
        <w:pStyle w:val="ListParagraph"/>
        <w:numPr>
          <w:ilvl w:val="0"/>
          <w:numId w:val="2"/>
        </w:numPr>
        <w:spacing w:after="40"/>
      </w:pPr>
      <w:r>
        <w:rPr>
          <w:rFonts w:ascii="Calibri" w:cs="Calibri" w:eastAsia="Calibri" w:hAnsi="Calibri"/>
          <w:sz w:val="18"/>
          <w:szCs w:val="18"/>
        </w:rPr>
        <w:t xml:space="preserve">Dropped: Deb2002 (A fast and elitist multiobjective genetic algorithm: NSGA-II): Not searched (cap). NSGA-II is not part of the core method (multi-objective optimization is an extension only), so it is low value for this proposal.</w:t>
      </w:r>
    </w:p>
    <w:p>
      <w:pPr>
        <w:pStyle w:val="ListParagraph"/>
        <w:numPr>
          <w:ilvl w:val="0"/>
          <w:numId w:val="2"/>
        </w:numPr>
        <w:spacing w:after="40"/>
      </w:pPr>
      <w:r>
        <w:rPr>
          <w:rFonts w:ascii="Calibri" w:cs="Calibri" w:eastAsia="Calibri" w:hAnsi="Calibri"/>
          <w:sz w:val="18"/>
          <w:szCs w:val="18"/>
        </w:rPr>
        <w:t xml:space="preserve">Dropped: Blank2020 (Pymoo: Multi-objective optimization in Python): Not searched (cap). Multi-objective optimization is an extension only in the proposal, so it is low value.</w:t>
      </w:r>
    </w:p>
    <w:p>
      <w:pPr>
        <w:pStyle w:val="ListParagraph"/>
        <w:numPr>
          <w:ilvl w:val="0"/>
          <w:numId w:val="2"/>
        </w:numPr>
        <w:spacing w:after="40"/>
      </w:pPr>
      <w:r>
        <w:rPr>
          <w:rFonts w:ascii="Calibri" w:cs="Calibri" w:eastAsia="Calibri" w:hAnsi="Calibri"/>
          <w:sz w:val="18"/>
          <w:szCs w:val="18"/>
        </w:rPr>
        <w:t xml:space="preserve">Dropped: Faruk2012 (Biocomposites reinforced with natural fibers: 2000-2010): Not searched (cap). Older review; Pickering2016 covers the natural-fibre review need with verified details.</w:t>
      </w:r>
    </w:p>
    <w:p>
      <w:pPr>
        <w:pStyle w:val="ListParagraph"/>
        <w:numPr>
          <w:ilvl w:val="0"/>
          <w:numId w:val="2"/>
        </w:numPr>
        <w:spacing w:after="40"/>
      </w:pPr>
      <w:r>
        <w:rPr>
          <w:rFonts w:ascii="Calibri" w:cs="Calibri" w:eastAsia="Calibri" w:hAnsi="Calibri"/>
          <w:sz w:val="18"/>
          <w:szCs w:val="18"/>
        </w:rPr>
        <w:t xml:space="preserve">Dropped: ISO14040 (ISO 14040:2006 Environmental management - Life cycle assessment - Principles and framework): Not searched (cap, standards are the lowest priority). The proposal can name ISO 14040 and 14044 without a formal entry, but the edition and status are unconfirmed; check the ISO catalogue (also ISO 14044) before listing them.</w:t>
      </w:r>
    </w:p>
    <w:p>
      <w:pPr>
        <w:pStyle w:val="ListParagraph"/>
        <w:numPr>
          <w:ilvl w:val="0"/>
          <w:numId w:val="2"/>
        </w:numPr>
        <w:spacing w:after="40"/>
      </w:pPr>
      <w:r>
        <w:rPr>
          <w:rFonts w:ascii="Calibri" w:cs="Calibri" w:eastAsia="Calibri" w:hAnsi="Calibri"/>
          <w:sz w:val="18"/>
          <w:szCs w:val="18"/>
        </w:rPr>
        <w:t xml:space="preserve">Dropped: ASTMD3039 (ASTM D3039/D3039M Standard Test Method for Tensile Properties of Polymer Matrix Composite Materials): Not searched (cap, standards are the lowest priority). Edition year unconfirmed. The same applies to the other ASTM standards named in WP2 (D7264, D6641, D2344, D3518, D3171, D2734, D5229).</w:t>
      </w:r>
    </w:p>
    <w:p>
      <w:pPr>
        <w:pStyle w:val="ListParagraph"/>
        <w:numPr>
          <w:ilvl w:val="0"/>
          <w:numId w:val="2"/>
        </w:numPr>
        <w:spacing w:after="40"/>
      </w:pPr>
      <w:r>
        <w:rPr>
          <w:rFonts w:ascii="Calibri" w:cs="Calibri" w:eastAsia="Calibri" w:hAnsi="Calibri"/>
          <w:sz w:val="18"/>
          <w:szCs w:val="18"/>
        </w:rPr>
        <w:t xml:space="preserve">Dropped: Bachmann2017 (Environmental analysis of inno... (title cut off in the search result; full title not displayed)): Lead, not a verified entry. The summary showed authors Bachmann, Hidalgo and Bricout, Science China Technological Sciences 60(9), 1301-1317, 2017 (DLR elib entry 115148, Springer DOI 10.1007/s11431-016-9094-y in the result URL), an LCA review of flax, ramie, recycled carbon fibre and bio-based resins in aviation, noting scarce LCA results for substituting synthetic with bio-based aviation composites. The full title was truncated, so it was not listed. Worth completing in WP0 for the LCA part of the gap.</w:t>
      </w:r>
    </w:p>
    <w:p>
      <w:pPr>
        <w:spacing w:after="100" w:line="276"/>
      </w:pPr>
      <w:r>
        <w:rPr>
          <w:rFonts w:ascii="Calibri" w:cs="Calibri" w:eastAsia="Calibri" w:hAnsi="Calibri"/>
          <w:b/>
          <w:bCs/>
          <w:sz w:val="21"/>
          <w:szCs w:val="21"/>
        </w:rPr>
        <w:t xml:space="preserve">Gap confidence:</w:t>
      </w:r>
      <w:r>
        <w:rPr>
          <w:rFonts w:ascii="Calibri" w:cs="Calibri" w:eastAsia="Calibri" w:hAnsi="Calibri"/>
          <w:sz w:val="21"/>
          <w:szCs w:val="21"/>
        </w:rPr>
        <w:t xml:space="preserve"> low. Keep the gap narrow and say plainly that none of the elements is new alone. Position the thesis as an extension of the group's line (materials informatics from Olfatbakhsh 2022 and ranking-sensitivity work from Milani 2005, plus the group's MCDM-under-uncertainty direction) from simulation- and CT-based or generic decision studies to a measured, plate-level dataset for flax-hybrid laminates, with embodied carbon and a measured manufacturability score in the ranking, tested on a fabricated spar. Name Kumar 2022 and the Matéria UAV paper as the nearest neighbours in Section 2.3 and say WP0 will code them against elements (i) to (iv); on the summaries seen, each would score at most two of four, which would give 'Supported' under the Section 2.4 rule, but this is not established until the full texts are read. Do not write 'no prior work' or 'first'. Keep the question for Dr. Milani about how the project relates to his group's published work.</w:t>
      </w:r>
    </w:p>
    <w:p>
      <w:pPr>
        <w:spacing w:after="100" w:line="276"/>
      </w:pPr>
      <w:r>
        <w:rPr>
          <w:rFonts w:ascii="Calibri" w:cs="Calibri" w:eastAsia="Calibri" w:hAnsi="Calibri"/>
          <w:i/>
          <w:iCs/>
          <w:sz w:val="21"/>
          <w:szCs w:val="21"/>
        </w:rPr>
        <w:t xml:space="preserve">Notes:</w:t>
      </w:r>
      <w:r>
        <w:rPr>
          <w:rFonts w:ascii="Calibri" w:cs="Calibri" w:eastAsia="Calibri" w:hAnsi="Calibri"/>
          <w:sz w:val="21"/>
          <w:szCs w:val="21"/>
        </w:rPr>
        <w:t xml:space="preserve"> Searches used: 16 of 16. Every search returned an LLM-written summary with links; no page text was read, so the evidence is bibliographic-field level only. Verified: Pickering2016, Milani2005, Olfatbakhsh2022, Kumar2022, Sharifan2022, Lefebvre2022. Partial: Jahan2010 (journal name, volume and pages not displayed) and UAVWingMCDMnd (authors, year and volume not displayed; the key is a placeholder because no first-author surname was seen). Four verified items are from 2021 to 2026 (Olfatbakhsh, Kumar, Sharifan, Lefebvre); the Matéria paper may also be recent but its year is unconfirmed. Eight of the earlier candidates (Ashby, Hwang, Saaty, Deb, Blank, Faruk, ISO 14040, ASTM D3039) were not searched because of the cap and remain unverified; Milani2013 was searched and not found. Journal names Composites Part B, Journal of Cleaner Production, CANCOM and ICCM, named in the proposal, were not seen in any result this run, so they are not in target_venues (they may still be appropriate). The milani.data.json file lists no recent publications even though the brief says some were confirmed; only Olfatbakhsh 2022 and Milani 2005 were found for the supervisor, and nothing later than 2022 was seen, so a targeted check of his 2023 to 2026 output is still needed (category (e) in Section 2.3). The MMRI Publications_MILANI.pdf (ok-mmri.sites.olt.ubc.ca/files/2022/10/) is a useful lead but is dated October 2022. For the supervisor facts: UBCO news (8 Feb 2022) confirms the materials-informatics and machine-learning work on woven composites and calls him founding director of the MMRI; the MMRI management page listing (On Study Leave) was supplied by the brief and not re-checked here, so keep Fall 2027 availability as a question.</w:t>
      </w:r>
    </w:p>
    <w:p>
      <w:pPr>
        <w:pStyle w:val="Heading2"/>
        <w:keepNext/>
        <w:spacing w:after="100" w:before="260"/>
      </w:pPr>
      <w:r>
        <w:rPr>
          <w:rFonts w:ascii="Calibri" w:cs="Calibri" w:eastAsia="Calibri" w:hAnsi="Calibri"/>
          <w:b/>
          <w:bCs/>
          <w:color w:val="2E5C8A"/>
          <w:sz w:val="26"/>
          <w:szCs w:val="26"/>
        </w:rPr>
        <w:t xml:space="preserve">Youmin Zhang</w:t>
      </w:r>
    </w:p>
    <w:p>
      <w:pPr>
        <w:spacing w:after="100" w:line="276"/>
      </w:pPr>
      <w:r>
        <w:rPr>
          <w:rFonts w:ascii="Calibri" w:cs="Calibri" w:eastAsia="Calibri" w:hAnsi="Calibri"/>
          <w:b/>
          <w:bCs/>
          <w:sz w:val="21"/>
          <w:szCs w:val="21"/>
        </w:rPr>
        <w:t xml:space="preserve">Email:</w:t>
      </w:r>
      <w:r>
        <w:rPr>
          <w:rFonts w:ascii="Calibri" w:cs="Calibri" w:eastAsia="Calibri" w:hAnsi="Calibri"/>
          <w:sz w:val="21"/>
          <w:szCs w:val="21"/>
        </w:rPr>
        <w:t xml:space="preserve"> not verified | </w:t>
      </w:r>
      <w:r>
        <w:rPr>
          <w:rFonts w:ascii="Calibri" w:cs="Calibri" w:eastAsia="Calibri" w:hAnsi="Calibri"/>
          <w:b/>
          <w:bCs/>
          <w:sz w:val="21"/>
          <w:szCs w:val="21"/>
        </w:rPr>
        <w:t xml:space="preserve">Confidence:</w:t>
      </w:r>
      <w:r>
        <w:rPr>
          <w:rFonts w:ascii="Calibri" w:cs="Calibri" w:eastAsia="Calibri" w:hAnsi="Calibri"/>
          <w:sz w:val="21"/>
          <w:szCs w:val="21"/>
        </w:rPr>
        <w:t xml:space="preserve"> Not verified</w:t>
      </w:r>
    </w:p>
    <w:p>
      <w:pPr>
        <w:spacing w:after="100" w:line="276"/>
      </w:pPr>
      <w:r>
        <w:rPr>
          <w:rFonts w:ascii="Calibri" w:cs="Calibri" w:eastAsia="Calibri" w:hAnsi="Calibri"/>
          <w:b/>
          <w:bCs/>
          <w:sz w:val="21"/>
          <w:szCs w:val="21"/>
        </w:rPr>
        <w:t xml:space="preserve">References kept:</w:t>
      </w:r>
      <w:r>
        <w:rPr>
          <w:rFonts w:ascii="Calibri" w:cs="Calibri" w:eastAsia="Calibri" w:hAnsi="Calibri"/>
          <w:sz w:val="21"/>
          <w:szCs w:val="21"/>
        </w:rPr>
        <w:t xml:space="preserve"> 11 (verified 7, partial 4). </w:t>
      </w:r>
      <w:r>
        <w:rPr>
          <w:rFonts w:ascii="Calibri" w:cs="Calibri" w:eastAsia="Calibri" w:hAnsi="Calibri"/>
          <w:b/>
          <w:bCs/>
          <w:sz w:val="21"/>
          <w:szCs w:val="21"/>
        </w:rPr>
        <w:t xml:space="preserve">Dropped as unverifiable or irrelevant:</w:t>
      </w:r>
      <w:r>
        <w:rPr>
          <w:rFonts w:ascii="Calibri" w:cs="Calibri" w:eastAsia="Calibri" w:hAnsi="Calibri"/>
          <w:sz w:val="21"/>
          <w:szCs w:val="21"/>
        </w:rPr>
        <w:t xml:space="preserve"> 6. </w:t>
      </w:r>
      <w:r>
        <w:rPr>
          <w:rFonts w:ascii="Calibri" w:cs="Calibri" w:eastAsia="Calibri" w:hAnsi="Calibri"/>
          <w:b/>
          <w:bCs/>
          <w:sz w:val="21"/>
          <w:szCs w:val="21"/>
        </w:rPr>
        <w:t xml:space="preserve">Searches used:</w:t>
      </w:r>
      <w:r>
        <w:rPr>
          <w:rFonts w:ascii="Calibri" w:cs="Calibri" w:eastAsia="Calibri" w:hAnsi="Calibri"/>
          <w:sz w:val="21"/>
          <w:szCs w:val="21"/>
        </w:rPr>
        <w:t xml:space="preserve"> 14.</w:t>
      </w:r>
    </w:p>
    <w:p>
      <w:pPr>
        <w:pStyle w:val="ListParagraph"/>
        <w:numPr>
          <w:ilvl w:val="0"/>
          <w:numId w:val="2"/>
        </w:numPr>
        <w:spacing w:after="40"/>
      </w:pPr>
      <w:r>
        <w:rPr>
          <w:rFonts w:ascii="Calibri" w:cs="Calibri" w:eastAsia="Calibri" w:hAnsi="Calibri"/>
          <w:sz w:val="18"/>
          <w:szCs w:val="18"/>
        </w:rPr>
        <w:t xml:space="preserve">Partial: Yu2023 | WebSearch summary and result list (lehmanns, bookshare, schweitzer-online, buchnah, buscalibre): authors, title, Springer, ISBN, 215 pp., edition year 2024 on most listings and 2023 on one. Springer's own page was not in the results.</w:t>
      </w:r>
    </w:p>
    <w:p>
      <w:pPr>
        <w:pStyle w:val="ListParagraph"/>
        <w:numPr>
          <w:ilvl w:val="0"/>
          <w:numId w:val="2"/>
        </w:numPr>
        <w:spacing w:after="40"/>
      </w:pPr>
      <w:r>
        <w:rPr>
          <w:rFonts w:ascii="Calibri" w:cs="Calibri" w:eastAsia="Calibri" w:hAnsi="Calibri"/>
          <w:sz w:val="18"/>
          <w:szCs w:val="18"/>
        </w:rPr>
        <w:t xml:space="preserve">Partial: Fourlas2021 | WebSearch summary: authors, Machines Sept 2021 vol. 9 no. 9 art. 197, DOI 10.3390/machines9090197; mdpi-res.com machines-09-00197 PDF and a DOAJ record in the result list. Title not displayed verbatim in the summary.</w:t>
      </w:r>
    </w:p>
    <w:p>
      <w:pPr>
        <w:pStyle w:val="ListParagraph"/>
        <w:numPr>
          <w:ilvl w:val="0"/>
          <w:numId w:val="2"/>
        </w:numPr>
        <w:spacing w:after="40"/>
      </w:pPr>
      <w:r>
        <w:rPr>
          <w:rFonts w:ascii="Calibri" w:cs="Calibri" w:eastAsia="Calibri" w:hAnsi="Calibri"/>
          <w:sz w:val="18"/>
          <w:szCs w:val="18"/>
        </w:rPr>
        <w:t xml:space="preserve">Partial: Bondyra2022 | WebSearch summary of the Bondyra 2018 query: authors, title in quotation marks, Energies 2022; a LAPSE (Energies 2022) PDF appears in the result list. No page for this paper was opened.</w:t>
      </w:r>
    </w:p>
    <w:p>
      <w:pPr>
        <w:pStyle w:val="ListParagraph"/>
        <w:numPr>
          <w:ilvl w:val="0"/>
          <w:numId w:val="2"/>
        </w:numPr>
        <w:spacing w:after="40"/>
      </w:pPr>
      <w:r>
        <w:rPr>
          <w:rFonts w:ascii="Calibri" w:cs="Calibri" w:eastAsia="Calibri" w:hAnsi="Calibri"/>
          <w:sz w:val="18"/>
          <w:szCs w:val="18"/>
        </w:rPr>
        <w:t xml:space="preserve">Partial: PX4Docs | WebSearch summary and result list: docs.px4.io Motor Failure Recovery pages (several languages) and two discuss.px4.io threads. Author, release and date are not shown.</w:t>
      </w:r>
    </w:p>
    <w:p>
      <w:pPr>
        <w:pStyle w:val="ListParagraph"/>
        <w:numPr>
          <w:ilvl w:val="0"/>
          <w:numId w:val="2"/>
        </w:numPr>
        <w:spacing w:after="40"/>
      </w:pPr>
      <w:r>
        <w:rPr>
          <w:rFonts w:ascii="Calibri" w:cs="Calibri" w:eastAsia="Calibri" w:hAnsi="Calibri"/>
          <w:sz w:val="18"/>
          <w:szCs w:val="18"/>
        </w:rPr>
        <w:t xml:space="preserve">Dropped: Ghalamchi2018 (Vibration-Based Propeller Fault Diagnosis for Multicopters (ICUAS 2018, Ghalamchi and Mueller, DOI 10.1109/ICUAS.2018.8453400)): The exact-title search returned only the 2020 TMECH journal version (kept as BerkeleyLead2019); the ICUAS 2018 record was never shown. It rested on a third-party GitHub JSON file in the earlier run.</w:t>
      </w:r>
    </w:p>
    <w:p>
      <w:pPr>
        <w:pStyle w:val="ListParagraph"/>
        <w:numPr>
          <w:ilvl w:val="0"/>
          <w:numId w:val="2"/>
        </w:numPr>
        <w:spacing w:after="40"/>
      </w:pPr>
      <w:r>
        <w:rPr>
          <w:rFonts w:ascii="Calibri" w:cs="Calibri" w:eastAsia="Calibri" w:hAnsi="Calibri"/>
          <w:sz w:val="18"/>
          <w:szCs w:val="18"/>
        </w:rPr>
        <w:t xml:space="preserve">Dropped: Mowla2025 (Lightweight deep-learning multirotor fault diagnosis (CNN-LSTM detector, LSTM autoencoder for severity), Complex &amp; Intelligent Systems, DOI 10.1007/s40747-025-02195-y): Seen only as a one-line mention in a search summary (authors reported as Mowla et al., compared against 15 baselines, keywords include motor fault analysis). Title and full details not shown, search cap reached. Possible pre-empting work: check it first in WP0.</w:t>
      </w:r>
    </w:p>
    <w:p>
      <w:pPr>
        <w:pStyle w:val="ListParagraph"/>
        <w:numPr>
          <w:ilvl w:val="0"/>
          <w:numId w:val="2"/>
        </w:numPr>
        <w:spacing w:after="40"/>
      </w:pPr>
      <w:r>
        <w:rPr>
          <w:rFonts w:ascii="Calibri" w:cs="Calibri" w:eastAsia="Calibri" w:hAnsi="Calibri"/>
          <w:sz w:val="18"/>
          <w:szCs w:val="18"/>
        </w:rPr>
        <w:t xml:space="preserve">Dropped: FuzzyESCLead (IEEE/ASME Transactions on Mechatronics paper fusing vibration, motor speed and current with fuzzy logic to flag motor or ESC problems (ieeexplore.ieee.org/document/10531295)): Title, authors and year not shown; the summary gave only 'IEEE/ASME Transactions on Mechatronics, 2024/2025'. It is the only ESC-mentioning diagnosis paper seen, so it is a possible pre-empting item and the first thing to read in WP0, but it cannot be cited from this run.</w:t>
      </w:r>
    </w:p>
    <w:p>
      <w:pPr>
        <w:pStyle w:val="ListParagraph"/>
        <w:numPr>
          <w:ilvl w:val="0"/>
          <w:numId w:val="2"/>
        </w:numPr>
        <w:spacing w:after="40"/>
      </w:pPr>
      <w:r>
        <w:rPr>
          <w:rFonts w:ascii="Calibri" w:cs="Calibri" w:eastAsia="Calibri" w:hAnsi="Calibri"/>
          <w:sz w:val="18"/>
          <w:szCs w:val="18"/>
        </w:rPr>
        <w:t xml:space="preserve">Dropped: Cacace2024CASE (Scognamiglio et al., CASE 2024, pp. 730-735 (momentum-based estimator plus deep network on a standard quadrotor)): Mentioned in one sentence only; title not shown.</w:t>
      </w:r>
    </w:p>
    <w:p>
      <w:pPr>
        <w:pStyle w:val="ListParagraph"/>
        <w:numPr>
          <w:ilvl w:val="0"/>
          <w:numId w:val="2"/>
        </w:numPr>
        <w:spacing w:after="40"/>
      </w:pPr>
      <w:r>
        <w:rPr>
          <w:rFonts w:ascii="Calibri" w:cs="Calibri" w:eastAsia="Calibri" w:hAnsi="Calibri"/>
          <w:sz w:val="18"/>
          <w:szCs w:val="18"/>
        </w:rPr>
        <w:t xml:space="preserve">Dropped: ArXivPropeller2024 (Propeller damage detection, classification and estimation in multirotor vehicles (arXiv 2410.05447) and Baldini et al. 2026 propeller fault detection and isolation (iris.univpm.it)): Appeared only as result-list titles or URLs with no authors or details; propeller-focused and not needed for the gap. Candidates for the WP0 search.</w:t>
      </w:r>
    </w:p>
    <w:p>
      <w:pPr>
        <w:pStyle w:val="ListParagraph"/>
        <w:numPr>
          <w:ilvl w:val="0"/>
          <w:numId w:val="2"/>
        </w:numPr>
        <w:spacing w:after="40"/>
      </w:pPr>
      <w:r>
        <w:rPr>
          <w:rFonts w:ascii="Calibri" w:cs="Calibri" w:eastAsia="Calibri" w:hAnsi="Calibri"/>
          <w:sz w:val="18"/>
          <w:szCs w:val="18"/>
        </w:rPr>
        <w:t xml:space="preserve">Dropped: Avram2017 (Nonlinear adaptive quadrotor actuator fault diagnosis and accommodation (Avram, Zhang, Muse and the Beihang/Concordia book chapter)): Several related titles appeared (a Beihang/Concordia chapter on nonlinear adaptive state observers, a PHM Society paper from Wright State, a two-stage Kalman filter paper) but no record displayed authors, venue and year together, and the search budget ended. Keep as WP0 leads for the supervisor's earlier quadrotor FDI work.</w:t>
      </w:r>
    </w:p>
    <w:p>
      <w:pPr>
        <w:spacing w:after="100" w:line="276"/>
      </w:pPr>
      <w:r>
        <w:rPr>
          <w:rFonts w:ascii="Calibri" w:cs="Calibri" w:eastAsia="Calibri" w:hAnsi="Calibri"/>
          <w:b/>
          <w:bCs/>
          <w:sz w:val="21"/>
          <w:szCs w:val="21"/>
        </w:rPr>
        <w:t xml:space="preserve">Gap confidence:</w:t>
      </w:r>
      <w:r>
        <w:rPr>
          <w:rFonts w:ascii="Calibri" w:cs="Calibri" w:eastAsia="Calibri" w:hAnsi="Calibri"/>
          <w:sz w:val="21"/>
          <w:szCs w:val="21"/>
        </w:rPr>
        <w:t xml:space="preserve"> low. Do not write 'first' or 'no prior work'. State the contribution as ESC-level, graded-severity, ground-truth-backed and open, and say plainly that motor-level FDI (Cacace 2024), an open multicopter fault dataset (RflyMAD 2025) and autopilot motor-failure checks (PX4) already exist. Say that the experiment tests how much of an ESC-level fault is visible in flight-controller telemetry and how well it can be attributed against propeller damage and supply sag, which the cited works did not report as far as this limited search shows. Define the autopilot baseline per tier: PX4's checks need ESC telemetry, so they belong to Tier B, and Tier A is compared with the model-based residual baseline and a simple threshold on thrust or attitude error. Position the work as experimental data and a benchmark for Dr. Zhang's model-based and observer-based methods (Zhou 2024; Zhang and Jiang 2008), not as a replacement. Keep the month-4 decision gate.</w:t>
      </w:r>
    </w:p>
    <w:p>
      <w:pPr>
        <w:spacing w:after="100" w:line="276"/>
      </w:pPr>
      <w:r>
        <w:rPr>
          <w:rFonts w:ascii="Calibri" w:cs="Calibri" w:eastAsia="Calibri" w:hAnsi="Calibri"/>
          <w:i/>
          <w:iCs/>
          <w:sz w:val="21"/>
          <w:szCs w:val="21"/>
        </w:rPr>
        <w:t xml:space="preserve">Notes:</w:t>
      </w:r>
      <w:r>
        <w:rPr>
          <w:rFonts w:ascii="Calibri" w:cs="Calibri" w:eastAsia="Calibri" w:hAnsi="Calibri"/>
          <w:sz w:val="21"/>
          <w:szCs w:val="21"/>
        </w:rPr>
        <w:t xml:space="preserve"> 14 of 14 searches used. Verified: Cacace2024, Le2025, BerkeleyLead2019 (the TMECH 2020 journal paper, keep key but cite as 2020), Bondyra2018, Zhou2024, Zhang2008, ALFADataset. Partial: Yu2023 (year 2023 vs 2024 unsettled), Fourlas2021 (title not shown verbatim), Bondyra2022, PX4Docs. 7 verified plus 4 partial, with 7 items from 2021 to 2026. Edits the proposal needs: (1) [[BerkeleyLead2019]] now resolves to Ghalamchi, Jia and Mueller, IEEE/ASME TMECH 2020 (confirmed UC Berkeley HiPeRLab); remove 'which I have not yet read' only after reading it. (2) [[ALFADataset]] is confirmed fixed-wing (control-surface and engine faults), so the 'I recall' hedge can go. (3) The gap sentence in Section 2.3 and the cover email must be narrowed because RflyMAD has open real-flight motor-failure data. (4) PX4's own failure detector uses ESC telemetry, so Baseline A is a Tier B comparison; check this against the Tier A/Tier B design in Section 4.1 and WP3. (5) Dr. Zhang's group has a quadrotor fault-separation paper (Zhou 2024); cite it in Section 9 as the model-based counterpart. The profile file's recent_publications list was empty, so Zhou 2024 is the only recent supervisor paper confirmed here; Dr. Zhang's quadrotor actuator-FDI papers (adaptive observers, two-stage Kalman filter) appeared in one search but without full details and are listed in dropped as WP0 leads. No Concordia pages were reachable; the supervisor facts in the task were not re-checked. Treat the search summaries as secondary evidence and check volume, pages and DOIs on the publisher pages before submission.</w:t>
      </w:r>
    </w:p>
    <w:p>
      <w:pPr>
        <w:pStyle w:val="Heading2"/>
        <w:keepNext/>
        <w:spacing w:after="100" w:before="260"/>
      </w:pPr>
      <w:r>
        <w:rPr>
          <w:rFonts w:ascii="Calibri" w:cs="Calibri" w:eastAsia="Calibri" w:hAnsi="Calibri"/>
          <w:b/>
          <w:bCs/>
          <w:color w:val="2E5C8A"/>
          <w:sz w:val="26"/>
          <w:szCs w:val="26"/>
        </w:rPr>
        <w:t xml:space="preserve">Pascal Hubert</w:t>
      </w:r>
    </w:p>
    <w:p>
      <w:pPr>
        <w:spacing w:after="100" w:line="276"/>
      </w:pPr>
      <w:r>
        <w:rPr>
          <w:rFonts w:ascii="Calibri" w:cs="Calibri" w:eastAsia="Calibri" w:hAnsi="Calibri"/>
          <w:b/>
          <w:bCs/>
          <w:sz w:val="21"/>
          <w:szCs w:val="21"/>
        </w:rPr>
        <w:t xml:space="preserve">Email:</w:t>
      </w:r>
      <w:r>
        <w:rPr>
          <w:rFonts w:ascii="Calibri" w:cs="Calibri" w:eastAsia="Calibri" w:hAnsi="Calibri"/>
          <w:sz w:val="21"/>
          <w:szCs w:val="21"/>
        </w:rPr>
        <w:t xml:space="preserve"> pascal.hubert@mcgill.ca | </w:t>
      </w:r>
      <w:r>
        <w:rPr>
          <w:rFonts w:ascii="Calibri" w:cs="Calibri" w:eastAsia="Calibri" w:hAnsi="Calibri"/>
          <w:b/>
          <w:bCs/>
          <w:sz w:val="21"/>
          <w:szCs w:val="21"/>
        </w:rPr>
        <w:t xml:space="preserve">Confidence:</w:t>
      </w:r>
      <w:r>
        <w:rPr>
          <w:rFonts w:ascii="Calibri" w:cs="Calibri" w:eastAsia="Calibri" w:hAnsi="Calibri"/>
          <w:sz w:val="21"/>
          <w:szCs w:val="21"/>
        </w:rPr>
        <w:t xml:space="preserve"> Medium</w:t>
      </w:r>
    </w:p>
    <w:p>
      <w:pPr>
        <w:spacing w:after="100" w:line="276"/>
      </w:pPr>
      <w:r>
        <w:rPr>
          <w:rFonts w:ascii="Calibri" w:cs="Calibri" w:eastAsia="Calibri" w:hAnsi="Calibri"/>
          <w:b/>
          <w:bCs/>
          <w:sz w:val="21"/>
          <w:szCs w:val="21"/>
        </w:rPr>
        <w:t xml:space="preserve">References kept:</w:t>
      </w:r>
      <w:r>
        <w:rPr>
          <w:rFonts w:ascii="Calibri" w:cs="Calibri" w:eastAsia="Calibri" w:hAnsi="Calibri"/>
          <w:sz w:val="21"/>
          <w:szCs w:val="21"/>
        </w:rPr>
        <w:t xml:space="preserve"> 9 (verified 6, partial 3). </w:t>
      </w:r>
      <w:r>
        <w:rPr>
          <w:rFonts w:ascii="Calibri" w:cs="Calibri" w:eastAsia="Calibri" w:hAnsi="Calibri"/>
          <w:b/>
          <w:bCs/>
          <w:sz w:val="21"/>
          <w:szCs w:val="21"/>
        </w:rPr>
        <w:t xml:space="preserve">Dropped as unverifiable or irrelevant:</w:t>
      </w:r>
      <w:r>
        <w:rPr>
          <w:rFonts w:ascii="Calibri" w:cs="Calibri" w:eastAsia="Calibri" w:hAnsi="Calibri"/>
          <w:sz w:val="21"/>
          <w:szCs w:val="21"/>
        </w:rPr>
        <w:t xml:space="preserve"> 8. </w:t>
      </w:r>
      <w:r>
        <w:rPr>
          <w:rFonts w:ascii="Calibri" w:cs="Calibri" w:eastAsia="Calibri" w:hAnsi="Calibri"/>
          <w:b/>
          <w:bCs/>
          <w:sz w:val="21"/>
          <w:szCs w:val="21"/>
        </w:rPr>
        <w:t xml:space="preserve">Searches used:</w:t>
      </w:r>
      <w:r>
        <w:rPr>
          <w:rFonts w:ascii="Calibri" w:cs="Calibri" w:eastAsia="Calibri" w:hAnsi="Calibri"/>
          <w:sz w:val="21"/>
          <w:szCs w:val="21"/>
        </w:rPr>
        <w:t xml:space="preserve"> 16.</w:t>
      </w:r>
    </w:p>
    <w:p>
      <w:pPr>
        <w:pStyle w:val="ListParagraph"/>
        <w:numPr>
          <w:ilvl w:val="0"/>
          <w:numId w:val="2"/>
        </w:numPr>
        <w:spacing w:after="40"/>
      </w:pPr>
      <w:r>
        <w:rPr>
          <w:rFonts w:ascii="Calibri" w:cs="Calibri" w:eastAsia="Calibri" w:hAnsi="Calibri"/>
          <w:sz w:val="18"/>
          <w:szCs w:val="18"/>
        </w:rPr>
        <w:t xml:space="preserve">Partial: Jagadeesh2023 | PMC10036675 and DOAJ records listed with this title; the search summary described 'Jagadeesh et al. (2023, Heliyon)' covering 2000 to 2021. The tie between title and first author comes from matching the list entry to the summary; volume, pages, article number and DOI were not seen.</w:t>
      </w:r>
    </w:p>
    <w:p>
      <w:pPr>
        <w:pStyle w:val="ListParagraph"/>
        <w:numPr>
          <w:ilvl w:val="0"/>
          <w:numId w:val="2"/>
        </w:numPr>
        <w:spacing w:after="40"/>
      </w:pPr>
      <w:r>
        <w:rPr>
          <w:rFonts w:ascii="Calibri" w:cs="Calibri" w:eastAsia="Calibri" w:hAnsi="Calibri"/>
          <w:sz w:val="18"/>
          <w:szCs w:val="18"/>
        </w:rPr>
        <w:t xml:space="preserve">Partial: Aamir2019 | Title appeared on ECU and Portsmouth repository entries; the search summary described 'Aamir et al. (2019, International Journal of Advanced Manufacturing Technology)'. Title-to-author link inferred from matching list entry and summary; volume, pages and DOI not seen.</w:t>
      </w:r>
    </w:p>
    <w:p>
      <w:pPr>
        <w:pStyle w:val="ListParagraph"/>
        <w:numPr>
          <w:ilvl w:val="0"/>
          <w:numId w:val="2"/>
        </w:numPr>
        <w:spacing w:after="40"/>
      </w:pPr>
      <w:r>
        <w:rPr>
          <w:rFonts w:ascii="Calibri" w:cs="Calibri" w:eastAsia="Calibri" w:hAnsi="Calibri"/>
          <w:sz w:val="18"/>
          <w:szCs w:val="18"/>
        </w:rPr>
        <w:t xml:space="preserve">Partial: ASTM2022 | BSI Knowledge and Accuristech listings: 'ASTM D2344/D2344M - 22 - TC, 15 Jul 2022'; link title read 'standard test method for short beam strength of polymer matrix composite materials and their laminates'. Official title casing taken from the listing wording; currency after 2022 not confirmed.</w:t>
      </w:r>
    </w:p>
    <w:p>
      <w:pPr>
        <w:pStyle w:val="ListParagraph"/>
        <w:numPr>
          <w:ilvl w:val="0"/>
          <w:numId w:val="2"/>
        </w:numPr>
        <w:spacing w:after="40"/>
      </w:pPr>
      <w:r>
        <w:rPr>
          <w:rFonts w:ascii="Calibri" w:cs="Calibri" w:eastAsia="Calibri" w:hAnsi="Calibri"/>
          <w:sz w:val="18"/>
          <w:szCs w:val="18"/>
        </w:rPr>
        <w:t xml:space="preserve">Dropped: Abrao2007 (Drilling of fiber reinforced plastics: A review (J. Mater. Process. Technol.)): Search 15 did not return it; I would only be citing it from memory. Replaced by Jagadeesh2023 and Aamir2019, which were seen.</w:t>
      </w:r>
    </w:p>
    <w:p>
      <w:pPr>
        <w:pStyle w:val="ListParagraph"/>
        <w:numPr>
          <w:ilvl w:val="0"/>
          <w:numId w:val="2"/>
        </w:numPr>
        <w:spacing w:after="40"/>
      </w:pPr>
      <w:r>
        <w:rPr>
          <w:rFonts w:ascii="Calibri" w:cs="Calibri" w:eastAsia="Calibri" w:hAnsi="Calibri"/>
          <w:sz w:val="18"/>
          <w:szCs w:val="18"/>
        </w:rPr>
        <w:t xml:space="preserve">Dropped: ASTMD7264 (ASTM D7264/D7264M flexural properties of polymer matrix composite materials): Search 16 returned nothing on this standard, so the current edition could not be confirmed. Cite it by number only after checking the ASTM site.</w:t>
      </w:r>
    </w:p>
    <w:p>
      <w:pPr>
        <w:pStyle w:val="ListParagraph"/>
        <w:numPr>
          <w:ilvl w:val="0"/>
          <w:numId w:val="2"/>
        </w:numPr>
        <w:spacing w:after="40"/>
      </w:pPr>
      <w:r>
        <w:rPr>
          <w:rFonts w:ascii="Calibri" w:cs="Calibri" w:eastAsia="Calibri" w:hAnsi="Calibri"/>
          <w:sz w:val="18"/>
          <w:szCs w:val="18"/>
        </w:rPr>
        <w:t xml:space="preserve">Dropped: Taketa2019 (Taketa et al., Advanced Composite Materials (cooling rate in carbon UD composites with PP, PA6 and PPS matrices)): Named only as a lead inside a search summary; no title, volume or page details seen, and no budget left to check. Strong lead for the crystallinity and cooling-rate claim in H1; verify before use.</w:t>
      </w:r>
    </w:p>
    <w:p>
      <w:pPr>
        <w:pStyle w:val="ListParagraph"/>
        <w:numPr>
          <w:ilvl w:val="0"/>
          <w:numId w:val="2"/>
        </w:numPr>
        <w:spacing w:after="40"/>
      </w:pPr>
      <w:r>
        <w:rPr>
          <w:rFonts w:ascii="Calibri" w:cs="Calibri" w:eastAsia="Calibri" w:hAnsi="Calibri"/>
          <w:sz w:val="18"/>
          <w:szCs w:val="18"/>
        </w:rPr>
        <w:t xml:space="preserve">Dropped: TapperPA6 (Bristol closed-loop recycling of carbon-fibre polyamide 6 composites (reported Composites Part B, 2019)): Seen only as a description (about 40 percent loss in stiffness and strength over two loops); title and authors not shown. Potentially important to the reprocessing question for polyamide, so verify first; note it is comminution-based, not whole-laminate re-consolidation.</w:t>
      </w:r>
    </w:p>
    <w:p>
      <w:pPr>
        <w:pStyle w:val="ListParagraph"/>
        <w:numPr>
          <w:ilvl w:val="0"/>
          <w:numId w:val="2"/>
        </w:numPr>
        <w:spacing w:after="40"/>
      </w:pPr>
      <w:r>
        <w:rPr>
          <w:rFonts w:ascii="Calibri" w:cs="Calibri" w:eastAsia="Calibri" w:hAnsi="Calibri"/>
          <w:sz w:val="18"/>
          <w:szCs w:val="18"/>
        </w:rPr>
        <w:t xml:space="preserve">Dropped: Liu2021 (Liu, Turner, Wong and Pickering (2021), Journal of Cleaner Production, aligned discontinuous recycled carbon fibre): Exact title not tied to the citation in the summary, and the topic (aligned recycled fibre tapes) is only peripheral to a continuous-fibre polyamide arm.</w:t>
      </w:r>
    </w:p>
    <w:p>
      <w:pPr>
        <w:pStyle w:val="ListParagraph"/>
        <w:numPr>
          <w:ilvl w:val="0"/>
          <w:numId w:val="2"/>
        </w:numPr>
        <w:spacing w:after="40"/>
      </w:pPr>
      <w:r>
        <w:rPr>
          <w:rFonts w:ascii="Calibri" w:cs="Calibri" w:eastAsia="Calibri" w:hAnsi="Calibri"/>
          <w:sz w:val="18"/>
          <w:szCs w:val="18"/>
        </w:rPr>
        <w:t xml:space="preserve">Dropped: Hubert2016scarf (Hubert group 2016 scarf-repair paper, Composites Part A): Mentioned in a summary without a title, and not relevant to the proposed study.</w:t>
      </w:r>
    </w:p>
    <w:p>
      <w:pPr>
        <w:pStyle w:val="ListParagraph"/>
        <w:numPr>
          <w:ilvl w:val="0"/>
          <w:numId w:val="2"/>
        </w:numPr>
        <w:spacing w:after="40"/>
      </w:pPr>
      <w:r>
        <w:rPr>
          <w:rFonts w:ascii="Calibri" w:cs="Calibri" w:eastAsia="Calibri" w:hAnsi="Calibri"/>
          <w:sz w:val="18"/>
          <w:szCs w:val="18"/>
        </w:rPr>
        <w:t xml:space="preserve">Dropped: Polymers2023PC (Using Heating and Cooling Presses in Combination to Optimize the Consolidation Process of Polycarbonate-Based Unidirectional Thermoplastic Composite Tapes (Polymers 2023, 15(23), 4500, per URL)): Authors and year not shown in the summary, and the matrix is polycarbonate. Possible methods citation for two-press consolidation if confirmed later.</w:t>
      </w:r>
    </w:p>
    <w:p>
      <w:pPr>
        <w:pStyle w:val="ListParagraph"/>
        <w:numPr>
          <w:ilvl w:val="0"/>
          <w:numId w:val="2"/>
        </w:numPr>
        <w:spacing w:after="40"/>
      </w:pPr>
      <w:r>
        <w:rPr>
          <w:rFonts w:ascii="Calibri" w:cs="Calibri" w:eastAsia="Calibri" w:hAnsi="Calibri"/>
          <w:sz w:val="18"/>
          <w:szCs w:val="18"/>
        </w:rPr>
        <w:t xml:space="preserve">Dropped: UAVindustry (Uplift360/Leonardo recycled drone arm; ENGEL Neo Blade thermoplastic drone rotor blades; Mitsui TAFNEX drone-part marketing; arXiv 2401.02541 multirotor design paper): Trade news and marketing with no test data, and the arXiv paper had no authors shown. Useful only as context in the notes, not as citable evidence.</w:t>
      </w:r>
    </w:p>
    <w:p>
      <w:pPr>
        <w:spacing w:after="100" w:line="276"/>
      </w:pPr>
      <w:r>
        <w:rPr>
          <w:rFonts w:ascii="Calibri" w:cs="Calibri" w:eastAsia="Calibri" w:hAnsi="Calibri"/>
          <w:b/>
          <w:bCs/>
          <w:sz w:val="21"/>
          <w:szCs w:val="21"/>
        </w:rPr>
        <w:t xml:space="preserve">Gap confidence:</w:t>
      </w:r>
      <w:r>
        <w:rPr>
          <w:rFonts w:ascii="Calibri" w:cs="Calibri" w:eastAsia="Calibri" w:hAnsi="Calibri"/>
          <w:sz w:val="21"/>
          <w:szCs w:val="21"/>
        </w:rPr>
        <w:t xml:space="preserve"> low. Do not claim that nobody has studied process effects, drilling or reprocessing of thermoplastic composites, because neighbouring papers exist. Frame the contribution as a controlled, same-material, same-protocol study that connects four links that the literature seems to treat separately: consolidation settings to void and crystallinity, quality to mechanical properties, quality to drilling damage, and first-pass settings to reprocessing retention, ending in a coupon-to-arm check. Cite Simaafrookteh, Kondo, Landry and Hubert, Tapper and Teltschik as the nearest work and state in one sentence what each leaves open (peel strength only; consolidation quality not seen as a factor; strands and PEEK; comminution rather than re-consolidation). Present the UAV arm as the demonstrator that gives the study a physical test, not as the novelty. Keep the Work Package 0 decision gate and say the sub-gap most likely to survive is the consolidation-to-drilling-damage link, to be confirmed in a full review. Ask Dr. Hubert which group papers (for example Landry's thesis and the Bristol recycling collaboration) the proposal should build on.</w:t>
      </w:r>
    </w:p>
    <w:p>
      <w:pPr>
        <w:spacing w:after="100" w:line="276"/>
      </w:pPr>
      <w:r>
        <w:rPr>
          <w:rFonts w:ascii="Calibri" w:cs="Calibri" w:eastAsia="Calibri" w:hAnsi="Calibri"/>
          <w:i/>
          <w:iCs/>
          <w:sz w:val="21"/>
          <w:szCs w:val="21"/>
        </w:rPr>
        <w:t xml:space="preserve">Notes:</w:t>
      </w:r>
      <w:r>
        <w:rPr>
          <w:rFonts w:ascii="Calibri" w:cs="Calibri" w:eastAsia="Calibri" w:hAnsi="Calibri"/>
          <w:sz w:val="21"/>
          <w:szCs w:val="21"/>
        </w:rPr>
        <w:t xml:space="preserve"> Searches used: 16 of 16. WebFetch was not used. 9 references kept: 6 verified (Tapper2018, Oliveux2015, Simaafrookteh2025, Landry2015, Teltschik2024, Kondo2023) and 3 partial (Jagadeesh2023, Aamir2019, ASTM2022). Recent (2021 to 2026): Simaafrookteh2025, Teltschik2024, Kondo2023 verified, plus Jagadeesh2023 and ASTM2022 partial. All checks are at search-summary level (abstracts and repository records), not full text. Evidence limits: the hubert.data.json file listed no recent publications, and I found no 2021 to 2026 paper by Hubert himself; only Landry and Hubert 2015 was verified, so ask the applicant to paste the McGill publication list before the supervisor-fit section cites recent group work. Other open items: the Tapper DOI came from a search summary only; Teltschik full author list and Jagadeesh and Aamir author lists and volumes are missing; ASTM D7264 and a classical lamination theory textbook were not verified; Taketa 2019 (cooling rate and crystallinity) and the Bristol PA6 recycling paper are unverified leads worth one search each. Where to cite in the draft: Section 1 and 2.1 (thermoset reclamation) Oliveux2015; reprocessing bullet Tapper2018 and Teltschik2024; process, voids and crystallinity Landry2015 and Simaafrookteh2025; machining bullet Kondo2023, Jagadeesh2023 and Aamir2019; test standards ASTM2022 (short-beam). Section 2.2 should no longer say no papers are cited.</w:t>
      </w:r>
    </w:p>
    <w:p>
      <w:pPr>
        <w:pStyle w:val="Heading2"/>
        <w:keepNext/>
        <w:spacing w:after="100" w:before="260"/>
      </w:pPr>
      <w:r>
        <w:rPr>
          <w:rFonts w:ascii="Calibri" w:cs="Calibri" w:eastAsia="Calibri" w:hAnsi="Calibri"/>
          <w:b/>
          <w:bCs/>
          <w:color w:val="2E5C8A"/>
          <w:sz w:val="26"/>
          <w:szCs w:val="26"/>
        </w:rPr>
        <w:t xml:space="preserve">Hugh H.T. Liu</w:t>
      </w:r>
    </w:p>
    <w:p>
      <w:pPr>
        <w:spacing w:after="100" w:line="276"/>
      </w:pPr>
      <w:r>
        <w:rPr>
          <w:rFonts w:ascii="Calibri" w:cs="Calibri" w:eastAsia="Calibri" w:hAnsi="Calibri"/>
          <w:b/>
          <w:bCs/>
          <w:sz w:val="21"/>
          <w:szCs w:val="21"/>
        </w:rPr>
        <w:t xml:space="preserve">Email:</w:t>
      </w:r>
      <w:r>
        <w:rPr>
          <w:rFonts w:ascii="Calibri" w:cs="Calibri" w:eastAsia="Calibri" w:hAnsi="Calibri"/>
          <w:sz w:val="21"/>
          <w:szCs w:val="21"/>
        </w:rPr>
        <w:t xml:space="preserve"> hugh.liu@utoronto.ca (alternative: liu@utias.utoronto.ca) | </w:t>
      </w:r>
      <w:r>
        <w:rPr>
          <w:rFonts w:ascii="Calibri" w:cs="Calibri" w:eastAsia="Calibri" w:hAnsi="Calibri"/>
          <w:b/>
          <w:bCs/>
          <w:sz w:val="21"/>
          <w:szCs w:val="21"/>
        </w:rPr>
        <w:t xml:space="preserve">Confidence:</w:t>
      </w:r>
      <w:r>
        <w:rPr>
          <w:rFonts w:ascii="Calibri" w:cs="Calibri" w:eastAsia="Calibri" w:hAnsi="Calibri"/>
          <w:sz w:val="21"/>
          <w:szCs w:val="21"/>
        </w:rPr>
        <w:t xml:space="preserve"> Medium</w:t>
      </w:r>
    </w:p>
    <w:p>
      <w:pPr>
        <w:spacing w:after="100" w:line="276"/>
      </w:pPr>
      <w:r>
        <w:rPr>
          <w:rFonts w:ascii="Calibri" w:cs="Calibri" w:eastAsia="Calibri" w:hAnsi="Calibri"/>
          <w:b/>
          <w:bCs/>
          <w:sz w:val="21"/>
          <w:szCs w:val="21"/>
        </w:rPr>
        <w:t xml:space="preserve">References kept:</w:t>
      </w:r>
      <w:r>
        <w:rPr>
          <w:rFonts w:ascii="Calibri" w:cs="Calibri" w:eastAsia="Calibri" w:hAnsi="Calibri"/>
          <w:sz w:val="21"/>
          <w:szCs w:val="21"/>
        </w:rPr>
        <w:t xml:space="preserve"> 14 (verified 8, partial 6). </w:t>
      </w:r>
      <w:r>
        <w:rPr>
          <w:rFonts w:ascii="Calibri" w:cs="Calibri" w:eastAsia="Calibri" w:hAnsi="Calibri"/>
          <w:b/>
          <w:bCs/>
          <w:sz w:val="21"/>
          <w:szCs w:val="21"/>
        </w:rPr>
        <w:t xml:space="preserve">Dropped as unverifiable or irrelevant:</w:t>
      </w:r>
      <w:r>
        <w:rPr>
          <w:rFonts w:ascii="Calibri" w:cs="Calibri" w:eastAsia="Calibri" w:hAnsi="Calibri"/>
          <w:sz w:val="21"/>
          <w:szCs w:val="21"/>
        </w:rPr>
        <w:t xml:space="preserve"> 4. </w:t>
      </w:r>
      <w:r>
        <w:rPr>
          <w:rFonts w:ascii="Calibri" w:cs="Calibri" w:eastAsia="Calibri" w:hAnsi="Calibri"/>
          <w:b/>
          <w:bCs/>
          <w:sz w:val="21"/>
          <w:szCs w:val="21"/>
        </w:rPr>
        <w:t xml:space="preserve">Searches used:</w:t>
      </w:r>
      <w:r>
        <w:rPr>
          <w:rFonts w:ascii="Calibri" w:cs="Calibri" w:eastAsia="Calibri" w:hAnsi="Calibri"/>
          <w:sz w:val="21"/>
          <w:szCs w:val="21"/>
        </w:rPr>
        <w:t xml:space="preserve"> 18.</w:t>
      </w:r>
    </w:p>
    <w:p>
      <w:pPr>
        <w:pStyle w:val="ListParagraph"/>
        <w:numPr>
          <w:ilvl w:val="0"/>
          <w:numId w:val="2"/>
        </w:numPr>
        <w:spacing w:after="40"/>
      </w:pPr>
      <w:r>
        <w:rPr>
          <w:rFonts w:ascii="Calibri" w:cs="Calibri" w:eastAsia="Calibri" w:hAnsi="Calibri"/>
          <w:sz w:val="18"/>
          <w:szCs w:val="18"/>
        </w:rPr>
        <w:t xml:space="preserve">Partial: Go2023 | WebSearch result: UTIAS FSC publications page and scitech2023hg_final.pdf; summary gave title, authors Go, Qian, Liu, and AIAA SciTech 2023.</w:t>
      </w:r>
    </w:p>
    <w:p>
      <w:pPr>
        <w:pStyle w:val="ListParagraph"/>
        <w:numPr>
          <w:ilvl w:val="0"/>
          <w:numId w:val="2"/>
        </w:numPr>
        <w:spacing w:after="40"/>
      </w:pPr>
      <w:r>
        <w:rPr>
          <w:rFonts w:ascii="Calibri" w:cs="Calibri" w:eastAsia="Calibri" w:hAnsi="Calibri"/>
          <w:sz w:val="18"/>
          <w:szCs w:val="18"/>
        </w:rPr>
        <w:t xml:space="preserve">Partial: Lee2014 | WebSearch results (two searches): arxiv.org/pdf/1403.3684 title and sole author Taeyoung Lee with abstract; no page naming a journal was seen.</w:t>
      </w:r>
    </w:p>
    <w:p>
      <w:pPr>
        <w:pStyle w:val="ListParagraph"/>
        <w:numPr>
          <w:ilvl w:val="0"/>
          <w:numId w:val="2"/>
        </w:numPr>
        <w:spacing w:after="40"/>
      </w:pPr>
      <w:r>
        <w:rPr>
          <w:rFonts w:ascii="Calibri" w:cs="Calibri" w:eastAsia="Calibri" w:hAnsi="Calibri"/>
          <w:sz w:val="18"/>
          <w:szCs w:val="18"/>
        </w:rPr>
        <w:t xml:space="preserve">Partial: Fink2011 | WebSearch summary (Michael query): catalog record listing IJRR, March 2011, vol. 30 no. 3, authors Fink, Michael, Kim, Kumar.</w:t>
      </w:r>
    </w:p>
    <w:p>
      <w:pPr>
        <w:pStyle w:val="ListParagraph"/>
        <w:numPr>
          <w:ilvl w:val="0"/>
          <w:numId w:val="2"/>
        </w:numPr>
        <w:spacing w:after="40"/>
      </w:pPr>
      <w:r>
        <w:rPr>
          <w:rFonts w:ascii="Calibri" w:cs="Calibri" w:eastAsia="Calibri" w:hAnsi="Calibri"/>
          <w:sz w:val="18"/>
          <w:szCs w:val="18"/>
        </w:rPr>
        <w:t xml:space="preserve">Partial: Yu2021 | WebSearch result: SciOpen record (cja.2021.04.022) and a Paperguide listing; summary gave the title, Chinese Journal of Aeronautics, 2021, and the author names.</w:t>
      </w:r>
    </w:p>
    <w:p>
      <w:pPr>
        <w:pStyle w:val="ListParagraph"/>
        <w:numPr>
          <w:ilvl w:val="0"/>
          <w:numId w:val="2"/>
        </w:numPr>
        <w:spacing w:after="40"/>
      </w:pPr>
      <w:r>
        <w:rPr>
          <w:rFonts w:ascii="Calibri" w:cs="Calibri" w:eastAsia="Calibri" w:hAnsi="Calibri"/>
          <w:sz w:val="18"/>
          <w:szCs w:val="18"/>
        </w:rPr>
        <w:t xml:space="preserve">Partial: Yu2023 | WebSearch results (two searches): retailer and library listings (lehmanns, bookshare, schweitzer-online) gave authors Ziquan Yu, Youmin Zhang, Bin Jiang, Chun-Yi Su, Springer Nature Singapore, 215 pages, ISBN 978-981-99-7660-7.</w:t>
      </w:r>
    </w:p>
    <w:p>
      <w:pPr>
        <w:pStyle w:val="ListParagraph"/>
        <w:numPr>
          <w:ilvl w:val="0"/>
          <w:numId w:val="2"/>
        </w:numPr>
        <w:spacing w:after="40"/>
      </w:pPr>
      <w:r>
        <w:rPr>
          <w:rFonts w:ascii="Calibri" w:cs="Calibri" w:eastAsia="Calibri" w:hAnsi="Calibri"/>
          <w:sz w:val="18"/>
          <w:szCs w:val="18"/>
        </w:rPr>
        <w:t xml:space="preserve">Partial: Mueller2014 | WebSearch result: secondary descriptions (robohub, arXiv 2211.12972, Caltech talk abstract) of the 2014 Mueller and D'Andrea paper; the original page was not returned, so title wording and venue rest on the candidate record.</w:t>
      </w:r>
    </w:p>
    <w:p>
      <w:pPr>
        <w:pStyle w:val="ListParagraph"/>
        <w:numPr>
          <w:ilvl w:val="0"/>
          <w:numId w:val="2"/>
        </w:numPr>
        <w:spacing w:after="40"/>
      </w:pPr>
      <w:r>
        <w:rPr>
          <w:rFonts w:ascii="Calibri" w:cs="Calibri" w:eastAsia="Calibri" w:hAnsi="Calibri"/>
          <w:sz w:val="18"/>
          <w:szCs w:val="18"/>
        </w:rPr>
        <w:t xml:space="preserve">Dropped: Chen2021 (Chen, Shan, Liu 2021 JGCD, flexible payload carried by multiple quadrotors (exact title unknown)): Not searched, to stay within the 18-call cap and because it had no exact title; its existence and description are unconfirmed. Remove 'flexible payloads' from the proposal text unless this paper is located.</w:t>
      </w:r>
    </w:p>
    <w:p>
      <w:pPr>
        <w:pStyle w:val="ListParagraph"/>
        <w:numPr>
          <w:ilvl w:val="0"/>
          <w:numId w:val="2"/>
        </w:numPr>
        <w:spacing w:after="40"/>
      </w:pPr>
      <w:r>
        <w:rPr>
          <w:rFonts w:ascii="Calibri" w:cs="Calibri" w:eastAsia="Calibri" w:hAnsi="Calibri"/>
          <w:sz w:val="18"/>
          <w:szCs w:val="18"/>
        </w:rPr>
        <w:t xml:space="preserve">Dropped: Cacace2024 (Motor fault detection and isolation for UAVs using an external-wrench estimate and an RNN (wording unverified)): Not searched (low priority: fault-detection front end, not payload-related) and the title and author list were unverified.</w:t>
      </w:r>
    </w:p>
    <w:p>
      <w:pPr>
        <w:pStyle w:val="ListParagraph"/>
        <w:numPr>
          <w:ilvl w:val="0"/>
          <w:numId w:val="2"/>
        </w:numPr>
        <w:spacing w:after="40"/>
      </w:pPr>
      <w:r>
        <w:rPr>
          <w:rFonts w:ascii="Calibri" w:cs="Calibri" w:eastAsia="Calibri" w:hAnsi="Calibri"/>
          <w:sz w:val="18"/>
          <w:szCs w:val="18"/>
        </w:rPr>
        <w:t xml:space="preserve">Dropped: Lanzon2014 (Flight Control of a Quadrotor Vehicle Subsequent to a Rotor Failure): Not searched (skipped to stay within the cap); it overlaps in scope with Mueller2014 (single-vehicle rotor failure), so it adds little.</w:t>
      </w:r>
    </w:p>
    <w:p>
      <w:pPr>
        <w:pStyle w:val="ListParagraph"/>
        <w:numPr>
          <w:ilvl w:val="0"/>
          <w:numId w:val="2"/>
        </w:numPr>
        <w:spacing w:after="40"/>
      </w:pPr>
      <w:r>
        <w:rPr>
          <w:rFonts w:ascii="Calibri" w:cs="Calibri" w:eastAsia="Calibri" w:hAnsi="Calibri"/>
          <w:sz w:val="18"/>
          <w:szCs w:val="18"/>
        </w:rPr>
        <w:t xml:space="preserve">Dropped: AlFarras (Fault-Tolerant Control for Multi-Quadcopter with Suspended Payload under Wind Disturbance): Title and authors (Alif Al Farras, Ari Santoso, Yurid Eka Nugraha, ITS Surabaya, JAREE site) were seen, but the publication year, volume and full journal name were not, so it cannot be cited. It is a possible pre-empting paper and is listed under pre_empting_work; locate its details in WP0.</w:t>
      </w:r>
    </w:p>
    <w:p>
      <w:pPr>
        <w:spacing w:after="100" w:line="276"/>
      </w:pPr>
      <w:r>
        <w:rPr>
          <w:rFonts w:ascii="Calibri" w:cs="Calibri" w:eastAsia="Calibri" w:hAnsi="Calibri"/>
          <w:b/>
          <w:bCs/>
          <w:sz w:val="21"/>
          <w:szCs w:val="21"/>
        </w:rPr>
        <w:t xml:space="preserve">Gap confidence:</w:t>
      </w:r>
      <w:r>
        <w:rPr>
          <w:rFonts w:ascii="Calibri" w:cs="Calibri" w:eastAsia="Calibri" w:hAnsi="Calibri"/>
          <w:sz w:val="21"/>
          <w:szCs w:val="21"/>
        </w:rPr>
        <w:t xml:space="preserve"> low. Keep the gap as a question, as the draft already does, and name the closest work explicitly in Section 2.3 instead of leaving it generic: Saiella et al. 2021 (fault-tolerant formation control with a suspended payload) and Al Farras et al. (load redistribution after a drone failure). Position the project against them on four points that the evidence leaves open: (1) partial, continuous loss of effectiveness on one carrier rather than loss of a vehicle; (2) a formal stability-margin and equilibrium-feasibility analysis over effective gain, carrier position and payload geometry; (3) sensitivity of reallocation to estimate error and delay, including the case where reallocation does worse than nothing; and (4) thrust-stand evidence on whether a gain-lag-saturation model represents real motor, ESC and battery degradation. Do not claim that fault-tolerant slung-payload teams are unstudied. Base the modelling on Sreenath and Kumar 2013 and Lee 2014, treat Qian and Liu 2022 as the baseline to extend (and Chen et al. 2022 only as a rigidly attached, not cable-slung, payload), and keep the WP0 decision rule (proceed, narrow or pivot at month 4), since the fallback to hardware validation or a like-for-like comparison under a common fault model is a realistic outcome. Read Saiella et al. in full before the email is sent.</w:t>
      </w:r>
    </w:p>
    <w:p>
      <w:pPr>
        <w:spacing w:after="100" w:line="276"/>
      </w:pPr>
      <w:r>
        <w:rPr>
          <w:rFonts w:ascii="Calibri" w:cs="Calibri" w:eastAsia="Calibri" w:hAnsi="Calibri"/>
          <w:i/>
          <w:iCs/>
          <w:sz w:val="21"/>
          <w:szCs w:val="21"/>
        </w:rPr>
        <w:t xml:space="preserve">Notes:</w:t>
      </w:r>
      <w:r>
        <w:rPr>
          <w:rFonts w:ascii="Calibri" w:cs="Calibri" w:eastAsia="Calibri" w:hAnsi="Calibri"/>
          <w:sz w:val="21"/>
          <w:szCs w:val="21"/>
        </w:rPr>
        <w:t xml:space="preserve"> 18 of 18 WebSearch calls used. Verified: Qian2022, Chen2022, Villa2020, Sreenath2013, Michael2009, Saiella2021, Zhang2008, Fourlas2021 (8). Partial: Go2023, Lee2014, Fink2011, Yu2021, Yu2023, Mueller2014 (6). Recent (2021-2026): Qian2022, Chen2022, Go2023, Saiella2021, Fourlas2021, Yu2021, Yu2023 (7). All details come from search summaries, not page text; no full text was read, so no limitations or future-work statements can be quoted. Corrections to candidates: Qian2022 title was approximate and is now exact; Chen2022 is 'Transportation of Payload Using Multiple Quadrotors via Rigid Connection' (rigid connection, first author Ti Chen), not a cable or 'rigidly attached payload' paper as described; Lee candidate (key Lee2018, IEEE TCST) is now Lee2014, title includes 'Multiple', arXiv preprint only, journal version unconfirmed; Michael candidate (key Michael2011, Autonomous Robots) is now Michael2009, an RSS V conference paper, with the IJRR journal follow-on added as Fink2011; Yu2023 kept but year is 2023 or 2024 depending on source. Key changes for downstream use: Lee2018 -&gt; Lee2014, Michael2011 -&gt; Michael2009. New keys: Fink2011, Saiella2021, Fourlas2021, Yu2021, Go2023 (Go2023 was an unresolved candidate, now partial). Dropped: Chen2021, Cacace2024, Lanzon2014, AlFarras. Proposal text implications: Section 2.3 bullet 1 can now name Qian and Liu 2022 and Go et al. 2023 instead of 'any prior work by your group'; the phrase 'rigid and flexible payloads' is only partly supported (Chen 2022 is a rigid connection; the flexible-payload paper was not found), so say 'tethered payload' and 'rigidly connected payload' or remove 'flexible'; Section 2 can cite Sreenath and Kumar 2013, Lee 2014, Villa 2020, Fourlas 2021 and Zhang 2008 for the standard background, and the draft's statement that it cites no papers should be updated. Unverified in this run and still needing a source: the supervisor's research areas other than slung payload and multi-quadrotor delivery as seen on UTIAS FSC pages (the AquaUAV, eVTOL and GNSS-denied items were not searched), the recruitment status, and the cover-email address.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777777"/>
        <w:sz w:val="16"/>
        <w:szCs w:val="16"/>
      </w:rPr>
      <w:t xml:space="preserve">Adedamola Adetola  |  Research proposal pack</w:t>
    </w:r>
    <w:r>
      <w:rPr>
        <w:rFonts w:ascii="Calibri" w:cs="Calibri" w:eastAsia="Calibri" w:hAnsi="Calibri"/>
        <w:color w:val="777777"/>
        <w:sz w:val="16"/>
        <w:szCs w:val="16"/>
      </w:rPr>
      <w:t xml:space="preserve">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2"/>
      <w:szCs w:val="32"/>
    </w:rPr>
  </w:style>
  <w:style w:type="paragraph" w:styleId="Heading2">
    <w:name w:val="Heading 2"/>
    <w:basedOn w:val="Normal"/>
    <w:next w:val="Normal"/>
    <w:qFormat/>
    <w:pPr>
      <w:outlineLvl w:val="1"/>
    </w:pPr>
    <w:rPr>
      <w:rFonts w:ascii="Calibri" w:cs="Calibri" w:eastAsia="Calibri" w:hAnsi="Calibri"/>
      <w:b/>
      <w:bCs/>
      <w:color w:val="2E5C8A"/>
      <w:sz w:val="26"/>
      <w:szCs w:val="26"/>
    </w:rPr>
  </w:style>
  <w:style w:type="paragraph" w:styleId="Heading3">
    <w:name w:val="Heading 3"/>
    <w:basedOn w:val="Normal"/>
    <w:next w:val="Normal"/>
    <w:qFormat/>
    <w:pPr>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Proposal Pack</dc:title>
  <dc:creator>Adedamola Adetola</dc:creator>
  <cp:lastModifiedBy>Un-named</cp:lastModifiedBy>
  <cp:revision>1</cp:revision>
  <dcterms:created xsi:type="dcterms:W3CDTF">2026-10-12T16:35:11.366Z</dcterms:created>
  <dcterms:modified xsi:type="dcterms:W3CDTF">2026-10-12T16:35:11.366Z</dcterms:modified>
</cp:coreProperties>
</file>

<file path=docProps/custom.xml><?xml version="1.0" encoding="utf-8"?>
<Properties xmlns="http://schemas.openxmlformats.org/officeDocument/2006/custom-properties" xmlns:vt="http://schemas.openxmlformats.org/officeDocument/2006/docPropsVTypes"/>
</file>