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jc w:val="center"/>
      </w:pPr>
      <w:r>
        <w:rPr>
          <w:rFonts w:ascii="Calibri" w:cs="Calibri" w:eastAsia="Calibri" w:hAnsi="Calibri"/>
          <w:b/>
          <w:bCs/>
          <w:color w:val="44546A"/>
          <w:spacing w:val="40"/>
          <w:sz w:val="20"/>
          <w:szCs w:val="20"/>
        </w:rPr>
        <w:t xml:space="preserve">MDPM 883 · DESIGNING THE DIGITAL PRODUCT</w:t>
      </w:r>
    </w:p>
    <w:p>
      <w:pPr>
        <w:spacing w:after="0" w:before="280"/>
        <w:jc w:val="center"/>
      </w:pPr>
      <w:r>
        <w:rPr>
          <w:rFonts w:ascii="Calibri" w:cs="Calibri" w:eastAsia="Calibri" w:hAnsi="Calibri"/>
          <w:b/>
          <w:bCs/>
          <w:color w:val="1F3864"/>
          <w:sz w:val="56"/>
          <w:szCs w:val="56"/>
        </w:rPr>
        <w:t xml:space="preserve">PRISM Furniture Request</w:t>
      </w:r>
    </w:p>
    <w:p>
      <w:pPr>
        <w:spacing w:after="400" w:before="100"/>
        <w:jc w:val="center"/>
      </w:pPr>
      <w:r>
        <w:rPr>
          <w:rFonts w:ascii="Calibri" w:cs="Calibri" w:eastAsia="Calibri" w:hAnsi="Calibri"/>
          <w:color w:val="44546A"/>
          <w:sz w:val="30"/>
          <w:szCs w:val="30"/>
        </w:rPr>
        <w:t xml:space="preserve">Requirements, Task Model, Scenarios, Data Dictionary and Users</w:t>
      </w:r>
    </w:p>
    <w:p>
      <w:pPr>
        <w:spacing w:after="600" w:before="0"/>
        <w:jc w:val="center"/>
      </w:pPr>
      <w:r>
        <w:rPr>
          <w:rFonts w:ascii="Calibri" w:cs="Calibri" w:eastAsia="Calibri" w:hAnsi="Calibri"/>
          <w:i/>
          <w:iCs/>
          <w:color w:val="44546A"/>
          <w:sz w:val="22"/>
          <w:szCs w:val="22"/>
        </w:rPr>
        <w:t xml:space="preserve">Government of Alberta · Infrastructure · Furniture Request Service</w:t>
      </w:r>
    </w:p>
    <w:tbl>
      <w:tblPr>
        <w:tblW w:type="dxa" w:w="7000"/>
        <w:tblBorders>
          <w:top w:val="single" w:color="C6D0E0" w:sz="4"/>
          <w:left w:val="single" w:color="C6D0E0" w:sz="4"/>
          <w:bottom w:val="single" w:color="C6D0E0" w:sz="4"/>
          <w:right w:val="single" w:color="C6D0E0" w:sz="4"/>
          <w:insideH w:val="single" w:color="C6D0E0" w:sz="2"/>
          <w:insideV w:val="single" w:color="C6D0E0" w:sz="2"/>
        </w:tblBorders>
      </w:tblPr>
      <w:tblGrid>
        <w:gridCol w:w="2600"/>
        <w:gridCol w:w="4400"/>
      </w:tblGrid>
      <w:tr>
        <w:tc>
          <w:tcPr>
            <w:tcW w:type="dxa" w:w="2600"/>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000000"/>
                <w:sz w:val="20"/>
                <w:szCs w:val="20"/>
              </w:rPr>
              <w:t xml:space="preserve">Course</w:t>
            </w:r>
          </w:p>
        </w:tc>
        <w:tc>
          <w:tcPr>
            <w:tcW w:type="dxa" w:w="44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MDPM 883 – Designing the Digital Product</w:t>
            </w:r>
          </w:p>
        </w:tc>
      </w:tr>
      <w:tr>
        <w:tc>
          <w:tcPr>
            <w:tcW w:type="dxa" w:w="2600"/>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000000"/>
                <w:sz w:val="20"/>
                <w:szCs w:val="20"/>
              </w:rPr>
              <w:t xml:space="preserve">Deliverable</w:t>
            </w:r>
          </w:p>
        </w:tc>
        <w:tc>
          <w:tcPr>
            <w:tcW w:type="dxa" w:w="44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Milestone 2 – Requirements Documents</w:t>
            </w:r>
          </w:p>
        </w:tc>
      </w:tr>
      <w:tr>
        <w:tc>
          <w:tcPr>
            <w:tcW w:type="dxa" w:w="2600"/>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000000"/>
                <w:sz w:val="20"/>
                <w:szCs w:val="20"/>
              </w:rPr>
              <w:t xml:space="preserve">Product</w:t>
            </w:r>
          </w:p>
        </w:tc>
        <w:tc>
          <w:tcPr>
            <w:tcW w:type="dxa" w:w="44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PRISM Furniture Request</w:t>
            </w:r>
          </w:p>
        </w:tc>
      </w:tr>
      <w:tr>
        <w:tc>
          <w:tcPr>
            <w:tcW w:type="dxa" w:w="2600"/>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000000"/>
                <w:sz w:val="20"/>
                <w:szCs w:val="20"/>
              </w:rPr>
              <w:t xml:space="preserve">Client</w:t>
            </w:r>
          </w:p>
        </w:tc>
        <w:tc>
          <w:tcPr>
            <w:tcW w:type="dxa" w:w="44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Government of Alberta, Ministry of Infrastructure</w:t>
            </w:r>
          </w:p>
        </w:tc>
      </w:tr>
      <w:tr>
        <w:tc>
          <w:tcPr>
            <w:tcW w:type="dxa" w:w="2600"/>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000000"/>
                <w:sz w:val="20"/>
                <w:szCs w:val="20"/>
              </w:rPr>
              <w:t xml:space="preserve">Source of record</w:t>
            </w:r>
          </w:p>
        </w:tc>
        <w:tc>
          <w:tcPr>
            <w:tcW w:type="dxa" w:w="44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Team Miro board – PRISM Requests / Requirements Template</w:t>
            </w:r>
          </w:p>
        </w:tc>
      </w:tr>
      <w:tr>
        <w:tc>
          <w:tcPr>
            <w:tcW w:type="dxa" w:w="2600"/>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000000"/>
                <w:sz w:val="20"/>
                <w:szCs w:val="20"/>
              </w:rPr>
              <w:t xml:space="preserve">Companion document</w:t>
            </w:r>
          </w:p>
        </w:tc>
        <w:tc>
          <w:tcPr>
            <w:tcW w:type="dxa" w:w="44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PRISM Furniture Request – Task Descriptions</w:t>
            </w:r>
          </w:p>
        </w:tc>
      </w:tr>
      <w:tr>
        <w:tc>
          <w:tcPr>
            <w:tcW w:type="dxa" w:w="2600"/>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000000"/>
                <w:sz w:val="20"/>
                <w:szCs w:val="20"/>
              </w:rPr>
              <w:t xml:space="preserve">Version</w:t>
            </w:r>
          </w:p>
        </w:tc>
        <w:tc>
          <w:tcPr>
            <w:tcW w:type="dxa" w:w="44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2.0 (copy-edited and consolidated)</w:t>
            </w:r>
          </w:p>
        </w:tc>
      </w:tr>
    </w:tbl>
    <w:p>
      <w:r>
        <w:br w:type="page"/>
      </w:r>
    </w:p>
    <w:p>
      <w:pPr>
        <w:pStyle w:val="Heading1"/>
        <w:pBdr>
          <w:bottom w:val="single" w:color="C6D0E0" w:sz="8" w:space="6"/>
        </w:pBdr>
        <w:spacing w:after="160" w:before="360"/>
      </w:pPr>
      <w:r>
        <w:rPr>
          <w:rFonts w:ascii="Calibri" w:cs="Calibri" w:eastAsia="Calibri" w:hAnsi="Calibri"/>
          <w:b/>
          <w:bCs/>
          <w:color w:val="1F3864"/>
          <w:sz w:val="30"/>
          <w:szCs w:val="30"/>
        </w:rPr>
        <w:t xml:space="preserve">Contents</w:t>
      </w:r>
    </w:p>
    <w:p>
      <w:pPr>
        <w:keepNext w:val="false"/>
        <w:spacing w:after="60" w:before="0" w:line="276"/>
        <w:jc w:val="left"/>
      </w:pPr>
      <w:r>
        <w:rPr>
          <w:rFonts w:ascii="Calibri" w:cs="Calibri" w:eastAsia="Calibri" w:hAnsi="Calibri"/>
          <w:b w:val="false"/>
          <w:bCs w:val="false"/>
          <w:i w:val="false"/>
          <w:iCs w:val="false"/>
          <w:color w:val="000000"/>
          <w:sz w:val="22"/>
          <w:szCs w:val="22"/>
        </w:rPr>
        <w:t xml:space="preserve">1.  Introduction and Purpose of this Document</w:t>
      </w:r>
    </w:p>
    <w:p>
      <w:pPr>
        <w:keepNext w:val="false"/>
        <w:spacing w:after="60" w:before="0" w:line="276"/>
        <w:jc w:val="left"/>
      </w:pPr>
      <w:r>
        <w:rPr>
          <w:rFonts w:ascii="Calibri" w:cs="Calibri" w:eastAsia="Calibri" w:hAnsi="Calibri"/>
          <w:b w:val="false"/>
          <w:bCs w:val="false"/>
          <w:i w:val="false"/>
          <w:iCs w:val="false"/>
          <w:color w:val="000000"/>
          <w:sz w:val="22"/>
          <w:szCs w:val="22"/>
        </w:rPr>
        <w:t xml:space="preserve">2.  Problem Statement</w:t>
      </w:r>
    </w:p>
    <w:p>
      <w:pPr>
        <w:keepNext w:val="false"/>
        <w:spacing w:after="60" w:before="0" w:line="276"/>
        <w:jc w:val="left"/>
      </w:pPr>
      <w:r>
        <w:rPr>
          <w:rFonts w:ascii="Calibri" w:cs="Calibri" w:eastAsia="Calibri" w:hAnsi="Calibri"/>
          <w:b w:val="false"/>
          <w:bCs w:val="false"/>
          <w:i w:val="false"/>
          <w:iCs w:val="false"/>
          <w:color w:val="000000"/>
          <w:sz w:val="22"/>
          <w:szCs w:val="22"/>
        </w:rPr>
        <w:t xml:space="preserve">3.  Requirements Document</w:t>
      </w:r>
    </w:p>
    <w:p>
      <w:pPr>
        <w:keepNext w:val="false"/>
        <w:spacing w:after="60" w:before="0" w:line="276"/>
        <w:jc w:val="left"/>
      </w:pPr>
      <w:r>
        <w:rPr>
          <w:rFonts w:ascii="Calibri" w:cs="Calibri" w:eastAsia="Calibri" w:hAnsi="Calibri"/>
          <w:b w:val="false"/>
          <w:bCs w:val="false"/>
          <w:i w:val="false"/>
          <w:iCs w:val="false"/>
          <w:color w:val="000000"/>
          <w:sz w:val="22"/>
          <w:szCs w:val="22"/>
        </w:rPr>
        <w:t xml:space="preserve">     3.1  Purpose of the Product</w:t>
      </w:r>
    </w:p>
    <w:p>
      <w:pPr>
        <w:keepNext w:val="false"/>
        <w:spacing w:after="60" w:before="0" w:line="276"/>
        <w:jc w:val="left"/>
      </w:pPr>
      <w:r>
        <w:rPr>
          <w:rFonts w:ascii="Calibri" w:cs="Calibri" w:eastAsia="Calibri" w:hAnsi="Calibri"/>
          <w:b w:val="false"/>
          <w:bCs w:val="false"/>
          <w:i w:val="false"/>
          <w:iCs w:val="false"/>
          <w:color w:val="000000"/>
          <w:sz w:val="22"/>
          <w:szCs w:val="22"/>
        </w:rPr>
        <w:t xml:space="preserve">     3.2  Stakeholders</w:t>
      </w:r>
    </w:p>
    <w:p>
      <w:pPr>
        <w:keepNext w:val="false"/>
        <w:spacing w:after="60" w:before="0" w:line="276"/>
        <w:jc w:val="left"/>
      </w:pPr>
      <w:r>
        <w:rPr>
          <w:rFonts w:ascii="Calibri" w:cs="Calibri" w:eastAsia="Calibri" w:hAnsi="Calibri"/>
          <w:b w:val="false"/>
          <w:bCs w:val="false"/>
          <w:i w:val="false"/>
          <w:iCs w:val="false"/>
          <w:color w:val="000000"/>
          <w:sz w:val="22"/>
          <w:szCs w:val="22"/>
        </w:rPr>
        <w:t xml:space="preserve">     3.3  Mandated Constraints</w:t>
      </w:r>
    </w:p>
    <w:p>
      <w:pPr>
        <w:keepNext w:val="false"/>
        <w:spacing w:after="60" w:before="0" w:line="276"/>
        <w:jc w:val="left"/>
      </w:pPr>
      <w:r>
        <w:rPr>
          <w:rFonts w:ascii="Calibri" w:cs="Calibri" w:eastAsia="Calibri" w:hAnsi="Calibri"/>
          <w:b w:val="false"/>
          <w:bCs w:val="false"/>
          <w:i w:val="false"/>
          <w:iCs w:val="false"/>
          <w:color w:val="000000"/>
          <w:sz w:val="22"/>
          <w:szCs w:val="22"/>
        </w:rPr>
        <w:t xml:space="preserve">     3.4  Scope of the Product and the System Boundary</w:t>
      </w:r>
    </w:p>
    <w:p>
      <w:pPr>
        <w:keepNext w:val="false"/>
        <w:spacing w:after="60" w:before="0" w:line="276"/>
        <w:jc w:val="left"/>
      </w:pPr>
      <w:r>
        <w:rPr>
          <w:rFonts w:ascii="Calibri" w:cs="Calibri" w:eastAsia="Calibri" w:hAnsi="Calibri"/>
          <w:b w:val="false"/>
          <w:bCs w:val="false"/>
          <w:i w:val="false"/>
          <w:iCs w:val="false"/>
          <w:color w:val="000000"/>
          <w:sz w:val="22"/>
          <w:szCs w:val="22"/>
        </w:rPr>
        <w:t xml:space="preserve">     3.5  Functional Requirements</w:t>
      </w:r>
    </w:p>
    <w:p>
      <w:pPr>
        <w:keepNext w:val="false"/>
        <w:spacing w:after="60" w:before="0" w:line="276"/>
        <w:jc w:val="left"/>
      </w:pPr>
      <w:r>
        <w:rPr>
          <w:rFonts w:ascii="Calibri" w:cs="Calibri" w:eastAsia="Calibri" w:hAnsi="Calibri"/>
          <w:b w:val="false"/>
          <w:bCs w:val="false"/>
          <w:i w:val="false"/>
          <w:iCs w:val="false"/>
          <w:color w:val="000000"/>
          <w:sz w:val="22"/>
          <w:szCs w:val="22"/>
        </w:rPr>
        <w:t xml:space="preserve">     3.6  Non-Functional Requirements</w:t>
      </w:r>
    </w:p>
    <w:p>
      <w:pPr>
        <w:keepNext w:val="false"/>
        <w:spacing w:after="60" w:before="0" w:line="276"/>
        <w:jc w:val="left"/>
      </w:pPr>
      <w:r>
        <w:rPr>
          <w:rFonts w:ascii="Calibri" w:cs="Calibri" w:eastAsia="Calibri" w:hAnsi="Calibri"/>
          <w:b w:val="false"/>
          <w:bCs w:val="false"/>
          <w:i w:val="false"/>
          <w:iCs w:val="false"/>
          <w:color w:val="000000"/>
          <w:sz w:val="22"/>
          <w:szCs w:val="22"/>
        </w:rPr>
        <w:t xml:space="preserve">4.  Task Model</w:t>
      </w:r>
    </w:p>
    <w:p>
      <w:pPr>
        <w:keepNext w:val="false"/>
        <w:spacing w:after="60" w:before="0" w:line="276"/>
        <w:jc w:val="left"/>
      </w:pPr>
      <w:r>
        <w:rPr>
          <w:rFonts w:ascii="Calibri" w:cs="Calibri" w:eastAsia="Calibri" w:hAnsi="Calibri"/>
          <w:b w:val="false"/>
          <w:bCs w:val="false"/>
          <w:i w:val="false"/>
          <w:iCs w:val="false"/>
          <w:color w:val="000000"/>
          <w:sz w:val="22"/>
          <w:szCs w:val="22"/>
        </w:rPr>
        <w:t xml:space="preserve">     4.1  Informal Task Model</w:t>
      </w:r>
    </w:p>
    <w:p>
      <w:pPr>
        <w:keepNext w:val="false"/>
        <w:spacing w:after="60" w:before="0" w:line="276"/>
        <w:jc w:val="left"/>
      </w:pPr>
      <w:r>
        <w:rPr>
          <w:rFonts w:ascii="Calibri" w:cs="Calibri" w:eastAsia="Calibri" w:hAnsi="Calibri"/>
          <w:b w:val="false"/>
          <w:bCs w:val="false"/>
          <w:i w:val="false"/>
          <w:iCs w:val="false"/>
          <w:color w:val="000000"/>
          <w:sz w:val="22"/>
          <w:szCs w:val="22"/>
        </w:rPr>
        <w:t xml:space="preserve">     4.2  Hierarchical Task Model – the Requester Goal</w:t>
      </w:r>
    </w:p>
    <w:p>
      <w:pPr>
        <w:keepNext w:val="false"/>
        <w:spacing w:after="60" w:before="0" w:line="276"/>
        <w:jc w:val="left"/>
      </w:pPr>
      <w:r>
        <w:rPr>
          <w:rFonts w:ascii="Calibri" w:cs="Calibri" w:eastAsia="Calibri" w:hAnsi="Calibri"/>
          <w:b w:val="false"/>
          <w:bCs w:val="false"/>
          <w:i w:val="false"/>
          <w:iCs w:val="false"/>
          <w:color w:val="000000"/>
          <w:sz w:val="22"/>
          <w:szCs w:val="22"/>
        </w:rPr>
        <w:t xml:space="preserve">     4.3  Hierarchical Task Model – the Service Staff Goal</w:t>
      </w:r>
    </w:p>
    <w:p>
      <w:pPr>
        <w:keepNext w:val="false"/>
        <w:spacing w:after="60" w:before="0" w:line="276"/>
        <w:jc w:val="left"/>
      </w:pPr>
      <w:r>
        <w:rPr>
          <w:rFonts w:ascii="Calibri" w:cs="Calibri" w:eastAsia="Calibri" w:hAnsi="Calibri"/>
          <w:b w:val="false"/>
          <w:bCs w:val="false"/>
          <w:i w:val="false"/>
          <w:iCs w:val="false"/>
          <w:color w:val="000000"/>
          <w:sz w:val="22"/>
          <w:szCs w:val="22"/>
        </w:rPr>
        <w:t xml:space="preserve">     4.4  What the Task Model Tells Us About the Product Boundary</w:t>
      </w:r>
    </w:p>
    <w:p>
      <w:pPr>
        <w:keepNext w:val="false"/>
        <w:spacing w:after="60" w:before="0" w:line="276"/>
        <w:jc w:val="left"/>
      </w:pPr>
      <w:r>
        <w:rPr>
          <w:rFonts w:ascii="Calibri" w:cs="Calibri" w:eastAsia="Calibri" w:hAnsi="Calibri"/>
          <w:b w:val="false"/>
          <w:bCs w:val="false"/>
          <w:i w:val="false"/>
          <w:iCs w:val="false"/>
          <w:color w:val="000000"/>
          <w:sz w:val="22"/>
          <w:szCs w:val="22"/>
        </w:rPr>
        <w:t xml:space="preserve">5.  Scenarios</w:t>
      </w:r>
    </w:p>
    <w:p>
      <w:pPr>
        <w:keepNext w:val="false"/>
        <w:spacing w:after="60" w:before="0" w:line="276"/>
        <w:jc w:val="left"/>
      </w:pPr>
      <w:r>
        <w:rPr>
          <w:rFonts w:ascii="Calibri" w:cs="Calibri" w:eastAsia="Calibri" w:hAnsi="Calibri"/>
          <w:b w:val="false"/>
          <w:bCs w:val="false"/>
          <w:i w:val="false"/>
          <w:iCs w:val="false"/>
          <w:color w:val="000000"/>
          <w:sz w:val="22"/>
          <w:szCs w:val="22"/>
        </w:rPr>
        <w:t xml:space="preserve">6.  Data Dictionary</w:t>
      </w:r>
    </w:p>
    <w:p>
      <w:pPr>
        <w:keepNext w:val="false"/>
        <w:spacing w:after="60" w:before="0" w:line="276"/>
        <w:jc w:val="left"/>
      </w:pPr>
      <w:r>
        <w:rPr>
          <w:rFonts w:ascii="Calibri" w:cs="Calibri" w:eastAsia="Calibri" w:hAnsi="Calibri"/>
          <w:b w:val="false"/>
          <w:bCs w:val="false"/>
          <w:i w:val="false"/>
          <w:iCs w:val="false"/>
          <w:color w:val="000000"/>
          <w:sz w:val="22"/>
          <w:szCs w:val="22"/>
        </w:rPr>
        <w:t xml:space="preserve">7.  User Characterization</w:t>
      </w:r>
    </w:p>
    <w:p>
      <w:pPr>
        <w:keepNext w:val="false"/>
        <w:spacing w:after="60" w:before="0" w:line="276"/>
        <w:jc w:val="left"/>
      </w:pPr>
      <w:r>
        <w:rPr>
          <w:rFonts w:ascii="Calibri" w:cs="Calibri" w:eastAsia="Calibri" w:hAnsi="Calibri"/>
          <w:b w:val="false"/>
          <w:bCs w:val="false"/>
          <w:i w:val="false"/>
          <w:iCs w:val="false"/>
          <w:color w:val="000000"/>
          <w:sz w:val="22"/>
          <w:szCs w:val="22"/>
        </w:rPr>
        <w:t xml:space="preserve">8.  Personas</w:t>
      </w:r>
    </w:p>
    <w:p>
      <w:pPr>
        <w:keepNext w:val="false"/>
        <w:spacing w:after="60" w:before="0" w:line="276"/>
        <w:jc w:val="left"/>
      </w:pPr>
      <w:r>
        <w:rPr>
          <w:rFonts w:ascii="Calibri" w:cs="Calibri" w:eastAsia="Calibri" w:hAnsi="Calibri"/>
          <w:b w:val="false"/>
          <w:bCs w:val="false"/>
          <w:i w:val="false"/>
          <w:iCs w:val="false"/>
          <w:color w:val="000000"/>
          <w:sz w:val="22"/>
          <w:szCs w:val="22"/>
        </w:rPr>
        <w:t xml:space="preserve">9.  Consistency Across the Artefacts</w:t>
      </w:r>
    </w:p>
    <w:p>
      <w:r>
        <w:br w:type="page"/>
      </w:r>
    </w:p>
    <w:p>
      <w:pPr>
        <w:pStyle w:val="Heading1"/>
        <w:pBdr>
          <w:bottom w:val="single" w:color="C6D0E0" w:sz="8" w:space="6"/>
        </w:pBdr>
        <w:spacing w:after="160" w:before="360"/>
      </w:pPr>
      <w:r>
        <w:rPr>
          <w:rFonts w:ascii="Calibri" w:cs="Calibri" w:eastAsia="Calibri" w:hAnsi="Calibri"/>
          <w:b/>
          <w:bCs/>
          <w:color w:val="1F3864"/>
          <w:sz w:val="30"/>
          <w:szCs w:val="30"/>
        </w:rPr>
        <w:t xml:space="preserve">1.  Introduction and Purpose of this Document</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This document is the second concrete step across the problem–solution bridge for the PRISM Furniture Request product. Milestone 1 established what is wrong with the way Government of Alberta furniture work is requested and tracked today; this deliverable turns that understanding into the material a designer can build from. It records what the product must do, what qualities it must have, what tasks its users are trying to complete, how it will be used in practice, what data sits underneath it, and who the users actually are.</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The five artefacts are deliberately presented together because they were developed together. A scenario exposed a requirement that had been missed; a requirement forced a task to be decomposed more carefully; a task revealed a piece of data that had no home. Where those conversations changed one artefact, the others were revised to match. The document therefore reads as a single argument rather than five separate submissions, and it is written in prose so that the reasoning behind each item is visible, not only the item itself.</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Throughout, "the product", "the service" and "PRISM Furniture Request" refer to the same thing: the Furniture Request capability delivered inside the wider PRISM platform. "CMAC" refers to a Client Ministry Accommodation Contact, the authorized requester who represents an office or business area. "Infrastructure staff" refers to the Government of Alberta service staff who receive, coordinate and fulfil those requests.</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The content of this document mirrors the team Miro board. Requirements, tasks, scenarios, data and personas are reproduced from the board and edited for consistency, clarity and correct terminology. Editorial additions made for completeness — chiefly the service staff task decomposition, the fourth persona and the measurable performance targets — are identified where they occur so that the board can be brought back into line with them.</w:t>
      </w:r>
    </w:p>
    <w:p>
      <w:pPr>
        <w:pStyle w:val="Heading1"/>
        <w:pBdr>
          <w:bottom w:val="single" w:color="C6D0E0" w:sz="8" w:space="6"/>
        </w:pBdr>
        <w:spacing w:after="160" w:before="360"/>
      </w:pPr>
      <w:r>
        <w:rPr>
          <w:rFonts w:ascii="Calibri" w:cs="Calibri" w:eastAsia="Calibri" w:hAnsi="Calibri"/>
          <w:b/>
          <w:bCs/>
          <w:color w:val="1F3864"/>
          <w:sz w:val="30"/>
          <w:szCs w:val="30"/>
        </w:rPr>
        <w:t xml:space="preserve">2.  Problem Statement</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Government of Alberta Client Ministry Accommodation Contacts (CMACs), who typically represent an office, submit Furniture Requests to Infrastructure for needs such as new furniture, moves or reconfiguration. The current process uses WORTS mainly for tracking and reporting, while much of the work and the communication happens elsewhere. This leaves information fragmented, contributes to duplicate and incomplete requests, and makes status, ownership and next steps difficult to follow. CMACs need a consistent and effective way to submit and follow requests, while Infrastructure staff need connected information to manage work across multiple groups and handoffs.</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Two consequences of that statement drive almost everything that follows. The first is that the record of a request is currently scattered across a work-order system, email, Teams messages, spreadsheets and paper, so no single place can answer the question "what is happening with my request?". The second is that the effort of holding the process together falls on people rather than on the system: requesters remember what they asked for, coordinators remember who is doing what, and both chase each other when something stalls. The product is therefore aimed less at replacing the transaction and more at making the request itself a coherent, followable object.</w:t>
      </w:r>
    </w:p>
    <w:p>
      <w:pPr>
        <w:pStyle w:val="Heading1"/>
        <w:pBdr>
          <w:bottom w:val="single" w:color="C6D0E0" w:sz="8" w:space="6"/>
        </w:pBdr>
        <w:spacing w:after="160" w:before="360"/>
      </w:pPr>
      <w:r>
        <w:rPr>
          <w:rFonts w:ascii="Calibri" w:cs="Calibri" w:eastAsia="Calibri" w:hAnsi="Calibri"/>
          <w:b/>
          <w:bCs/>
          <w:color w:val="1F3864"/>
          <w:sz w:val="30"/>
          <w:szCs w:val="30"/>
        </w:rPr>
        <w:t xml:space="preserve">3.  Requirements Document</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The requirements below follow the simplified Volere structure used in the course: drivers and constraints first, then the scope of the product, then functional requirements, then non-functional requirements grouped under the Volere headings. Each requirement states a function or a property of the product, not an interface design, and each is written so that it can be judged as met or not met.</w:t>
      </w:r>
    </w:p>
    <w:p>
      <w:pPr>
        <w:pStyle w:val="Heading2"/>
        <w:keepNext/>
        <w:spacing w:after="120" w:before="260"/>
      </w:pPr>
      <w:r>
        <w:rPr>
          <w:rFonts w:ascii="Calibri" w:cs="Calibri" w:eastAsia="Calibri" w:hAnsi="Calibri"/>
          <w:b/>
          <w:bCs/>
          <w:color w:val="44546A"/>
          <w:sz w:val="25"/>
          <w:szCs w:val="25"/>
        </w:rPr>
        <w:t xml:space="preserve">3.1  Purpose of the Product</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The product exists to support a more consistent and reliable Furniture Request process: it helps CMACs submit and follow requests, and it helps Infrastructure staff manage request information across the several groups and handoffs involved in fulfilling them. Its value is measured by whether a request can be prepared correctly the first time, followed without chasing, and understood later by someone who was not involved in it.</w:t>
      </w:r>
    </w:p>
    <w:p>
      <w:pPr>
        <w:pStyle w:val="Heading2"/>
        <w:keepNext/>
        <w:spacing w:after="120" w:before="260"/>
      </w:pPr>
      <w:r>
        <w:rPr>
          <w:rFonts w:ascii="Calibri" w:cs="Calibri" w:eastAsia="Calibri" w:hAnsi="Calibri"/>
          <w:b/>
          <w:bCs/>
          <w:color w:val="44546A"/>
          <w:sz w:val="25"/>
          <w:szCs w:val="25"/>
        </w:rPr>
        <w:t xml:space="preserve">3.2  Stakeholders</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Client Ministry Accommodation Contacts and other authorized requesters are the primary stakeholders. They represent requesting ministries and business areas and are the people who prepare, submit and follow Furniture Requests. Infrastructure staff and the service groups involved in processing and fulfilling requests are the second group: they receive requests, coordinate the work and record its progress. Managers and approvers are stakeholders wherever an approval forms part of a request, and the PRISM product and service team is a stakeholder in its role as the owner and operator of the platform. External suppliers, movers and installers are affected by the product but do not transact in it; their progress is reflected in the request rather than entered by them.</w:t>
      </w:r>
    </w:p>
    <w:p>
      <w:pPr>
        <w:pStyle w:val="Heading2"/>
        <w:keepNext/>
        <w:spacing w:after="120" w:before="260"/>
      </w:pPr>
      <w:r>
        <w:rPr>
          <w:rFonts w:ascii="Calibri" w:cs="Calibri" w:eastAsia="Calibri" w:hAnsi="Calibri"/>
          <w:b/>
          <w:bCs/>
          <w:color w:val="44546A"/>
          <w:sz w:val="25"/>
          <w:szCs w:val="25"/>
        </w:rPr>
        <w:t xml:space="preserve">3.3  Mandated Constraints</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Four constraints were fixed before design began and are not negotiable within this milestone. Product scope is limited to the Furniture Request service rather than the whole of Infrastructure service delivery. The solution must work within a process that involves multiple Infrastructure groups and handoffs, so it cannot assume a single owner from intake to completion. The product must fit within the broader PRISM Core system rather than operate as a standalone service, which means shared data such as buildings, people and organizational identity is inherited rather than re-created. Existing Government of Alberta roles, approvals and access rules must be respected, so authorization is a property of the request, not a convenience toggle in the interface.</w:t>
      </w:r>
    </w:p>
    <w:p>
      <w:pPr>
        <w:pStyle w:val="Heading2"/>
        <w:keepNext/>
        <w:spacing w:after="120" w:before="260"/>
      </w:pPr>
      <w:r>
        <w:rPr>
          <w:rFonts w:ascii="Calibri" w:cs="Calibri" w:eastAsia="Calibri" w:hAnsi="Calibri"/>
          <w:b/>
          <w:bCs/>
          <w:color w:val="44546A"/>
          <w:sz w:val="25"/>
          <w:szCs w:val="25"/>
        </w:rPr>
        <w:t xml:space="preserve">3.4  Scope of the Product and the System Boundary</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The product covers the Furniture Request service and supports authorized requesters from preparing and submitting a request, through follow-up, to request closure. Within that span it keeps the key information and status for a request connected, so that requesters and authorized Infrastructure staff can follow the same request throughout its lifecycle rather than reconstructing it from separate messages.</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Procurement, warehouse activities, installation and delivery sit outside the boundary. The product may track the status of those activities where they are part of fulfilling a Furniture Request, but it does not perform or manage them, and the suppliers and installers who carry them out are not expected to work inside the system. The same principle applies to the wider PRISM platform: identity, building and facility data are mastered elsewhere in PRISM Core and are consumed by this service, not maintained by it. The boundary is therefore drawn around the request as a record and a conversation, not around the physical furniture work.</w:t>
      </w:r>
    </w:p>
    <w:tbl>
      <w:tblPr>
        <w:tblW w:type="dxa" w:w="9360"/>
        <w:tblBorders>
          <w:top w:val="single" w:color="C6D0E0" w:sz="4"/>
          <w:left w:val="single" w:color="C6D0E0" w:sz="4"/>
          <w:bottom w:val="single" w:color="C6D0E0" w:sz="4"/>
          <w:right w:val="single" w:color="C6D0E0" w:sz="4"/>
          <w:insideH w:val="single" w:color="C6D0E0" w:sz="2"/>
          <w:insideV w:val="single" w:color="C6D0E0" w:sz="2"/>
        </w:tblBorders>
      </w:tblPr>
      <w:tblGrid>
        <w:gridCol w:w="2200"/>
        <w:gridCol w:w="3580"/>
        <w:gridCol w:w="3580"/>
      </w:tblGrid>
      <w:tr>
        <w:trPr>
          <w:tblHeader/>
        </w:trPr>
        <w:tc>
          <w:tcPr>
            <w:tcW w:type="dxa" w:w="2200"/>
            <w:shd w:fill="EDF1F7" w:color="auto" w:val="clear"/>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1F3864"/>
                <w:sz w:val="20"/>
                <w:szCs w:val="20"/>
              </w:rPr>
              <w:t xml:space="preserve">Area</w:t>
            </w:r>
          </w:p>
        </w:tc>
        <w:tc>
          <w:tcPr>
            <w:tcW w:type="dxa" w:w="3580"/>
            <w:shd w:fill="EDF1F7" w:color="auto" w:val="clear"/>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1F3864"/>
                <w:sz w:val="20"/>
                <w:szCs w:val="20"/>
              </w:rPr>
              <w:t xml:space="preserve">Inside the product</w:t>
            </w:r>
          </w:p>
        </w:tc>
        <w:tc>
          <w:tcPr>
            <w:tcW w:type="dxa" w:w="3580"/>
            <w:shd w:fill="EDF1F7" w:color="auto" w:val="clear"/>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1F3864"/>
                <w:sz w:val="20"/>
                <w:szCs w:val="20"/>
              </w:rPr>
              <w:t xml:space="preserve">Outside the product</w:t>
            </w:r>
          </w:p>
        </w:tc>
      </w:tr>
      <w:tr>
        <w:tc>
          <w:tcPr>
            <w:tcW w:type="dxa" w:w="22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Request lifecycle</w:t>
            </w:r>
          </w:p>
        </w:tc>
        <w:tc>
          <w:tcPr>
            <w:tcW w:type="dxa" w:w="35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Preparation, submission, follow-up, closure of a Furniture Request</w:t>
            </w:r>
          </w:p>
        </w:tc>
        <w:tc>
          <w:tcPr>
            <w:tcW w:type="dxa" w:w="35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physical furniture work itself</w:t>
            </w:r>
          </w:p>
        </w:tc>
      </w:tr>
      <w:tr>
        <w:tc>
          <w:tcPr>
            <w:tcW w:type="dxa" w:w="22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Fulfilment</w:t>
            </w:r>
          </w:p>
        </w:tc>
        <w:tc>
          <w:tcPr>
            <w:tcW w:type="dxa" w:w="35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Recording and displaying fulfilment progress and stages</w:t>
            </w:r>
          </w:p>
        </w:tc>
        <w:tc>
          <w:tcPr>
            <w:tcW w:type="dxa" w:w="35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Performing procurement, warehousing, delivery or installation</w:t>
            </w:r>
          </w:p>
        </w:tc>
      </w:tr>
      <w:tr>
        <w:tc>
          <w:tcPr>
            <w:tcW w:type="dxa" w:w="22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Reference data</w:t>
            </w:r>
          </w:p>
        </w:tc>
        <w:tc>
          <w:tcPr>
            <w:tcW w:type="dxa" w:w="35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Using building, facility, location and person data from PRISM Core</w:t>
            </w:r>
          </w:p>
        </w:tc>
        <w:tc>
          <w:tcPr>
            <w:tcW w:type="dxa" w:w="35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Mastering or maintaining that data</w:t>
            </w:r>
          </w:p>
        </w:tc>
      </w:tr>
      <w:tr>
        <w:tc>
          <w:tcPr>
            <w:tcW w:type="dxa" w:w="22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Communication</w:t>
            </w:r>
          </w:p>
        </w:tc>
        <w:tc>
          <w:tcPr>
            <w:tcW w:type="dxa" w:w="35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Material request communication and updates tied to the request</w:t>
            </w:r>
          </w:p>
        </w:tc>
        <w:tc>
          <w:tcPr>
            <w:tcW w:type="dxa" w:w="35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General ministry email and chat</w:t>
            </w:r>
          </w:p>
        </w:tc>
      </w:tr>
      <w:tr>
        <w:tc>
          <w:tcPr>
            <w:tcW w:type="dxa" w:w="22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External parties</w:t>
            </w:r>
          </w:p>
        </w:tc>
        <w:tc>
          <w:tcPr>
            <w:tcW w:type="dxa" w:w="35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Visibility of supplier and installer progress</w:t>
            </w:r>
          </w:p>
        </w:tc>
        <w:tc>
          <w:tcPr>
            <w:tcW w:type="dxa" w:w="35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Supplier and installer transactions in the system</w:t>
            </w:r>
          </w:p>
        </w:tc>
      </w:tr>
    </w:tbl>
    <w:p>
      <w:pPr>
        <w:pStyle w:val="Heading2"/>
        <w:keepNext/>
        <w:spacing w:after="120" w:before="260"/>
      </w:pPr>
      <w:r>
        <w:rPr>
          <w:rFonts w:ascii="Calibri" w:cs="Calibri" w:eastAsia="Calibri" w:hAnsi="Calibri"/>
          <w:b/>
          <w:bCs/>
          <w:color w:val="44546A"/>
          <w:sz w:val="25"/>
          <w:szCs w:val="25"/>
        </w:rPr>
        <w:t xml:space="preserve">3.5  Functional Requirements</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The functional requirements are grouped by the part of the journey they serve. They are written in the active voice, one function to a requirement, and they describe what the product does rather than how a screen presents it.</w:t>
      </w:r>
    </w:p>
    <w:p>
      <w:pPr>
        <w:pStyle w:val="Heading3"/>
        <w:keepNext/>
        <w:spacing w:after="100" w:before="200"/>
      </w:pPr>
      <w:r>
        <w:rPr>
          <w:rFonts w:ascii="Calibri" w:cs="Calibri" w:eastAsia="Calibri" w:hAnsi="Calibri"/>
          <w:b/>
          <w:bCs/>
          <w:color w:val="44546A"/>
          <w:sz w:val="22"/>
          <w:szCs w:val="22"/>
        </w:rPr>
        <w:t xml:space="preserve">Preparing and submitting a request</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A Furniture Request begins when a CMAC recognises a need and has to turn it into something Infrastructure can act on. This group of requirements exists because incomplete and mis-typed requests are one of the two main sources of rework identified in Milestone 1.</w:t>
      </w:r>
    </w:p>
    <w:tbl>
      <w:tblPr>
        <w:tblW w:type="dxa" w:w="9360"/>
        <w:tblBorders>
          <w:top w:val="single" w:color="C6D0E0" w:sz="4"/>
          <w:left w:val="single" w:color="C6D0E0" w:sz="4"/>
          <w:bottom w:val="single" w:color="C6D0E0" w:sz="4"/>
          <w:right w:val="single" w:color="C6D0E0" w:sz="4"/>
          <w:insideH w:val="single" w:color="C6D0E0" w:sz="2"/>
          <w:insideV w:val="single" w:color="C6D0E0" w:sz="2"/>
        </w:tblBorders>
      </w:tblPr>
      <w:tblGrid>
        <w:gridCol w:w="1000"/>
        <w:gridCol w:w="8360"/>
      </w:tblGrid>
      <w:tr>
        <w:trPr>
          <w:tblHeader/>
        </w:trPr>
        <w:tc>
          <w:tcPr>
            <w:tcW w:type="dxa" w:w="1000"/>
            <w:shd w:fill="EDF1F7" w:color="auto" w:val="clear"/>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1F3864"/>
                <w:sz w:val="20"/>
                <w:szCs w:val="20"/>
              </w:rPr>
              <w:t xml:space="preserve">Ref</w:t>
            </w:r>
          </w:p>
        </w:tc>
        <w:tc>
          <w:tcPr>
            <w:tcW w:type="dxa" w:w="8360"/>
            <w:shd w:fill="EDF1F7" w:color="auto" w:val="clear"/>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1F3864"/>
                <w:sz w:val="20"/>
                <w:szCs w:val="20"/>
              </w:rPr>
              <w:t xml:space="preserve">Requirement</w:t>
            </w:r>
          </w:p>
        </w:tc>
      </w:tr>
      <w:tr>
        <w:tc>
          <w:tcPr>
            <w:tcW w:type="dxa" w:w="1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FR-01</w:t>
            </w:r>
          </w:p>
        </w:tc>
        <w:tc>
          <w:tcPr>
            <w:tcW w:type="dxa" w:w="83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system shall allow a CMAC to create a furniture work order for all supported request types: new purchase, planning, modification, repair and warranty.</w:t>
            </w:r>
          </w:p>
        </w:tc>
      </w:tr>
      <w:tr>
        <w:tc>
          <w:tcPr>
            <w:tcW w:type="dxa" w:w="1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FR-02</w:t>
            </w:r>
          </w:p>
        </w:tc>
        <w:tc>
          <w:tcPr>
            <w:tcW w:type="dxa" w:w="83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system shall capture the information required by the Furniture Request process as part of the request record.</w:t>
            </w:r>
          </w:p>
        </w:tc>
      </w:tr>
      <w:tr>
        <w:tc>
          <w:tcPr>
            <w:tcW w:type="dxa" w:w="1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FR-03</w:t>
            </w:r>
          </w:p>
        </w:tc>
        <w:tc>
          <w:tcPr>
            <w:tcW w:type="dxa" w:w="83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system shall allow authorized requesters to save a draft Furniture Request and resume it later without losing entered information.</w:t>
            </w:r>
          </w:p>
        </w:tc>
      </w:tr>
      <w:tr>
        <w:tc>
          <w:tcPr>
            <w:tcW w:type="dxa" w:w="1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FR-04</w:t>
            </w:r>
          </w:p>
        </w:tc>
        <w:tc>
          <w:tcPr>
            <w:tcW w:type="dxa" w:w="83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system shall allow users to attach the common document and image files required to support a Furniture Request.</w:t>
            </w:r>
          </w:p>
        </w:tc>
      </w:tr>
      <w:tr>
        <w:tc>
          <w:tcPr>
            <w:tcW w:type="dxa" w:w="1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FR-05</w:t>
            </w:r>
          </w:p>
        </w:tc>
        <w:tc>
          <w:tcPr>
            <w:tcW w:type="dxa" w:w="83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service shall identify missing required information before a Furniture Request is submitted.</w:t>
            </w:r>
          </w:p>
        </w:tc>
      </w:tr>
      <w:tr>
        <w:tc>
          <w:tcPr>
            <w:tcW w:type="dxa" w:w="1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FR-06</w:t>
            </w:r>
          </w:p>
        </w:tc>
        <w:tc>
          <w:tcPr>
            <w:tcW w:type="dxa" w:w="83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system shall allow a completed Furniture Request to be submitted without requiring a separate status-change process.</w:t>
            </w:r>
          </w:p>
        </w:tc>
      </w:tr>
      <w:tr>
        <w:tc>
          <w:tcPr>
            <w:tcW w:type="dxa" w:w="1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FR-07</w:t>
            </w:r>
          </w:p>
        </w:tc>
        <w:tc>
          <w:tcPr>
            <w:tcW w:type="dxa" w:w="83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service shall confirm successful submission to the requester.</w:t>
            </w:r>
          </w:p>
        </w:tc>
      </w:tr>
      <w:tr>
        <w:tc>
          <w:tcPr>
            <w:tcW w:type="dxa" w:w="1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FR-08</w:t>
            </w:r>
          </w:p>
        </w:tc>
        <w:tc>
          <w:tcPr>
            <w:tcW w:type="dxa" w:w="83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For move requests, the system shall capture both the origin and destination locations and the supporting information required for the move.</w:t>
            </w:r>
          </w:p>
        </w:tc>
      </w:tr>
      <w:tr>
        <w:tc>
          <w:tcPr>
            <w:tcW w:type="dxa" w:w="1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FR-09</w:t>
            </w:r>
          </w:p>
        </w:tc>
        <w:tc>
          <w:tcPr>
            <w:tcW w:type="dxa" w:w="83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system shall allow a requester to indicate when recycled furniture is preferred or required.</w:t>
            </w:r>
          </w:p>
        </w:tc>
      </w:tr>
      <w:tr>
        <w:tc>
          <w:tcPr>
            <w:tcW w:type="dxa" w:w="1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FR-10</w:t>
            </w:r>
          </w:p>
        </w:tc>
        <w:tc>
          <w:tcPr>
            <w:tcW w:type="dxa" w:w="83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system shall record required approvals and the related decision information when an approval is part of a Furniture Request.</w:t>
            </w:r>
          </w:p>
        </w:tc>
      </w:tr>
    </w:tbl>
    <w:p>
      <w:pPr>
        <w:pStyle w:val="Heading3"/>
        <w:keepNext/>
        <w:spacing w:after="100" w:before="200"/>
      </w:pPr>
      <w:r>
        <w:rPr>
          <w:rFonts w:ascii="Calibri" w:cs="Calibri" w:eastAsia="Calibri" w:hAnsi="Calibri"/>
          <w:b/>
          <w:bCs/>
          <w:color w:val="44546A"/>
          <w:sz w:val="22"/>
          <w:szCs w:val="22"/>
        </w:rPr>
        <w:t xml:space="preserve">Following, managing and closing a request</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The second group answers the question that the problem statement says cannot be answered today: where is my request, who has it, and what happens next. It also covers the two interesting cases the scenarios explore — a duplicate arriving by a second route, and a request that has to be found again years later.</w:t>
      </w:r>
    </w:p>
    <w:tbl>
      <w:tblPr>
        <w:tblW w:type="dxa" w:w="9360"/>
        <w:tblBorders>
          <w:top w:val="single" w:color="C6D0E0" w:sz="4"/>
          <w:left w:val="single" w:color="C6D0E0" w:sz="4"/>
          <w:bottom w:val="single" w:color="C6D0E0" w:sz="4"/>
          <w:right w:val="single" w:color="C6D0E0" w:sz="4"/>
          <w:insideH w:val="single" w:color="C6D0E0" w:sz="2"/>
          <w:insideV w:val="single" w:color="C6D0E0" w:sz="2"/>
        </w:tblBorders>
      </w:tblPr>
      <w:tblGrid>
        <w:gridCol w:w="1000"/>
        <w:gridCol w:w="8360"/>
      </w:tblGrid>
      <w:tr>
        <w:trPr>
          <w:tblHeader/>
        </w:trPr>
        <w:tc>
          <w:tcPr>
            <w:tcW w:type="dxa" w:w="1000"/>
            <w:shd w:fill="EDF1F7" w:color="auto" w:val="clear"/>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1F3864"/>
                <w:sz w:val="20"/>
                <w:szCs w:val="20"/>
              </w:rPr>
              <w:t xml:space="preserve">Ref</w:t>
            </w:r>
          </w:p>
        </w:tc>
        <w:tc>
          <w:tcPr>
            <w:tcW w:type="dxa" w:w="8360"/>
            <w:shd w:fill="EDF1F7" w:color="auto" w:val="clear"/>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1F3864"/>
                <w:sz w:val="20"/>
                <w:szCs w:val="20"/>
              </w:rPr>
              <w:t xml:space="preserve">Requirement</w:t>
            </w:r>
          </w:p>
        </w:tc>
      </w:tr>
      <w:tr>
        <w:tc>
          <w:tcPr>
            <w:tcW w:type="dxa" w:w="1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FR-11</w:t>
            </w:r>
          </w:p>
        </w:tc>
        <w:tc>
          <w:tcPr>
            <w:tcW w:type="dxa" w:w="83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system shall display the current status of a Furniture Request, for example created, submitted, assigned or completed.</w:t>
            </w:r>
          </w:p>
        </w:tc>
      </w:tr>
      <w:tr>
        <w:tc>
          <w:tcPr>
            <w:tcW w:type="dxa" w:w="1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FR-12</w:t>
            </w:r>
          </w:p>
        </w:tc>
        <w:tc>
          <w:tcPr>
            <w:tcW w:type="dxa" w:w="83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system shall represent the Furniture Request lifecycle using meaningful stages from submission through to closure.</w:t>
            </w:r>
          </w:p>
        </w:tc>
      </w:tr>
      <w:tr>
        <w:tc>
          <w:tcPr>
            <w:tcW w:type="dxa" w:w="1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FR-13</w:t>
            </w:r>
          </w:p>
        </w:tc>
        <w:tc>
          <w:tcPr>
            <w:tcW w:type="dxa" w:w="83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system shall maintain a single Furniture Request record containing the material information, decisions and updates needed to follow the request.</w:t>
            </w:r>
          </w:p>
        </w:tc>
      </w:tr>
      <w:tr>
        <w:tc>
          <w:tcPr>
            <w:tcW w:type="dxa" w:w="1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FR-14</w:t>
            </w:r>
          </w:p>
        </w:tc>
        <w:tc>
          <w:tcPr>
            <w:tcW w:type="dxa" w:w="83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system shall keep material request communications and updates associated with the relevant Furniture Request.</w:t>
            </w:r>
          </w:p>
        </w:tc>
      </w:tr>
      <w:tr>
        <w:tc>
          <w:tcPr>
            <w:tcW w:type="dxa" w:w="1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FR-15</w:t>
            </w:r>
          </w:p>
        </w:tc>
        <w:tc>
          <w:tcPr>
            <w:tcW w:type="dxa" w:w="83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system shall track relevant external fulfilment progress without requiring external parties to transact directly in the system.</w:t>
            </w:r>
          </w:p>
        </w:tc>
      </w:tr>
      <w:tr>
        <w:tc>
          <w:tcPr>
            <w:tcW w:type="dxa" w:w="1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FR-16</w:t>
            </w:r>
          </w:p>
        </w:tc>
        <w:tc>
          <w:tcPr>
            <w:tcW w:type="dxa" w:w="83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system shall allow authorized requesters to retrieve their active and completed Furniture Requests.</w:t>
            </w:r>
          </w:p>
        </w:tc>
      </w:tr>
      <w:tr>
        <w:tc>
          <w:tcPr>
            <w:tcW w:type="dxa" w:w="1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FR-17</w:t>
            </w:r>
          </w:p>
        </w:tc>
        <w:tc>
          <w:tcPr>
            <w:tcW w:type="dxa" w:w="83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system shall allow authorized users to search and filter Furniture Requests using relevant information such as location and status.</w:t>
            </w:r>
          </w:p>
        </w:tc>
      </w:tr>
      <w:tr>
        <w:tc>
          <w:tcPr>
            <w:tcW w:type="dxa" w:w="1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FR-18</w:t>
            </w:r>
          </w:p>
        </w:tc>
        <w:tc>
          <w:tcPr>
            <w:tcW w:type="dxa" w:w="83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system shall allow authorized users to retrieve relevant information from completed Furniture Requests for later follow-up.</w:t>
            </w:r>
          </w:p>
        </w:tc>
      </w:tr>
      <w:tr>
        <w:tc>
          <w:tcPr>
            <w:tcW w:type="dxa" w:w="1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FR-19</w:t>
            </w:r>
          </w:p>
        </w:tc>
        <w:tc>
          <w:tcPr>
            <w:tcW w:type="dxa" w:w="83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system shall support identifying and resolving duplicate Furniture Requests while preserving the history of the request that continues.</w:t>
            </w:r>
          </w:p>
        </w:tc>
      </w:tr>
      <w:tr>
        <w:tc>
          <w:tcPr>
            <w:tcW w:type="dxa" w:w="1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FR-20</w:t>
            </w:r>
          </w:p>
        </w:tc>
        <w:tc>
          <w:tcPr>
            <w:tcW w:type="dxa" w:w="83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system shall provide guidance when users need help understanding the request information that is required.</w:t>
            </w:r>
          </w:p>
        </w:tc>
      </w:tr>
      <w:tr>
        <w:tc>
          <w:tcPr>
            <w:tcW w:type="dxa" w:w="1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FR-21</w:t>
            </w:r>
          </w:p>
        </w:tc>
        <w:tc>
          <w:tcPr>
            <w:tcW w:type="dxa" w:w="83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system shall support authorized staff reporting using relevant request information such as location, status and time period.</w:t>
            </w:r>
          </w:p>
        </w:tc>
      </w:tr>
    </w:tbl>
    <w:p>
      <w:pPr>
        <w:pStyle w:val="Heading3"/>
        <w:keepNext/>
        <w:spacing w:after="100" w:before="200"/>
      </w:pPr>
      <w:r>
        <w:rPr>
          <w:rFonts w:ascii="Calibri" w:cs="Calibri" w:eastAsia="Calibri" w:hAnsi="Calibri"/>
          <w:b/>
          <w:bCs/>
          <w:color w:val="44546A"/>
          <w:sz w:val="22"/>
          <w:szCs w:val="22"/>
        </w:rPr>
        <w:t xml:space="preserve">Access and administration</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Because the product sits inside PRISM Core and inherits Government of Alberta authorization rules, access is a functional matter rather than only a security property.</w:t>
      </w:r>
    </w:p>
    <w:tbl>
      <w:tblPr>
        <w:tblW w:type="dxa" w:w="9360"/>
        <w:tblBorders>
          <w:top w:val="single" w:color="C6D0E0" w:sz="4"/>
          <w:left w:val="single" w:color="C6D0E0" w:sz="4"/>
          <w:bottom w:val="single" w:color="C6D0E0" w:sz="4"/>
          <w:right w:val="single" w:color="C6D0E0" w:sz="4"/>
          <w:insideH w:val="single" w:color="C6D0E0" w:sz="2"/>
          <w:insideV w:val="single" w:color="C6D0E0" w:sz="2"/>
        </w:tblBorders>
      </w:tblPr>
      <w:tblGrid>
        <w:gridCol w:w="1000"/>
        <w:gridCol w:w="8360"/>
      </w:tblGrid>
      <w:tr>
        <w:trPr>
          <w:tblHeader/>
        </w:trPr>
        <w:tc>
          <w:tcPr>
            <w:tcW w:type="dxa" w:w="1000"/>
            <w:shd w:fill="EDF1F7" w:color="auto" w:val="clear"/>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1F3864"/>
                <w:sz w:val="20"/>
                <w:szCs w:val="20"/>
              </w:rPr>
              <w:t xml:space="preserve">Ref</w:t>
            </w:r>
          </w:p>
        </w:tc>
        <w:tc>
          <w:tcPr>
            <w:tcW w:type="dxa" w:w="8360"/>
            <w:shd w:fill="EDF1F7" w:color="auto" w:val="clear"/>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1F3864"/>
                <w:sz w:val="20"/>
                <w:szCs w:val="20"/>
              </w:rPr>
              <w:t xml:space="preserve">Requirement</w:t>
            </w:r>
          </w:p>
        </w:tc>
      </w:tr>
      <w:tr>
        <w:tc>
          <w:tcPr>
            <w:tcW w:type="dxa" w:w="1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FR-22</w:t>
            </w:r>
          </w:p>
        </w:tc>
        <w:tc>
          <w:tcPr>
            <w:tcW w:type="dxa" w:w="83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system shall restrict the creation of, viewing of, and actions on Furniture Requests according to the user’s authorized role.</w:t>
            </w:r>
          </w:p>
        </w:tc>
      </w:tr>
      <w:tr>
        <w:tc>
          <w:tcPr>
            <w:tcW w:type="dxa" w:w="1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FR-23</w:t>
            </w:r>
          </w:p>
        </w:tc>
        <w:tc>
          <w:tcPr>
            <w:tcW w:type="dxa" w:w="83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system shall support assigning and maintaining authorized user roles.</w:t>
            </w:r>
          </w:p>
        </w:tc>
      </w:tr>
    </w:tbl>
    <w:p>
      <w:pPr>
        <w:pStyle w:val="Heading2"/>
        <w:keepNext/>
        <w:spacing w:after="120" w:before="260"/>
      </w:pPr>
      <w:r>
        <w:rPr>
          <w:rFonts w:ascii="Calibri" w:cs="Calibri" w:eastAsia="Calibri" w:hAnsi="Calibri"/>
          <w:b/>
          <w:bCs/>
          <w:color w:val="44546A"/>
          <w:sz w:val="25"/>
          <w:szCs w:val="25"/>
        </w:rPr>
        <w:t xml:space="preserve">3.6  Non-Functional Requirements</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The non-functional requirements describe qualities of the product rather than functions it performs. They are grouped under the Volere headings used in the course template. Where the board recorded a quality in general terms, a measurable target has been added in this document so that the requirement can be tested; those targets are proposals and should be confirmed with the client.</w:t>
      </w:r>
    </w:p>
    <w:p>
      <w:pPr>
        <w:pStyle w:val="Heading3"/>
        <w:keepNext/>
        <w:spacing w:after="100" w:before="200"/>
      </w:pPr>
      <w:r>
        <w:rPr>
          <w:rFonts w:ascii="Calibri" w:cs="Calibri" w:eastAsia="Calibri" w:hAnsi="Calibri"/>
          <w:b/>
          <w:bCs/>
          <w:color w:val="44546A"/>
          <w:sz w:val="22"/>
          <w:szCs w:val="22"/>
        </w:rPr>
        <w:t xml:space="preserve">Look and feel requirements</w:t>
      </w:r>
    </w:p>
    <w:tbl>
      <w:tblPr>
        <w:tblW w:type="dxa" w:w="9360"/>
        <w:tblBorders>
          <w:top w:val="single" w:color="C6D0E0" w:sz="4"/>
          <w:left w:val="single" w:color="C6D0E0" w:sz="4"/>
          <w:bottom w:val="single" w:color="C6D0E0" w:sz="4"/>
          <w:right w:val="single" w:color="C6D0E0" w:sz="4"/>
          <w:insideH w:val="single" w:color="C6D0E0" w:sz="2"/>
          <w:insideV w:val="single" w:color="C6D0E0" w:sz="2"/>
        </w:tblBorders>
      </w:tblPr>
      <w:tblGrid>
        <w:gridCol w:w="1000"/>
        <w:gridCol w:w="8360"/>
      </w:tblGrid>
      <w:tr>
        <w:trPr>
          <w:tblHeader/>
        </w:trPr>
        <w:tc>
          <w:tcPr>
            <w:tcW w:type="dxa" w:w="1000"/>
            <w:shd w:fill="EDF1F7" w:color="auto" w:val="clear"/>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1F3864"/>
                <w:sz w:val="20"/>
                <w:szCs w:val="20"/>
              </w:rPr>
              <w:t xml:space="preserve">Ref</w:t>
            </w:r>
          </w:p>
        </w:tc>
        <w:tc>
          <w:tcPr>
            <w:tcW w:type="dxa" w:w="8360"/>
            <w:shd w:fill="EDF1F7" w:color="auto" w:val="clear"/>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1F3864"/>
                <w:sz w:val="20"/>
                <w:szCs w:val="20"/>
              </w:rPr>
              <w:t xml:space="preserve">Requirement</w:t>
            </w:r>
          </w:p>
        </w:tc>
      </w:tr>
      <w:tr>
        <w:tc>
          <w:tcPr>
            <w:tcW w:type="dxa" w:w="1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NFR-01</w:t>
            </w:r>
          </w:p>
        </w:tc>
        <w:tc>
          <w:tcPr>
            <w:tcW w:type="dxa" w:w="83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product shall follow the Government of Alberta design system for visual style, components and interaction patterns wherever it applies.</w:t>
            </w:r>
          </w:p>
        </w:tc>
      </w:tr>
      <w:tr>
        <w:tc>
          <w:tcPr>
            <w:tcW w:type="dxa" w:w="1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NFR-02</w:t>
            </w:r>
          </w:p>
        </w:tc>
        <w:tc>
          <w:tcPr>
            <w:tcW w:type="dxa" w:w="83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interface shall present Furniture Request information using a clear and consistent visual hierarchy throughout the request process.</w:t>
            </w:r>
          </w:p>
        </w:tc>
      </w:tr>
    </w:tbl>
    <w:p>
      <w:pPr>
        <w:pStyle w:val="Heading3"/>
        <w:keepNext/>
        <w:spacing w:after="100" w:before="200"/>
      </w:pPr>
      <w:r>
        <w:rPr>
          <w:rFonts w:ascii="Calibri" w:cs="Calibri" w:eastAsia="Calibri" w:hAnsi="Calibri"/>
          <w:b/>
          <w:bCs/>
          <w:color w:val="44546A"/>
          <w:sz w:val="22"/>
          <w:szCs w:val="22"/>
        </w:rPr>
        <w:t xml:space="preserve">Usability and humanity requirements</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This is the largest group, and deliberately so. The user characterization found that the sharpest difference between users is not ability or age but how often they use the process, so the product has to serve an experienced coordinator and a once-a-year requester equally well.</w:t>
      </w:r>
    </w:p>
    <w:tbl>
      <w:tblPr>
        <w:tblW w:type="dxa" w:w="9360"/>
        <w:tblBorders>
          <w:top w:val="single" w:color="C6D0E0" w:sz="4"/>
          <w:left w:val="single" w:color="C6D0E0" w:sz="4"/>
          <w:bottom w:val="single" w:color="C6D0E0" w:sz="4"/>
          <w:right w:val="single" w:color="C6D0E0" w:sz="4"/>
          <w:insideH w:val="single" w:color="C6D0E0" w:sz="2"/>
          <w:insideV w:val="single" w:color="C6D0E0" w:sz="2"/>
        </w:tblBorders>
      </w:tblPr>
      <w:tblGrid>
        <w:gridCol w:w="1000"/>
        <w:gridCol w:w="8360"/>
      </w:tblGrid>
      <w:tr>
        <w:trPr>
          <w:tblHeader/>
        </w:trPr>
        <w:tc>
          <w:tcPr>
            <w:tcW w:type="dxa" w:w="1000"/>
            <w:shd w:fill="EDF1F7" w:color="auto" w:val="clear"/>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1F3864"/>
                <w:sz w:val="20"/>
                <w:szCs w:val="20"/>
              </w:rPr>
              <w:t xml:space="preserve">Ref</w:t>
            </w:r>
          </w:p>
        </w:tc>
        <w:tc>
          <w:tcPr>
            <w:tcW w:type="dxa" w:w="8360"/>
            <w:shd w:fill="EDF1F7" w:color="auto" w:val="clear"/>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1F3864"/>
                <w:sz w:val="20"/>
                <w:szCs w:val="20"/>
              </w:rPr>
              <w:t xml:space="preserve">Requirement</w:t>
            </w:r>
          </w:p>
        </w:tc>
      </w:tr>
      <w:tr>
        <w:tc>
          <w:tcPr>
            <w:tcW w:type="dxa" w:w="1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NFR-03</w:t>
            </w:r>
          </w:p>
        </w:tc>
        <w:tc>
          <w:tcPr>
            <w:tcW w:type="dxa" w:w="83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workflow shall be understandable to both new and experienced requesters.</w:t>
            </w:r>
          </w:p>
        </w:tc>
      </w:tr>
      <w:tr>
        <w:tc>
          <w:tcPr>
            <w:tcW w:type="dxa" w:w="1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NFR-04</w:t>
            </w:r>
          </w:p>
        </w:tc>
        <w:tc>
          <w:tcPr>
            <w:tcW w:type="dxa" w:w="83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Users shall be able to complete a Furniture Request with minimal training or prior process knowledge.</w:t>
            </w:r>
          </w:p>
        </w:tc>
      </w:tr>
      <w:tr>
        <w:tc>
          <w:tcPr>
            <w:tcW w:type="dxa" w:w="1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NFR-05</w:t>
            </w:r>
          </w:p>
        </w:tc>
        <w:tc>
          <w:tcPr>
            <w:tcW w:type="dxa" w:w="83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A new or infrequent CMAC shall be able to complete a standard request without needing help from outside the product.</w:t>
            </w:r>
          </w:p>
        </w:tc>
      </w:tr>
      <w:tr>
        <w:tc>
          <w:tcPr>
            <w:tcW w:type="dxa" w:w="1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NFR-06</w:t>
            </w:r>
          </w:p>
        </w:tc>
        <w:tc>
          <w:tcPr>
            <w:tcW w:type="dxa" w:w="83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request process shall guide users clearly from starting a request through to submission.</w:t>
            </w:r>
          </w:p>
        </w:tc>
      </w:tr>
      <w:tr>
        <w:tc>
          <w:tcPr>
            <w:tcW w:type="dxa" w:w="1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NFR-07</w:t>
            </w:r>
          </w:p>
        </w:tc>
        <w:tc>
          <w:tcPr>
            <w:tcW w:type="dxa" w:w="83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Users shall be able to understand the current status of their request without interpretation or enquiry.</w:t>
            </w:r>
          </w:p>
        </w:tc>
      </w:tr>
      <w:tr>
        <w:tc>
          <w:tcPr>
            <w:tcW w:type="dxa" w:w="1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NFR-08</w:t>
            </w:r>
          </w:p>
        </w:tc>
        <w:tc>
          <w:tcPr>
            <w:tcW w:type="dxa" w:w="83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system shall use clear, familiar workplace language and shall explain unfamiliar terms where they are used.</w:t>
            </w:r>
          </w:p>
        </w:tc>
      </w:tr>
      <w:tr>
        <w:tc>
          <w:tcPr>
            <w:tcW w:type="dxa" w:w="1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NFR-09</w:t>
            </w:r>
          </w:p>
        </w:tc>
        <w:tc>
          <w:tcPr>
            <w:tcW w:type="dxa" w:w="83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system shall reduce unnecessary repeated data entry where the information is already available to it.</w:t>
            </w:r>
          </w:p>
        </w:tc>
      </w:tr>
      <w:tr>
        <w:tc>
          <w:tcPr>
            <w:tcW w:type="dxa" w:w="1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NFR-10</w:t>
            </w:r>
          </w:p>
        </w:tc>
        <w:tc>
          <w:tcPr>
            <w:tcW w:type="dxa" w:w="83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system shall provide a consistent experience as users move through a request and return to it later.</w:t>
            </w:r>
          </w:p>
        </w:tc>
      </w:tr>
    </w:tbl>
    <w:p>
      <w:pPr>
        <w:pStyle w:val="Heading3"/>
        <w:keepNext/>
        <w:spacing w:after="100" w:before="200"/>
      </w:pPr>
      <w:r>
        <w:rPr>
          <w:rFonts w:ascii="Calibri" w:cs="Calibri" w:eastAsia="Calibri" w:hAnsi="Calibri"/>
          <w:b/>
          <w:bCs/>
          <w:color w:val="44546A"/>
          <w:sz w:val="22"/>
          <w:szCs w:val="22"/>
        </w:rPr>
        <w:t xml:space="preserve">Performance requirements</w:t>
      </w:r>
    </w:p>
    <w:tbl>
      <w:tblPr>
        <w:tblW w:type="dxa" w:w="9360"/>
        <w:tblBorders>
          <w:top w:val="single" w:color="C6D0E0" w:sz="4"/>
          <w:left w:val="single" w:color="C6D0E0" w:sz="4"/>
          <w:bottom w:val="single" w:color="C6D0E0" w:sz="4"/>
          <w:right w:val="single" w:color="C6D0E0" w:sz="4"/>
          <w:insideH w:val="single" w:color="C6D0E0" w:sz="2"/>
          <w:insideV w:val="single" w:color="C6D0E0" w:sz="2"/>
        </w:tblBorders>
      </w:tblPr>
      <w:tblGrid>
        <w:gridCol w:w="1000"/>
        <w:gridCol w:w="8360"/>
      </w:tblGrid>
      <w:tr>
        <w:trPr>
          <w:tblHeader/>
        </w:trPr>
        <w:tc>
          <w:tcPr>
            <w:tcW w:type="dxa" w:w="1000"/>
            <w:shd w:fill="EDF1F7" w:color="auto" w:val="clear"/>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1F3864"/>
                <w:sz w:val="20"/>
                <w:szCs w:val="20"/>
              </w:rPr>
              <w:t xml:space="preserve">Ref</w:t>
            </w:r>
          </w:p>
        </w:tc>
        <w:tc>
          <w:tcPr>
            <w:tcW w:type="dxa" w:w="8360"/>
            <w:shd w:fill="EDF1F7" w:color="auto" w:val="clear"/>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1F3864"/>
                <w:sz w:val="20"/>
                <w:szCs w:val="20"/>
              </w:rPr>
              <w:t xml:space="preserve">Requirement</w:t>
            </w:r>
          </w:p>
        </w:tc>
      </w:tr>
      <w:tr>
        <w:tc>
          <w:tcPr>
            <w:tcW w:type="dxa" w:w="1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NFR-11</w:t>
            </w:r>
          </w:p>
        </w:tc>
        <w:tc>
          <w:tcPr>
            <w:tcW w:type="dxa" w:w="83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Search results and request lists shall load promptly at the expected data volume (target: within three seconds under normal load).</w:t>
            </w:r>
          </w:p>
        </w:tc>
      </w:tr>
      <w:tr>
        <w:tc>
          <w:tcPr>
            <w:tcW w:type="dxa" w:w="1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NFR-12</w:t>
            </w:r>
          </w:p>
        </w:tc>
        <w:tc>
          <w:tcPr>
            <w:tcW w:type="dxa" w:w="83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File uploads and retrievals shall complete without unnecessary delay during normal use (target: a ten-megabyte attachment within ten seconds on a standard departmental connection).</w:t>
            </w:r>
          </w:p>
        </w:tc>
      </w:tr>
      <w:tr>
        <w:tc>
          <w:tcPr>
            <w:tcW w:type="dxa" w:w="1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NFR-13</w:t>
            </w:r>
          </w:p>
        </w:tc>
        <w:tc>
          <w:tcPr>
            <w:tcW w:type="dxa" w:w="83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Reports shall generate promptly during normal use (target: a standard location, status or period report within thirty seconds).</w:t>
            </w:r>
          </w:p>
        </w:tc>
      </w:tr>
    </w:tbl>
    <w:p>
      <w:pPr>
        <w:pStyle w:val="Heading3"/>
        <w:keepNext/>
        <w:spacing w:after="100" w:before="200"/>
      </w:pPr>
      <w:r>
        <w:rPr>
          <w:rFonts w:ascii="Calibri" w:cs="Calibri" w:eastAsia="Calibri" w:hAnsi="Calibri"/>
          <w:b/>
          <w:bCs/>
          <w:color w:val="44546A"/>
          <w:sz w:val="22"/>
          <w:szCs w:val="22"/>
        </w:rPr>
        <w:t xml:space="preserve">Security requirements</w:t>
      </w:r>
    </w:p>
    <w:tbl>
      <w:tblPr>
        <w:tblW w:type="dxa" w:w="9360"/>
        <w:tblBorders>
          <w:top w:val="single" w:color="C6D0E0" w:sz="4"/>
          <w:left w:val="single" w:color="C6D0E0" w:sz="4"/>
          <w:bottom w:val="single" w:color="C6D0E0" w:sz="4"/>
          <w:right w:val="single" w:color="C6D0E0" w:sz="4"/>
          <w:insideH w:val="single" w:color="C6D0E0" w:sz="2"/>
          <w:insideV w:val="single" w:color="C6D0E0" w:sz="2"/>
        </w:tblBorders>
      </w:tblPr>
      <w:tblGrid>
        <w:gridCol w:w="1000"/>
        <w:gridCol w:w="8360"/>
      </w:tblGrid>
      <w:tr>
        <w:trPr>
          <w:tblHeader/>
        </w:trPr>
        <w:tc>
          <w:tcPr>
            <w:tcW w:type="dxa" w:w="1000"/>
            <w:shd w:fill="EDF1F7" w:color="auto" w:val="clear"/>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1F3864"/>
                <w:sz w:val="20"/>
                <w:szCs w:val="20"/>
              </w:rPr>
              <w:t xml:space="preserve">Ref</w:t>
            </w:r>
          </w:p>
        </w:tc>
        <w:tc>
          <w:tcPr>
            <w:tcW w:type="dxa" w:w="8360"/>
            <w:shd w:fill="EDF1F7" w:color="auto" w:val="clear"/>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1F3864"/>
                <w:sz w:val="20"/>
                <w:szCs w:val="20"/>
              </w:rPr>
              <w:t xml:space="preserve">Requirement</w:t>
            </w:r>
          </w:p>
        </w:tc>
      </w:tr>
      <w:tr>
        <w:tc>
          <w:tcPr>
            <w:tcW w:type="dxa" w:w="1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NFR-14</w:t>
            </w:r>
          </w:p>
        </w:tc>
        <w:tc>
          <w:tcPr>
            <w:tcW w:type="dxa" w:w="83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Furniture Request information shall be visible only to users who are authorized to access it.</w:t>
            </w:r>
          </w:p>
        </w:tc>
      </w:tr>
      <w:tr>
        <w:tc>
          <w:tcPr>
            <w:tcW w:type="dxa" w:w="1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NFR-15</w:t>
            </w:r>
          </w:p>
        </w:tc>
        <w:tc>
          <w:tcPr>
            <w:tcW w:type="dxa" w:w="83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Authorized users shall be able to access only those Furniture Requests their role permits them to view.</w:t>
            </w:r>
          </w:p>
        </w:tc>
      </w:tr>
      <w:tr>
        <w:tc>
          <w:tcPr>
            <w:tcW w:type="dxa" w:w="1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NFR-16</w:t>
            </w:r>
          </w:p>
        </w:tc>
        <w:tc>
          <w:tcPr>
            <w:tcW w:type="dxa" w:w="83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Administrative users shall have access to requests only where their role requires it.</w:t>
            </w:r>
          </w:p>
        </w:tc>
      </w:tr>
    </w:tbl>
    <w:p>
      <w:pPr>
        <w:pStyle w:val="Heading3"/>
        <w:keepNext/>
        <w:spacing w:after="100" w:before="200"/>
      </w:pPr>
      <w:r>
        <w:rPr>
          <w:rFonts w:ascii="Calibri" w:cs="Calibri" w:eastAsia="Calibri" w:hAnsi="Calibri"/>
          <w:b/>
          <w:bCs/>
          <w:color w:val="44546A"/>
          <w:sz w:val="22"/>
          <w:szCs w:val="22"/>
        </w:rPr>
        <w:t xml:space="preserve">Other requirements</w:t>
      </w:r>
    </w:p>
    <w:tbl>
      <w:tblPr>
        <w:tblW w:type="dxa" w:w="9360"/>
        <w:tblBorders>
          <w:top w:val="single" w:color="C6D0E0" w:sz="4"/>
          <w:left w:val="single" w:color="C6D0E0" w:sz="4"/>
          <w:bottom w:val="single" w:color="C6D0E0" w:sz="4"/>
          <w:right w:val="single" w:color="C6D0E0" w:sz="4"/>
          <w:insideH w:val="single" w:color="C6D0E0" w:sz="2"/>
          <w:insideV w:val="single" w:color="C6D0E0" w:sz="2"/>
        </w:tblBorders>
      </w:tblPr>
      <w:tblGrid>
        <w:gridCol w:w="1000"/>
        <w:gridCol w:w="8360"/>
      </w:tblGrid>
      <w:tr>
        <w:trPr>
          <w:tblHeader/>
        </w:trPr>
        <w:tc>
          <w:tcPr>
            <w:tcW w:type="dxa" w:w="1000"/>
            <w:shd w:fill="EDF1F7" w:color="auto" w:val="clear"/>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1F3864"/>
                <w:sz w:val="20"/>
                <w:szCs w:val="20"/>
              </w:rPr>
              <w:t xml:space="preserve">Ref</w:t>
            </w:r>
          </w:p>
        </w:tc>
        <w:tc>
          <w:tcPr>
            <w:tcW w:type="dxa" w:w="8360"/>
            <w:shd w:fill="EDF1F7" w:color="auto" w:val="clear"/>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1F3864"/>
                <w:sz w:val="20"/>
                <w:szCs w:val="20"/>
              </w:rPr>
              <w:t xml:space="preserve">Requirement</w:t>
            </w:r>
          </w:p>
        </w:tc>
      </w:tr>
      <w:tr>
        <w:tc>
          <w:tcPr>
            <w:tcW w:type="dxa" w:w="1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NFR-17</w:t>
            </w:r>
          </w:p>
        </w:tc>
        <w:tc>
          <w:tcPr>
            <w:tcW w:type="dxa" w:w="83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system shall retain completed Furniture Request records for the period required by Government of Alberta records and support requirements.</w:t>
            </w:r>
          </w:p>
        </w:tc>
      </w:tr>
      <w:tr>
        <w:tc>
          <w:tcPr>
            <w:tcW w:type="dxa" w:w="1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NFR-18</w:t>
            </w:r>
          </w:p>
        </w:tc>
        <w:tc>
          <w:tcPr>
            <w:tcW w:type="dxa" w:w="83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system shall be accessible through supported modern web browsers.</w:t>
            </w:r>
          </w:p>
        </w:tc>
      </w:tr>
      <w:tr>
        <w:tc>
          <w:tcPr>
            <w:tcW w:type="dxa" w:w="1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NFR-19</w:t>
            </w:r>
          </w:p>
        </w:tc>
        <w:tc>
          <w:tcPr>
            <w:tcW w:type="dxa" w:w="83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system shall provide a usable experience across supported desktop and mobile devices.</w:t>
            </w:r>
          </w:p>
        </w:tc>
      </w:tr>
    </w:tbl>
    <w:p>
      <w:pPr>
        <w:keepNext w:val="false"/>
        <w:spacing w:after="140" w:before="120" w:line="276"/>
        <w:jc w:val="both"/>
      </w:pPr>
      <w:r>
        <w:rPr>
          <w:rFonts w:ascii="Calibri" w:cs="Calibri" w:eastAsia="Calibri" w:hAnsi="Calibri"/>
          <w:b w:val="false"/>
          <w:bCs w:val="false"/>
          <w:i w:val="false"/>
          <w:iCs w:val="false"/>
          <w:color w:val="000000"/>
          <w:sz w:val="22"/>
          <w:szCs w:val="22"/>
        </w:rPr>
        <w:t xml:space="preserve">Two decisions about technology follow from this group and are recorded here because they shape the design. The product is a browser-based web application delivered inside PRISM rather than a separate installed application, and it must remain usable on a phone because requesters routinely photograph a broken chair or a cluttered floor area at the moment they notice the problem.</w:t>
      </w:r>
    </w:p>
    <w:p>
      <w:r>
        <w:br w:type="page"/>
      </w:r>
    </w:p>
    <w:p>
      <w:pPr>
        <w:pStyle w:val="Heading1"/>
        <w:pBdr>
          <w:bottom w:val="single" w:color="C6D0E0" w:sz="8" w:space="6"/>
        </w:pBdr>
        <w:spacing w:after="160" w:before="360"/>
      </w:pPr>
      <w:r>
        <w:rPr>
          <w:rFonts w:ascii="Calibri" w:cs="Calibri" w:eastAsia="Calibri" w:hAnsi="Calibri"/>
          <w:b/>
          <w:bCs/>
          <w:color w:val="1F3864"/>
          <w:sz w:val="30"/>
          <w:szCs w:val="30"/>
        </w:rPr>
        <w:t xml:space="preserve">4.  Task Model</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The task model captures what users are trying to achieve, not what the product offers them. It was built in two passes. The informal model is an unstructured brainstorm of everything a CMAC does around a furniture need, drawn from the Jobs to Be Done map and the user journey map created in Milestone 1. The hierarchical model then arranges those tasks into a decomposition that can be read downwards as "in order to do this, I need to do that".</w:t>
      </w:r>
    </w:p>
    <w:p>
      <w:pPr>
        <w:pStyle w:val="Heading2"/>
        <w:keepNext/>
        <w:spacing w:after="120" w:before="260"/>
      </w:pPr>
      <w:r>
        <w:rPr>
          <w:rFonts w:ascii="Calibri" w:cs="Calibri" w:eastAsia="Calibri" w:hAnsi="Calibri"/>
          <w:b/>
          <w:bCs/>
          <w:color w:val="44546A"/>
          <w:sz w:val="25"/>
          <w:szCs w:val="25"/>
        </w:rPr>
        <w:t xml:space="preserve">4.1  Informal Task Model</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The informal list mixes levels deliberately: some entries are whole jobs and some are small acts. Two things stood out once it was written down. First, a large share of the list is not about submitting anything at all — it is about finding out what is going on. Second, several items describe work the CMAC performs on behalf of someone else in their office, which is why the product must support a requester who is relaying a need rather than experiencing it.</w:t>
      </w:r>
    </w:p>
    <w:p>
      <w:pPr>
        <w:pStyle w:val="ListParagraph"/>
        <w:numPr>
          <w:ilvl w:val="0"/>
          <w:numId w:val="2"/>
        </w:numPr>
        <w:spacing w:after="80" w:line="276"/>
      </w:pPr>
      <w:r>
        <w:rPr>
          <w:rFonts w:ascii="Calibri" w:cs="Calibri" w:eastAsia="Calibri" w:hAnsi="Calibri"/>
          <w:sz w:val="22"/>
          <w:szCs w:val="22"/>
        </w:rPr>
        <w:t xml:space="preserve">Notice or receive a furniture need from someone in my office</w:t>
      </w:r>
    </w:p>
    <w:p>
      <w:pPr>
        <w:pStyle w:val="ListParagraph"/>
        <w:numPr>
          <w:ilvl w:val="0"/>
          <w:numId w:val="2"/>
        </w:numPr>
        <w:spacing w:after="80" w:line="276"/>
      </w:pPr>
      <w:r>
        <w:rPr>
          <w:rFonts w:ascii="Calibri" w:cs="Calibri" w:eastAsia="Calibri" w:hAnsi="Calibri"/>
          <w:sz w:val="22"/>
          <w:szCs w:val="22"/>
        </w:rPr>
        <w:t xml:space="preserve">Identify the furniture need</w:t>
      </w:r>
    </w:p>
    <w:p>
      <w:pPr>
        <w:pStyle w:val="ListParagraph"/>
        <w:numPr>
          <w:ilvl w:val="0"/>
          <w:numId w:val="2"/>
        </w:numPr>
        <w:spacing w:after="80" w:line="276"/>
      </w:pPr>
      <w:r>
        <w:rPr>
          <w:rFonts w:ascii="Calibri" w:cs="Calibri" w:eastAsia="Calibri" w:hAnsi="Calibri"/>
          <w:sz w:val="22"/>
          <w:szCs w:val="22"/>
        </w:rPr>
        <w:t xml:space="preserve">Determine the appropriate request type</w:t>
      </w:r>
    </w:p>
    <w:p>
      <w:pPr>
        <w:pStyle w:val="ListParagraph"/>
        <w:numPr>
          <w:ilvl w:val="0"/>
          <w:numId w:val="2"/>
        </w:numPr>
        <w:spacing w:after="80" w:line="276"/>
      </w:pPr>
      <w:r>
        <w:rPr>
          <w:rFonts w:ascii="Calibri" w:cs="Calibri" w:eastAsia="Calibri" w:hAnsi="Calibri"/>
          <w:sz w:val="22"/>
          <w:szCs w:val="22"/>
        </w:rPr>
        <w:t xml:space="preserve">Gather the required request information</w:t>
      </w:r>
    </w:p>
    <w:p>
      <w:pPr>
        <w:pStyle w:val="ListParagraph"/>
        <w:numPr>
          <w:ilvl w:val="0"/>
          <w:numId w:val="2"/>
        </w:numPr>
        <w:spacing w:after="80" w:line="276"/>
      </w:pPr>
      <w:r>
        <w:rPr>
          <w:rFonts w:ascii="Calibri" w:cs="Calibri" w:eastAsia="Calibri" w:hAnsi="Calibri"/>
          <w:sz w:val="22"/>
          <w:szCs w:val="22"/>
        </w:rPr>
        <w:t xml:space="preserve">Understand the user’s need and who it belongs to</w:t>
      </w:r>
    </w:p>
    <w:p>
      <w:pPr>
        <w:pStyle w:val="ListParagraph"/>
        <w:numPr>
          <w:ilvl w:val="0"/>
          <w:numId w:val="2"/>
        </w:numPr>
        <w:spacing w:after="80" w:line="276"/>
      </w:pPr>
      <w:r>
        <w:rPr>
          <w:rFonts w:ascii="Calibri" w:cs="Calibri" w:eastAsia="Calibri" w:hAnsi="Calibri"/>
          <w:sz w:val="22"/>
          <w:szCs w:val="22"/>
        </w:rPr>
        <w:t xml:space="preserve">Match a need against recycle-program inventory</w:t>
      </w:r>
    </w:p>
    <w:p>
      <w:pPr>
        <w:pStyle w:val="ListParagraph"/>
        <w:numPr>
          <w:ilvl w:val="0"/>
          <w:numId w:val="2"/>
        </w:numPr>
        <w:spacing w:after="80" w:line="276"/>
      </w:pPr>
      <w:r>
        <w:rPr>
          <w:rFonts w:ascii="Calibri" w:cs="Calibri" w:eastAsia="Calibri" w:hAnsi="Calibri"/>
          <w:sz w:val="22"/>
          <w:szCs w:val="22"/>
        </w:rPr>
        <w:t xml:space="preserve">Find a past request</w:t>
      </w:r>
    </w:p>
    <w:p>
      <w:pPr>
        <w:pStyle w:val="ListParagraph"/>
        <w:numPr>
          <w:ilvl w:val="0"/>
          <w:numId w:val="2"/>
        </w:numPr>
        <w:spacing w:after="80" w:line="276"/>
      </w:pPr>
      <w:r>
        <w:rPr>
          <w:rFonts w:ascii="Calibri" w:cs="Calibri" w:eastAsia="Calibri" w:hAnsi="Calibri"/>
          <w:sz w:val="22"/>
          <w:szCs w:val="22"/>
        </w:rPr>
        <w:t xml:space="preserve">Retrieve specifications for a replacement part</w:t>
      </w:r>
    </w:p>
    <w:p>
      <w:pPr>
        <w:pStyle w:val="ListParagraph"/>
        <w:numPr>
          <w:ilvl w:val="0"/>
          <w:numId w:val="2"/>
        </w:numPr>
        <w:spacing w:after="80" w:line="276"/>
      </w:pPr>
      <w:r>
        <w:rPr>
          <w:rFonts w:ascii="Calibri" w:cs="Calibri" w:eastAsia="Calibri" w:hAnsi="Calibri"/>
          <w:sz w:val="22"/>
          <w:szCs w:val="22"/>
        </w:rPr>
        <w:t xml:space="preserve">Save a draft request</w:t>
      </w:r>
    </w:p>
    <w:p>
      <w:pPr>
        <w:pStyle w:val="ListParagraph"/>
        <w:numPr>
          <w:ilvl w:val="0"/>
          <w:numId w:val="2"/>
        </w:numPr>
        <w:spacing w:after="80" w:line="276"/>
      </w:pPr>
      <w:r>
        <w:rPr>
          <w:rFonts w:ascii="Calibri" w:cs="Calibri" w:eastAsia="Calibri" w:hAnsi="Calibri"/>
          <w:sz w:val="22"/>
          <w:szCs w:val="22"/>
        </w:rPr>
        <w:t xml:space="preserve">Attach files</w:t>
      </w:r>
    </w:p>
    <w:p>
      <w:pPr>
        <w:pStyle w:val="ListParagraph"/>
        <w:numPr>
          <w:ilvl w:val="0"/>
          <w:numId w:val="2"/>
        </w:numPr>
        <w:spacing w:after="80" w:line="276"/>
      </w:pPr>
      <w:r>
        <w:rPr>
          <w:rFonts w:ascii="Calibri" w:cs="Calibri" w:eastAsia="Calibri" w:hAnsi="Calibri"/>
          <w:sz w:val="22"/>
          <w:szCs w:val="22"/>
        </w:rPr>
        <w:t xml:space="preserve">Submit the Furniture Request</w:t>
      </w:r>
    </w:p>
    <w:p>
      <w:pPr>
        <w:pStyle w:val="ListParagraph"/>
        <w:numPr>
          <w:ilvl w:val="0"/>
          <w:numId w:val="2"/>
        </w:numPr>
        <w:spacing w:after="80" w:line="276"/>
      </w:pPr>
      <w:r>
        <w:rPr>
          <w:rFonts w:ascii="Calibri" w:cs="Calibri" w:eastAsia="Calibri" w:hAnsi="Calibri"/>
          <w:sz w:val="22"/>
          <w:szCs w:val="22"/>
        </w:rPr>
        <w:t xml:space="preserve">Respond to requests for additional information</w:t>
      </w:r>
    </w:p>
    <w:p>
      <w:pPr>
        <w:pStyle w:val="ListParagraph"/>
        <w:numPr>
          <w:ilvl w:val="0"/>
          <w:numId w:val="2"/>
        </w:numPr>
        <w:spacing w:after="80" w:line="276"/>
      </w:pPr>
      <w:r>
        <w:rPr>
          <w:rFonts w:ascii="Calibri" w:cs="Calibri" w:eastAsia="Calibri" w:hAnsi="Calibri"/>
          <w:sz w:val="22"/>
          <w:szCs w:val="22"/>
        </w:rPr>
        <w:t xml:space="preserve">Check the request status</w:t>
      </w:r>
    </w:p>
    <w:p>
      <w:pPr>
        <w:pStyle w:val="ListParagraph"/>
        <w:numPr>
          <w:ilvl w:val="0"/>
          <w:numId w:val="2"/>
        </w:numPr>
        <w:spacing w:after="80" w:line="276"/>
      </w:pPr>
      <w:r>
        <w:rPr>
          <w:rFonts w:ascii="Calibri" w:cs="Calibri" w:eastAsia="Calibri" w:hAnsi="Calibri"/>
          <w:sz w:val="22"/>
          <w:szCs w:val="22"/>
        </w:rPr>
        <w:t xml:space="preserve">Know what the next steps are</w:t>
      </w:r>
    </w:p>
    <w:p>
      <w:pPr>
        <w:pStyle w:val="ListParagraph"/>
        <w:numPr>
          <w:ilvl w:val="0"/>
          <w:numId w:val="2"/>
        </w:numPr>
        <w:spacing w:after="80" w:line="276"/>
      </w:pPr>
      <w:r>
        <w:rPr>
          <w:rFonts w:ascii="Calibri" w:cs="Calibri" w:eastAsia="Calibri" w:hAnsi="Calibri"/>
          <w:sz w:val="22"/>
          <w:szCs w:val="22"/>
        </w:rPr>
        <w:t xml:space="preserve">Get notified of changes</w:t>
      </w:r>
    </w:p>
    <w:p>
      <w:pPr>
        <w:pStyle w:val="ListParagraph"/>
        <w:numPr>
          <w:ilvl w:val="0"/>
          <w:numId w:val="2"/>
        </w:numPr>
        <w:spacing w:after="80" w:line="276"/>
      </w:pPr>
      <w:r>
        <w:rPr>
          <w:rFonts w:ascii="Calibri" w:cs="Calibri" w:eastAsia="Calibri" w:hAnsi="Calibri"/>
          <w:sz w:val="22"/>
          <w:szCs w:val="22"/>
        </w:rPr>
        <w:t xml:space="preserve">Reach the right person about a request</w:t>
      </w:r>
    </w:p>
    <w:p>
      <w:pPr>
        <w:pStyle w:val="ListParagraph"/>
        <w:numPr>
          <w:ilvl w:val="0"/>
          <w:numId w:val="2"/>
        </w:numPr>
        <w:spacing w:after="80" w:line="276"/>
      </w:pPr>
      <w:r>
        <w:rPr>
          <w:rFonts w:ascii="Calibri" w:cs="Calibri" w:eastAsia="Calibri" w:hAnsi="Calibri"/>
          <w:sz w:val="22"/>
          <w:szCs w:val="22"/>
        </w:rPr>
        <w:t xml:space="preserve">Keep all communication tied to the request</w:t>
      </w:r>
    </w:p>
    <w:p>
      <w:pPr>
        <w:pStyle w:val="ListParagraph"/>
        <w:numPr>
          <w:ilvl w:val="0"/>
          <w:numId w:val="2"/>
        </w:numPr>
        <w:spacing w:after="80" w:line="276"/>
      </w:pPr>
      <w:r>
        <w:rPr>
          <w:rFonts w:ascii="Calibri" w:cs="Calibri" w:eastAsia="Calibri" w:hAnsi="Calibri"/>
          <w:sz w:val="22"/>
          <w:szCs w:val="22"/>
        </w:rPr>
        <w:t xml:space="preserve">Chase the coordinator when something stalls</w:t>
      </w:r>
    </w:p>
    <w:p>
      <w:pPr>
        <w:pStyle w:val="ListParagraph"/>
        <w:numPr>
          <w:ilvl w:val="0"/>
          <w:numId w:val="2"/>
        </w:numPr>
        <w:spacing w:after="80" w:line="276"/>
      </w:pPr>
      <w:r>
        <w:rPr>
          <w:rFonts w:ascii="Calibri" w:cs="Calibri" w:eastAsia="Calibri" w:hAnsi="Calibri"/>
          <w:sz w:val="22"/>
          <w:szCs w:val="22"/>
        </w:rPr>
        <w:t xml:space="preserve">See requests by location, status or time period</w:t>
      </w:r>
    </w:p>
    <w:p>
      <w:pPr>
        <w:pStyle w:val="ListParagraph"/>
        <w:numPr>
          <w:ilvl w:val="0"/>
          <w:numId w:val="2"/>
        </w:numPr>
        <w:spacing w:after="80" w:line="276"/>
      </w:pPr>
      <w:r>
        <w:rPr>
          <w:rFonts w:ascii="Calibri" w:cs="Calibri" w:eastAsia="Calibri" w:hAnsi="Calibri"/>
          <w:sz w:val="22"/>
          <w:szCs w:val="22"/>
        </w:rPr>
        <w:t xml:space="preserve">Verify that the work was done correctly on site</w:t>
      </w:r>
    </w:p>
    <w:p>
      <w:pPr>
        <w:pStyle w:val="ListParagraph"/>
        <w:numPr>
          <w:ilvl w:val="0"/>
          <w:numId w:val="2"/>
        </w:numPr>
        <w:spacing w:after="80" w:line="276"/>
      </w:pPr>
      <w:r>
        <w:rPr>
          <w:rFonts w:ascii="Calibri" w:cs="Calibri" w:eastAsia="Calibri" w:hAnsi="Calibri"/>
          <w:sz w:val="22"/>
          <w:szCs w:val="22"/>
        </w:rPr>
        <w:t xml:space="preserve">Flag and correct a mistake</w:t>
      </w:r>
    </w:p>
    <w:p>
      <w:pPr>
        <w:pStyle w:val="ListParagraph"/>
        <w:numPr>
          <w:ilvl w:val="0"/>
          <w:numId w:val="2"/>
        </w:numPr>
        <w:spacing w:after="80" w:line="276"/>
      </w:pPr>
      <w:r>
        <w:rPr>
          <w:rFonts w:ascii="Calibri" w:cs="Calibri" w:eastAsia="Calibri" w:hAnsi="Calibri"/>
          <w:sz w:val="22"/>
          <w:szCs w:val="22"/>
        </w:rPr>
        <w:t xml:space="preserve">Confirm completion</w:t>
      </w:r>
    </w:p>
    <w:p>
      <w:pPr>
        <w:keepNext w:val="false"/>
        <w:spacing w:after="140" w:before="120" w:line="276"/>
        <w:jc w:val="both"/>
      </w:pPr>
      <w:r>
        <w:rPr>
          <w:rFonts w:ascii="Calibri" w:cs="Calibri" w:eastAsia="Calibri" w:hAnsi="Calibri"/>
          <w:b w:val="false"/>
          <w:bCs w:val="false"/>
          <w:i w:val="false"/>
          <w:iCs w:val="false"/>
          <w:color w:val="000000"/>
          <w:sz w:val="22"/>
          <w:szCs w:val="22"/>
        </w:rPr>
        <w:t xml:space="preserve">The informal model also captured the tasks performed on the Infrastructure side of the same request, because a request only completes if both halves succeed: gather the information required from the user, identify the medium required to input the data, input data files and confirm the requirement with the user, and follow up with the coordinator after submission until completion. These are the seed of the service staff decomposition in section 4.3.</w:t>
      </w:r>
    </w:p>
    <w:p>
      <w:pPr>
        <w:pStyle w:val="Heading2"/>
        <w:keepNext/>
        <w:spacing w:after="120" w:before="260"/>
      </w:pPr>
      <w:r>
        <w:rPr>
          <w:rFonts w:ascii="Calibri" w:cs="Calibri" w:eastAsia="Calibri" w:hAnsi="Calibri"/>
          <w:b/>
          <w:bCs/>
          <w:color w:val="44546A"/>
          <w:sz w:val="25"/>
          <w:szCs w:val="25"/>
        </w:rPr>
        <w:t xml:space="preserve">4.2  Hierarchical Task Model – the Requester Goal</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The requester’s overall goal is to get the Furniture Request fulfilled. Everything below sits underneath that goal and is read as a decomposition, not a sequence: getting set up on the system is not the first step of every request, it is something a requester needs in order to be able to request at all. Where a subtask has alternatives, both are shown as siblings.</w:t>
      </w:r>
    </w:p>
    <w:p>
      <w:pPr>
        <w:spacing w:after="80" w:before="140"/>
      </w:pPr>
      <w:r>
        <w:rPr>
          <w:rFonts w:ascii="Calibri" w:cs="Calibri" w:eastAsia="Calibri" w:hAnsi="Calibri"/>
          <w:b/>
          <w:bCs/>
          <w:color w:val="1F3864"/>
          <w:sz w:val="22"/>
          <w:szCs w:val="22"/>
        </w:rPr>
        <w:t xml:space="preserve">Goal:  Get the Furniture Request fulfilled</w:t>
      </w:r>
    </w:p>
    <w:p>
      <w:pPr>
        <w:pStyle w:val="ListParagraph"/>
        <w:numPr>
          <w:ilvl w:val="0"/>
          <w:numId w:val="2"/>
        </w:numPr>
        <w:spacing w:after="80" w:line="276"/>
      </w:pPr>
      <w:r>
        <w:rPr>
          <w:rFonts w:ascii="Calibri" w:cs="Calibri" w:eastAsia="Calibri" w:hAnsi="Calibri"/>
          <w:sz w:val="22"/>
          <w:szCs w:val="22"/>
        </w:rPr>
        <w:t xml:space="preserve">Get set up on the system</w:t>
      </w:r>
    </w:p>
    <w:p>
      <w:pPr>
        <w:pStyle w:val="ListParagraph"/>
        <w:numPr>
          <w:ilvl w:val="1"/>
          <w:numId w:val="2"/>
        </w:numPr>
        <w:spacing w:after="80" w:line="276"/>
      </w:pPr>
      <w:r>
        <w:rPr>
          <w:rFonts w:ascii="Calibri" w:cs="Calibri" w:eastAsia="Calibri" w:hAnsi="Calibri"/>
          <w:sz w:val="22"/>
          <w:szCs w:val="22"/>
        </w:rPr>
        <w:t xml:space="preserve">Be added to the system as a user</w:t>
      </w:r>
    </w:p>
    <w:p>
      <w:pPr>
        <w:pStyle w:val="ListParagraph"/>
        <w:numPr>
          <w:ilvl w:val="1"/>
          <w:numId w:val="2"/>
        </w:numPr>
        <w:spacing w:after="80" w:line="276"/>
      </w:pPr>
      <w:r>
        <w:rPr>
          <w:rFonts w:ascii="Calibri" w:cs="Calibri" w:eastAsia="Calibri" w:hAnsi="Calibri"/>
          <w:sz w:val="22"/>
          <w:szCs w:val="22"/>
        </w:rPr>
        <w:t xml:space="preserve">Identify PRISM Request as the right portal</w:t>
      </w:r>
    </w:p>
    <w:p>
      <w:pPr>
        <w:pStyle w:val="ListParagraph"/>
        <w:numPr>
          <w:ilvl w:val="1"/>
          <w:numId w:val="2"/>
        </w:numPr>
        <w:spacing w:after="80" w:line="276"/>
      </w:pPr>
      <w:r>
        <w:rPr>
          <w:rFonts w:ascii="Calibri" w:cs="Calibri" w:eastAsia="Calibri" w:hAnsi="Calibri"/>
          <w:sz w:val="22"/>
          <w:szCs w:val="22"/>
        </w:rPr>
        <w:t xml:space="preserve">Obtain an account and sign in</w:t>
      </w:r>
    </w:p>
    <w:p>
      <w:pPr>
        <w:pStyle w:val="ListParagraph"/>
        <w:numPr>
          <w:ilvl w:val="1"/>
          <w:numId w:val="2"/>
        </w:numPr>
        <w:spacing w:after="80" w:line="276"/>
      </w:pPr>
      <w:r>
        <w:rPr>
          <w:rFonts w:ascii="Calibri" w:cs="Calibri" w:eastAsia="Calibri" w:hAnsi="Calibri"/>
          <w:sz w:val="22"/>
          <w:szCs w:val="22"/>
        </w:rPr>
        <w:t xml:space="preserve">Understand the form fields and terminology</w:t>
      </w:r>
    </w:p>
    <w:p>
      <w:pPr>
        <w:pStyle w:val="ListParagraph"/>
        <w:numPr>
          <w:ilvl w:val="2"/>
          <w:numId w:val="2"/>
        </w:numPr>
        <w:spacing w:after="80" w:line="276"/>
      </w:pPr>
      <w:r>
        <w:rPr>
          <w:rFonts w:ascii="Calibri" w:cs="Calibri" w:eastAsia="Calibri" w:hAnsi="Calibri"/>
          <w:sz w:val="22"/>
          <w:szCs w:val="22"/>
        </w:rPr>
        <w:t xml:space="preserve">Read the hints provided with the fields</w:t>
      </w:r>
    </w:p>
    <w:p>
      <w:pPr>
        <w:pStyle w:val="ListParagraph"/>
        <w:numPr>
          <w:ilvl w:val="0"/>
          <w:numId w:val="2"/>
        </w:numPr>
        <w:spacing w:after="80" w:line="276"/>
      </w:pPr>
      <w:r>
        <w:rPr>
          <w:rFonts w:ascii="Calibri" w:cs="Calibri" w:eastAsia="Calibri" w:hAnsi="Calibri"/>
          <w:sz w:val="22"/>
          <w:szCs w:val="22"/>
        </w:rPr>
        <w:t xml:space="preserve">Understand the user’s need</w:t>
      </w:r>
    </w:p>
    <w:p>
      <w:pPr>
        <w:pStyle w:val="ListParagraph"/>
        <w:numPr>
          <w:ilvl w:val="1"/>
          <w:numId w:val="2"/>
        </w:numPr>
        <w:spacing w:after="80" w:line="276"/>
      </w:pPr>
      <w:r>
        <w:rPr>
          <w:rFonts w:ascii="Calibri" w:cs="Calibri" w:eastAsia="Calibri" w:hAnsi="Calibri"/>
          <w:sz w:val="22"/>
          <w:szCs w:val="22"/>
        </w:rPr>
        <w:t xml:space="preserve">Determine whether the need belongs to a group or an individual</w:t>
      </w:r>
    </w:p>
    <w:p>
      <w:pPr>
        <w:pStyle w:val="ListParagraph"/>
        <w:numPr>
          <w:ilvl w:val="1"/>
          <w:numId w:val="2"/>
        </w:numPr>
        <w:spacing w:after="80" w:line="276"/>
      </w:pPr>
      <w:r>
        <w:rPr>
          <w:rFonts w:ascii="Calibri" w:cs="Calibri" w:eastAsia="Calibri" w:hAnsi="Calibri"/>
          <w:sz w:val="22"/>
          <w:szCs w:val="22"/>
        </w:rPr>
        <w:t xml:space="preserve">Recognise the furniture problem (broken, worn out, or newly needed)</w:t>
      </w:r>
    </w:p>
    <w:p>
      <w:pPr>
        <w:pStyle w:val="ListParagraph"/>
        <w:numPr>
          <w:ilvl w:val="1"/>
          <w:numId w:val="2"/>
        </w:numPr>
        <w:spacing w:after="80" w:line="276"/>
      </w:pPr>
      <w:r>
        <w:rPr>
          <w:rFonts w:ascii="Calibri" w:cs="Calibri" w:eastAsia="Calibri" w:hAnsi="Calibri"/>
          <w:sz w:val="22"/>
          <w:szCs w:val="22"/>
        </w:rPr>
        <w:t xml:space="preserve">Determine the request type</w:t>
      </w:r>
    </w:p>
    <w:p>
      <w:pPr>
        <w:pStyle w:val="ListParagraph"/>
        <w:numPr>
          <w:ilvl w:val="1"/>
          <w:numId w:val="2"/>
        </w:numPr>
        <w:spacing w:after="80" w:line="276"/>
      </w:pPr>
      <w:r>
        <w:rPr>
          <w:rFonts w:ascii="Calibri" w:cs="Calibri" w:eastAsia="Calibri" w:hAnsi="Calibri"/>
          <w:sz w:val="22"/>
          <w:szCs w:val="22"/>
        </w:rPr>
        <w:t xml:space="preserve">Decide between recycled and new furniture</w:t>
      </w:r>
    </w:p>
    <w:p>
      <w:pPr>
        <w:pStyle w:val="ListParagraph"/>
        <w:numPr>
          <w:ilvl w:val="2"/>
          <w:numId w:val="2"/>
        </w:numPr>
        <w:spacing w:after="80" w:line="276"/>
      </w:pPr>
      <w:r>
        <w:rPr>
          <w:rFonts w:ascii="Calibri" w:cs="Calibri" w:eastAsia="Calibri" w:hAnsi="Calibri"/>
          <w:sz w:val="22"/>
          <w:szCs w:val="22"/>
        </w:rPr>
        <w:t xml:space="preserve">Check recycle-program availability</w:t>
      </w:r>
    </w:p>
    <w:p>
      <w:pPr>
        <w:pStyle w:val="ListParagraph"/>
        <w:numPr>
          <w:ilvl w:val="1"/>
          <w:numId w:val="2"/>
        </w:numPr>
        <w:spacing w:after="80" w:line="276"/>
      </w:pPr>
      <w:r>
        <w:rPr>
          <w:rFonts w:ascii="Calibri" w:cs="Calibri" w:eastAsia="Calibri" w:hAnsi="Calibri"/>
          <w:sz w:val="22"/>
          <w:szCs w:val="22"/>
        </w:rPr>
        <w:t xml:space="preserve">Check whether a request already exists for the item or location</w:t>
      </w:r>
    </w:p>
    <w:p>
      <w:pPr>
        <w:pStyle w:val="ListParagraph"/>
        <w:numPr>
          <w:ilvl w:val="1"/>
          <w:numId w:val="2"/>
        </w:numPr>
        <w:spacing w:after="80" w:line="276"/>
      </w:pPr>
      <w:r>
        <w:rPr>
          <w:rFonts w:ascii="Calibri" w:cs="Calibri" w:eastAsia="Calibri" w:hAnsi="Calibri"/>
          <w:sz w:val="22"/>
          <w:szCs w:val="22"/>
        </w:rPr>
        <w:t xml:space="preserve">Check the warranty and retrieve the original specifications</w:t>
      </w:r>
    </w:p>
    <w:p>
      <w:pPr>
        <w:pStyle w:val="ListParagraph"/>
        <w:numPr>
          <w:ilvl w:val="0"/>
          <w:numId w:val="2"/>
        </w:numPr>
        <w:spacing w:after="80" w:line="276"/>
      </w:pPr>
      <w:r>
        <w:rPr>
          <w:rFonts w:ascii="Calibri" w:cs="Calibri" w:eastAsia="Calibri" w:hAnsi="Calibri"/>
          <w:sz w:val="22"/>
          <w:szCs w:val="22"/>
        </w:rPr>
        <w:t xml:space="preserve">Locate where the work needs to be done</w:t>
      </w:r>
    </w:p>
    <w:p>
      <w:pPr>
        <w:pStyle w:val="ListParagraph"/>
        <w:numPr>
          <w:ilvl w:val="1"/>
          <w:numId w:val="2"/>
        </w:numPr>
        <w:spacing w:after="80" w:line="276"/>
      </w:pPr>
      <w:r>
        <w:rPr>
          <w:rFonts w:ascii="Calibri" w:cs="Calibri" w:eastAsia="Calibri" w:hAnsi="Calibri"/>
          <w:sz w:val="22"/>
          <w:szCs w:val="22"/>
        </w:rPr>
        <w:t xml:space="preserve">Identify the building</w:t>
      </w:r>
    </w:p>
    <w:p>
      <w:pPr>
        <w:pStyle w:val="ListParagraph"/>
        <w:numPr>
          <w:ilvl w:val="1"/>
          <w:numId w:val="2"/>
        </w:numPr>
        <w:spacing w:after="80" w:line="276"/>
      </w:pPr>
      <w:r>
        <w:rPr>
          <w:rFonts w:ascii="Calibri" w:cs="Calibri" w:eastAsia="Calibri" w:hAnsi="Calibri"/>
          <w:sz w:val="22"/>
          <w:szCs w:val="22"/>
        </w:rPr>
        <w:t xml:space="preserve">Confirm the address</w:t>
      </w:r>
    </w:p>
    <w:p>
      <w:pPr>
        <w:pStyle w:val="ListParagraph"/>
        <w:numPr>
          <w:ilvl w:val="1"/>
          <w:numId w:val="2"/>
        </w:numPr>
        <w:spacing w:after="80" w:line="276"/>
      </w:pPr>
      <w:r>
        <w:rPr>
          <w:rFonts w:ascii="Calibri" w:cs="Calibri" w:eastAsia="Calibri" w:hAnsi="Calibri"/>
          <w:sz w:val="22"/>
          <w:szCs w:val="22"/>
        </w:rPr>
        <w:t xml:space="preserve">Identify the floor and area</w:t>
      </w:r>
    </w:p>
    <w:p>
      <w:pPr>
        <w:pStyle w:val="ListParagraph"/>
        <w:numPr>
          <w:ilvl w:val="1"/>
          <w:numId w:val="2"/>
        </w:numPr>
        <w:spacing w:after="80" w:line="276"/>
      </w:pPr>
      <w:r>
        <w:rPr>
          <w:rFonts w:ascii="Calibri" w:cs="Calibri" w:eastAsia="Calibri" w:hAnsi="Calibri"/>
          <w:sz w:val="22"/>
          <w:szCs w:val="22"/>
        </w:rPr>
        <w:t xml:space="preserve">Provide a floor plan and mark the location</w:t>
      </w:r>
    </w:p>
    <w:p>
      <w:pPr>
        <w:pStyle w:val="ListParagraph"/>
        <w:numPr>
          <w:ilvl w:val="2"/>
          <w:numId w:val="2"/>
        </w:numPr>
        <w:spacing w:after="80" w:line="276"/>
      </w:pPr>
      <w:r>
        <w:rPr>
          <w:rFonts w:ascii="Calibri" w:cs="Calibri" w:eastAsia="Calibri" w:hAnsi="Calibri"/>
          <w:sz w:val="22"/>
          <w:szCs w:val="22"/>
        </w:rPr>
        <w:t xml:space="preserve">Select a stored floor plan</w:t>
      </w:r>
    </w:p>
    <w:p>
      <w:pPr>
        <w:pStyle w:val="ListParagraph"/>
        <w:numPr>
          <w:ilvl w:val="2"/>
          <w:numId w:val="2"/>
        </w:numPr>
        <w:spacing w:after="80" w:line="276"/>
      </w:pPr>
      <w:r>
        <w:rPr>
          <w:rFonts w:ascii="Calibri" w:cs="Calibri" w:eastAsia="Calibri" w:hAnsi="Calibri"/>
          <w:sz w:val="22"/>
          <w:szCs w:val="22"/>
        </w:rPr>
        <w:t xml:space="preserve">Provide a sketch when no plan exists</w:t>
      </w:r>
    </w:p>
    <w:p>
      <w:pPr>
        <w:pStyle w:val="ListParagraph"/>
        <w:numPr>
          <w:ilvl w:val="0"/>
          <w:numId w:val="2"/>
        </w:numPr>
        <w:spacing w:after="80" w:line="276"/>
      </w:pPr>
      <w:r>
        <w:rPr>
          <w:rFonts w:ascii="Calibri" w:cs="Calibri" w:eastAsia="Calibri" w:hAnsi="Calibri"/>
          <w:sz w:val="22"/>
          <w:szCs w:val="22"/>
        </w:rPr>
        <w:t xml:space="preserve">Prepare and submit the request</w:t>
      </w:r>
    </w:p>
    <w:p>
      <w:pPr>
        <w:pStyle w:val="ListParagraph"/>
        <w:numPr>
          <w:ilvl w:val="1"/>
          <w:numId w:val="2"/>
        </w:numPr>
        <w:spacing w:after="80" w:line="276"/>
      </w:pPr>
      <w:r>
        <w:rPr>
          <w:rFonts w:ascii="Calibri" w:cs="Calibri" w:eastAsia="Calibri" w:hAnsi="Calibri"/>
          <w:sz w:val="22"/>
          <w:szCs w:val="22"/>
        </w:rPr>
        <w:t xml:space="preserve">Complete the intake form</w:t>
      </w:r>
    </w:p>
    <w:p>
      <w:pPr>
        <w:pStyle w:val="ListParagraph"/>
        <w:numPr>
          <w:ilvl w:val="1"/>
          <w:numId w:val="2"/>
        </w:numPr>
        <w:spacing w:after="80" w:line="276"/>
      </w:pPr>
      <w:r>
        <w:rPr>
          <w:rFonts w:ascii="Calibri" w:cs="Calibri" w:eastAsia="Calibri" w:hAnsi="Calibri"/>
          <w:sz w:val="22"/>
          <w:szCs w:val="22"/>
        </w:rPr>
        <w:t xml:space="preserve">Attach supporting files</w:t>
      </w:r>
    </w:p>
    <w:p>
      <w:pPr>
        <w:pStyle w:val="ListParagraph"/>
        <w:numPr>
          <w:ilvl w:val="2"/>
          <w:numId w:val="2"/>
        </w:numPr>
        <w:spacing w:after="80" w:line="276"/>
      </w:pPr>
      <w:r>
        <w:rPr>
          <w:rFonts w:ascii="Calibri" w:cs="Calibri" w:eastAsia="Calibri" w:hAnsi="Calibri"/>
          <w:sz w:val="22"/>
          <w:szCs w:val="22"/>
        </w:rPr>
        <w:t xml:space="preserve">Upload multiple files at once</w:t>
      </w:r>
    </w:p>
    <w:p>
      <w:pPr>
        <w:pStyle w:val="ListParagraph"/>
        <w:numPr>
          <w:ilvl w:val="2"/>
          <w:numId w:val="2"/>
        </w:numPr>
        <w:spacing w:after="80" w:line="276"/>
      </w:pPr>
      <w:r>
        <w:rPr>
          <w:rFonts w:ascii="Calibri" w:cs="Calibri" w:eastAsia="Calibri" w:hAnsi="Calibri"/>
          <w:sz w:val="22"/>
          <w:szCs w:val="22"/>
        </w:rPr>
        <w:t xml:space="preserve">Add a photo from a mobile device at the time of the request</w:t>
      </w:r>
    </w:p>
    <w:p>
      <w:pPr>
        <w:pStyle w:val="ListParagraph"/>
        <w:numPr>
          <w:ilvl w:val="2"/>
          <w:numId w:val="2"/>
        </w:numPr>
        <w:spacing w:after="80" w:line="276"/>
      </w:pPr>
      <w:r>
        <w:rPr>
          <w:rFonts w:ascii="Calibri" w:cs="Calibri" w:eastAsia="Calibri" w:hAnsi="Calibri"/>
          <w:sz w:val="22"/>
          <w:szCs w:val="22"/>
        </w:rPr>
        <w:t xml:space="preserve">Record and attach a short fault video</w:t>
      </w:r>
    </w:p>
    <w:p>
      <w:pPr>
        <w:pStyle w:val="ListParagraph"/>
        <w:numPr>
          <w:ilvl w:val="2"/>
          <w:numId w:val="2"/>
        </w:numPr>
        <w:spacing w:after="80" w:line="276"/>
      </w:pPr>
      <w:r>
        <w:rPr>
          <w:rFonts w:ascii="Calibri" w:cs="Calibri" w:eastAsia="Calibri" w:hAnsi="Calibri"/>
          <w:sz w:val="22"/>
          <w:szCs w:val="22"/>
        </w:rPr>
        <w:t xml:space="preserve">Label each file</w:t>
      </w:r>
    </w:p>
    <w:p>
      <w:pPr>
        <w:pStyle w:val="ListParagraph"/>
        <w:numPr>
          <w:ilvl w:val="1"/>
          <w:numId w:val="2"/>
        </w:numPr>
        <w:spacing w:after="80" w:line="276"/>
      </w:pPr>
      <w:r>
        <w:rPr>
          <w:rFonts w:ascii="Calibri" w:cs="Calibri" w:eastAsia="Calibri" w:hAnsi="Calibri"/>
          <w:sz w:val="22"/>
          <w:szCs w:val="22"/>
        </w:rPr>
        <w:t xml:space="preserve">Save a draft</w:t>
      </w:r>
    </w:p>
    <w:p>
      <w:pPr>
        <w:pStyle w:val="ListParagraph"/>
        <w:numPr>
          <w:ilvl w:val="1"/>
          <w:numId w:val="2"/>
        </w:numPr>
        <w:spacing w:after="80" w:line="276"/>
      </w:pPr>
      <w:r>
        <w:rPr>
          <w:rFonts w:ascii="Calibri" w:cs="Calibri" w:eastAsia="Calibri" w:hAnsi="Calibri"/>
          <w:sz w:val="22"/>
          <w:szCs w:val="22"/>
        </w:rPr>
        <w:t xml:space="preserve">Submit the request</w:t>
      </w:r>
    </w:p>
    <w:p>
      <w:pPr>
        <w:pStyle w:val="ListParagraph"/>
        <w:numPr>
          <w:ilvl w:val="1"/>
          <w:numId w:val="2"/>
        </w:numPr>
        <w:spacing w:after="80" w:line="276"/>
      </w:pPr>
      <w:r>
        <w:rPr>
          <w:rFonts w:ascii="Calibri" w:cs="Calibri" w:eastAsia="Calibri" w:hAnsi="Calibri"/>
          <w:sz w:val="22"/>
          <w:szCs w:val="22"/>
        </w:rPr>
        <w:t xml:space="preserve">Receive submission confirmation</w:t>
      </w:r>
    </w:p>
    <w:p>
      <w:pPr>
        <w:pStyle w:val="ListParagraph"/>
        <w:numPr>
          <w:ilvl w:val="0"/>
          <w:numId w:val="2"/>
        </w:numPr>
        <w:spacing w:after="80" w:line="276"/>
      </w:pPr>
      <w:r>
        <w:rPr>
          <w:rFonts w:ascii="Calibri" w:cs="Calibri" w:eastAsia="Calibri" w:hAnsi="Calibri"/>
          <w:sz w:val="22"/>
          <w:szCs w:val="22"/>
        </w:rPr>
        <w:t xml:space="preserve">Follow the request</w:t>
      </w:r>
    </w:p>
    <w:p>
      <w:pPr>
        <w:pStyle w:val="ListParagraph"/>
        <w:numPr>
          <w:ilvl w:val="1"/>
          <w:numId w:val="2"/>
        </w:numPr>
        <w:spacing w:after="80" w:line="276"/>
      </w:pPr>
      <w:r>
        <w:rPr>
          <w:rFonts w:ascii="Calibri" w:cs="Calibri" w:eastAsia="Calibri" w:hAnsi="Calibri"/>
          <w:sz w:val="22"/>
          <w:szCs w:val="22"/>
        </w:rPr>
        <w:t xml:space="preserve">See the current status</w:t>
      </w:r>
    </w:p>
    <w:p>
      <w:pPr>
        <w:pStyle w:val="ListParagraph"/>
        <w:numPr>
          <w:ilvl w:val="1"/>
          <w:numId w:val="2"/>
        </w:numPr>
        <w:spacing w:after="80" w:line="276"/>
      </w:pPr>
      <w:r>
        <w:rPr>
          <w:rFonts w:ascii="Calibri" w:cs="Calibri" w:eastAsia="Calibri" w:hAnsi="Calibri"/>
          <w:sz w:val="22"/>
          <w:szCs w:val="22"/>
        </w:rPr>
        <w:t xml:space="preserve">See the workflow stage and next steps</w:t>
      </w:r>
    </w:p>
    <w:p>
      <w:pPr>
        <w:pStyle w:val="ListParagraph"/>
        <w:numPr>
          <w:ilvl w:val="2"/>
          <w:numId w:val="2"/>
        </w:numPr>
        <w:spacing w:after="80" w:line="276"/>
      </w:pPr>
      <w:r>
        <w:rPr>
          <w:rFonts w:ascii="Calibri" w:cs="Calibri" w:eastAsia="Calibri" w:hAnsi="Calibri"/>
          <w:sz w:val="22"/>
          <w:szCs w:val="22"/>
        </w:rPr>
        <w:t xml:space="preserve">See third-party vendor progress</w:t>
      </w:r>
    </w:p>
    <w:p>
      <w:pPr>
        <w:pStyle w:val="ListParagraph"/>
        <w:numPr>
          <w:ilvl w:val="1"/>
          <w:numId w:val="2"/>
        </w:numPr>
        <w:spacing w:after="80" w:line="276"/>
      </w:pPr>
      <w:r>
        <w:rPr>
          <w:rFonts w:ascii="Calibri" w:cs="Calibri" w:eastAsia="Calibri" w:hAnsi="Calibri"/>
          <w:sz w:val="22"/>
          <w:szCs w:val="22"/>
        </w:rPr>
        <w:t xml:space="preserve">Determine whether the request is progressing or stalled</w:t>
      </w:r>
    </w:p>
    <w:p>
      <w:pPr>
        <w:pStyle w:val="ListParagraph"/>
        <w:numPr>
          <w:ilvl w:val="1"/>
          <w:numId w:val="2"/>
        </w:numPr>
        <w:spacing w:after="80" w:line="276"/>
      </w:pPr>
      <w:r>
        <w:rPr>
          <w:rFonts w:ascii="Calibri" w:cs="Calibri" w:eastAsia="Calibri" w:hAnsi="Calibri"/>
          <w:sz w:val="22"/>
          <w:szCs w:val="22"/>
        </w:rPr>
        <w:t xml:space="preserve">Get notified of changes</w:t>
      </w:r>
    </w:p>
    <w:p>
      <w:pPr>
        <w:pStyle w:val="ListParagraph"/>
        <w:numPr>
          <w:ilvl w:val="2"/>
          <w:numId w:val="2"/>
        </w:numPr>
        <w:spacing w:after="80" w:line="276"/>
      </w:pPr>
      <w:r>
        <w:rPr>
          <w:rFonts w:ascii="Calibri" w:cs="Calibri" w:eastAsia="Calibri" w:hAnsi="Calibri"/>
          <w:sz w:val="22"/>
          <w:szCs w:val="22"/>
        </w:rPr>
        <w:t xml:space="preserve">Get an immediate notification</w:t>
      </w:r>
    </w:p>
    <w:p>
      <w:pPr>
        <w:pStyle w:val="ListParagraph"/>
        <w:numPr>
          <w:ilvl w:val="1"/>
          <w:numId w:val="2"/>
        </w:numPr>
        <w:spacing w:after="80" w:line="276"/>
      </w:pPr>
      <w:r>
        <w:rPr>
          <w:rFonts w:ascii="Calibri" w:cs="Calibri" w:eastAsia="Calibri" w:hAnsi="Calibri"/>
          <w:sz w:val="22"/>
          <w:szCs w:val="22"/>
        </w:rPr>
        <w:t xml:space="preserve">Communicate about the request</w:t>
      </w:r>
    </w:p>
    <w:p>
      <w:pPr>
        <w:pStyle w:val="ListParagraph"/>
        <w:numPr>
          <w:ilvl w:val="2"/>
          <w:numId w:val="2"/>
        </w:numPr>
        <w:spacing w:after="80" w:line="276"/>
      </w:pPr>
      <w:r>
        <w:rPr>
          <w:rFonts w:ascii="Calibri" w:cs="Calibri" w:eastAsia="Calibri" w:hAnsi="Calibri"/>
          <w:sz w:val="22"/>
          <w:szCs w:val="22"/>
        </w:rPr>
        <w:t xml:space="preserve">Reach the right person</w:t>
      </w:r>
    </w:p>
    <w:p>
      <w:pPr>
        <w:pStyle w:val="ListParagraph"/>
        <w:numPr>
          <w:ilvl w:val="2"/>
          <w:numId w:val="2"/>
        </w:numPr>
        <w:spacing w:after="80" w:line="276"/>
      </w:pPr>
      <w:r>
        <w:rPr>
          <w:rFonts w:ascii="Calibri" w:cs="Calibri" w:eastAsia="Calibri" w:hAnsi="Calibri"/>
          <w:sz w:val="22"/>
          <w:szCs w:val="22"/>
        </w:rPr>
        <w:t xml:space="preserve">Keep communication tied to the request</w:t>
      </w:r>
    </w:p>
    <w:p>
      <w:pPr>
        <w:pStyle w:val="ListParagraph"/>
        <w:numPr>
          <w:ilvl w:val="2"/>
          <w:numId w:val="2"/>
        </w:numPr>
        <w:spacing w:after="80" w:line="276"/>
      </w:pPr>
      <w:r>
        <w:rPr>
          <w:rFonts w:ascii="Calibri" w:cs="Calibri" w:eastAsia="Calibri" w:hAnsi="Calibri"/>
          <w:sz w:val="22"/>
          <w:szCs w:val="22"/>
        </w:rPr>
        <w:t xml:space="preserve">Chase the coordinator when the request stalls</w:t>
      </w:r>
    </w:p>
    <w:p>
      <w:pPr>
        <w:pStyle w:val="ListParagraph"/>
        <w:numPr>
          <w:ilvl w:val="1"/>
          <w:numId w:val="2"/>
        </w:numPr>
        <w:spacing w:after="80" w:line="276"/>
      </w:pPr>
      <w:r>
        <w:rPr>
          <w:rFonts w:ascii="Calibri" w:cs="Calibri" w:eastAsia="Calibri" w:hAnsi="Calibri"/>
          <w:sz w:val="22"/>
          <w:szCs w:val="22"/>
        </w:rPr>
        <w:t xml:space="preserve">Verify and correct on-site work</w:t>
      </w:r>
    </w:p>
    <w:p>
      <w:pPr>
        <w:pStyle w:val="ListParagraph"/>
        <w:numPr>
          <w:ilvl w:val="2"/>
          <w:numId w:val="2"/>
        </w:numPr>
        <w:spacing w:after="80" w:line="276"/>
      </w:pPr>
      <w:r>
        <w:rPr>
          <w:rFonts w:ascii="Calibri" w:cs="Calibri" w:eastAsia="Calibri" w:hAnsi="Calibri"/>
          <w:sz w:val="22"/>
          <w:szCs w:val="22"/>
        </w:rPr>
        <w:t xml:space="preserve">Confirm the work was done correctly</w:t>
      </w:r>
    </w:p>
    <w:p>
      <w:pPr>
        <w:pStyle w:val="ListParagraph"/>
        <w:numPr>
          <w:ilvl w:val="2"/>
          <w:numId w:val="2"/>
        </w:numPr>
        <w:spacing w:after="80" w:line="276"/>
      </w:pPr>
      <w:r>
        <w:rPr>
          <w:rFonts w:ascii="Calibri" w:cs="Calibri" w:eastAsia="Calibri" w:hAnsi="Calibri"/>
          <w:sz w:val="22"/>
          <w:szCs w:val="22"/>
        </w:rPr>
        <w:t xml:space="preserve">Flag a mistake</w:t>
      </w:r>
    </w:p>
    <w:p>
      <w:pPr>
        <w:pStyle w:val="ListParagraph"/>
        <w:numPr>
          <w:ilvl w:val="0"/>
          <w:numId w:val="2"/>
        </w:numPr>
        <w:spacing w:after="80" w:line="276"/>
      </w:pPr>
      <w:r>
        <w:rPr>
          <w:rFonts w:ascii="Calibri" w:cs="Calibri" w:eastAsia="Calibri" w:hAnsi="Calibri"/>
          <w:sz w:val="22"/>
          <w:szCs w:val="22"/>
        </w:rPr>
        <w:t xml:space="preserve">Use request history and reporting</w:t>
      </w:r>
    </w:p>
    <w:p>
      <w:pPr>
        <w:pStyle w:val="ListParagraph"/>
        <w:numPr>
          <w:ilvl w:val="1"/>
          <w:numId w:val="2"/>
        </w:numPr>
        <w:spacing w:after="80" w:line="276"/>
      </w:pPr>
      <w:r>
        <w:rPr>
          <w:rFonts w:ascii="Calibri" w:cs="Calibri" w:eastAsia="Calibri" w:hAnsi="Calibri"/>
          <w:sz w:val="22"/>
          <w:szCs w:val="22"/>
        </w:rPr>
        <w:t xml:space="preserve">Find an old or past request</w:t>
      </w:r>
    </w:p>
    <w:p>
      <w:pPr>
        <w:pStyle w:val="ListParagraph"/>
        <w:numPr>
          <w:ilvl w:val="1"/>
          <w:numId w:val="2"/>
        </w:numPr>
        <w:spacing w:after="80" w:line="276"/>
      </w:pPr>
      <w:r>
        <w:rPr>
          <w:rFonts w:ascii="Calibri" w:cs="Calibri" w:eastAsia="Calibri" w:hAnsi="Calibri"/>
          <w:sz w:val="22"/>
          <w:szCs w:val="22"/>
        </w:rPr>
        <w:t xml:space="preserve">Retrieve the purchase or installation date for a claim</w:t>
      </w:r>
    </w:p>
    <w:p>
      <w:pPr>
        <w:pStyle w:val="ListParagraph"/>
        <w:numPr>
          <w:ilvl w:val="1"/>
          <w:numId w:val="2"/>
        </w:numPr>
        <w:spacing w:after="80" w:line="276"/>
      </w:pPr>
      <w:r>
        <w:rPr>
          <w:rFonts w:ascii="Calibri" w:cs="Calibri" w:eastAsia="Calibri" w:hAnsi="Calibri"/>
          <w:sz w:val="22"/>
          <w:szCs w:val="22"/>
        </w:rPr>
        <w:t xml:space="preserve">Retrieve product specifications for a replacement part</w:t>
      </w:r>
    </w:p>
    <w:p>
      <w:pPr>
        <w:pStyle w:val="ListParagraph"/>
        <w:numPr>
          <w:ilvl w:val="1"/>
          <w:numId w:val="2"/>
        </w:numPr>
        <w:spacing w:after="80" w:line="276"/>
      </w:pPr>
      <w:r>
        <w:rPr>
          <w:rFonts w:ascii="Calibri" w:cs="Calibri" w:eastAsia="Calibri" w:hAnsi="Calibri"/>
          <w:sz w:val="22"/>
          <w:szCs w:val="22"/>
        </w:rPr>
        <w:t xml:space="preserve">See all my active requests</w:t>
      </w:r>
    </w:p>
    <w:p>
      <w:pPr>
        <w:pStyle w:val="ListParagraph"/>
        <w:numPr>
          <w:ilvl w:val="1"/>
          <w:numId w:val="2"/>
        </w:numPr>
        <w:spacing w:after="80" w:line="276"/>
      </w:pPr>
      <w:r>
        <w:rPr>
          <w:rFonts w:ascii="Calibri" w:cs="Calibri" w:eastAsia="Calibri" w:hAnsi="Calibri"/>
          <w:sz w:val="22"/>
          <w:szCs w:val="22"/>
        </w:rPr>
        <w:t xml:space="preserve">Report by location, status or period</w:t>
      </w:r>
    </w:p>
    <w:p>
      <w:pPr>
        <w:pStyle w:val="ListParagraph"/>
        <w:numPr>
          <w:ilvl w:val="2"/>
          <w:numId w:val="2"/>
        </w:numPr>
        <w:spacing w:after="80" w:line="276"/>
      </w:pPr>
      <w:r>
        <w:rPr>
          <w:rFonts w:ascii="Calibri" w:cs="Calibri" w:eastAsia="Calibri" w:hAnsi="Calibri"/>
          <w:sz w:val="22"/>
          <w:szCs w:val="22"/>
        </w:rPr>
        <w:t xml:space="preserve">View requests on a map</w:t>
      </w:r>
    </w:p>
    <w:p>
      <w:pPr>
        <w:pStyle w:val="ListParagraph"/>
        <w:numPr>
          <w:ilvl w:val="0"/>
          <w:numId w:val="2"/>
        </w:numPr>
        <w:spacing w:after="80" w:line="276"/>
      </w:pPr>
      <w:r>
        <w:rPr>
          <w:rFonts w:ascii="Calibri" w:cs="Calibri" w:eastAsia="Calibri" w:hAnsi="Calibri"/>
          <w:sz w:val="22"/>
          <w:szCs w:val="22"/>
        </w:rPr>
        <w:t xml:space="preserve">Close the request</w:t>
      </w:r>
    </w:p>
    <w:p>
      <w:pPr>
        <w:pStyle w:val="ListParagraph"/>
        <w:numPr>
          <w:ilvl w:val="1"/>
          <w:numId w:val="2"/>
        </w:numPr>
        <w:spacing w:after="80" w:line="276"/>
      </w:pPr>
      <w:r>
        <w:rPr>
          <w:rFonts w:ascii="Calibri" w:cs="Calibri" w:eastAsia="Calibri" w:hAnsi="Calibri"/>
          <w:sz w:val="22"/>
          <w:szCs w:val="22"/>
        </w:rPr>
        <w:t xml:space="preserve">Confirm satisfaction with the result</w:t>
      </w:r>
    </w:p>
    <w:p>
      <w:pPr>
        <w:keepNext w:val="false"/>
        <w:spacing w:after="140" w:before="140" w:line="276"/>
        <w:jc w:val="both"/>
      </w:pPr>
      <w:r>
        <w:rPr>
          <w:rFonts w:ascii="Calibri" w:cs="Calibri" w:eastAsia="Calibri" w:hAnsi="Calibri"/>
          <w:b w:val="false"/>
          <w:bCs w:val="false"/>
          <w:i w:val="false"/>
          <w:iCs w:val="false"/>
          <w:color w:val="000000"/>
          <w:sz w:val="22"/>
          <w:szCs w:val="22"/>
        </w:rPr>
        <w:t xml:space="preserve">Two points of reading. "Verify and correct on-site work" is shown here as a subtask of following the request rather than of being notified, which is where it sat on the board; the notification is what prompts the verification, but the verification is not part of being notified, and the course guidance is explicit that a hierarchy must show decomposition and not sequence. "Get set up on the system" contains a genuine alternative — a requester either already has an account or must obtain one — and is included because a once-a-year requester frequently starts from that position.</w:t>
      </w:r>
    </w:p>
    <w:p>
      <w:pPr>
        <w:pStyle w:val="Heading2"/>
        <w:keepNext/>
        <w:spacing w:after="120" w:before="260"/>
      </w:pPr>
      <w:r>
        <w:rPr>
          <w:rFonts w:ascii="Calibri" w:cs="Calibri" w:eastAsia="Calibri" w:hAnsi="Calibri"/>
          <w:b/>
          <w:bCs/>
          <w:color w:val="44546A"/>
          <w:sz w:val="25"/>
          <w:szCs w:val="25"/>
        </w:rPr>
        <w:t xml:space="preserve">4.3  Hierarchical Task Model – the Service Staff Goal</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The board models the CMAC perspective only. Because a Furniture Request is fulfilled by Infrastructure staff and because the problem statement identifies handoffs between service groups as a core difficulty, the second decomposition below models the service staff goal. It is derived from the Infrastructure tasks already present in the informal model and from the coordination work described in the scenarios; it is an addition to the board and should be transferred back to it.</w:t>
      </w:r>
    </w:p>
    <w:p>
      <w:pPr>
        <w:spacing w:after="80" w:before="140"/>
      </w:pPr>
      <w:r>
        <w:rPr>
          <w:rFonts w:ascii="Calibri" w:cs="Calibri" w:eastAsia="Calibri" w:hAnsi="Calibri"/>
          <w:b/>
          <w:bCs/>
          <w:color w:val="1F3864"/>
          <w:sz w:val="22"/>
          <w:szCs w:val="22"/>
        </w:rPr>
        <w:t xml:space="preserve">Goal:  Get the Furniture Request delivered for the client</w:t>
      </w:r>
    </w:p>
    <w:p>
      <w:pPr>
        <w:pStyle w:val="ListParagraph"/>
        <w:numPr>
          <w:ilvl w:val="0"/>
          <w:numId w:val="2"/>
        </w:numPr>
        <w:spacing w:after="80" w:line="276"/>
      </w:pPr>
      <w:r>
        <w:rPr>
          <w:rFonts w:ascii="Calibri" w:cs="Calibri" w:eastAsia="Calibri" w:hAnsi="Calibri"/>
          <w:sz w:val="22"/>
          <w:szCs w:val="22"/>
        </w:rPr>
        <w:t xml:space="preserve">Take on an incoming request</w:t>
      </w:r>
    </w:p>
    <w:p>
      <w:pPr>
        <w:pStyle w:val="ListParagraph"/>
        <w:numPr>
          <w:ilvl w:val="1"/>
          <w:numId w:val="2"/>
        </w:numPr>
        <w:spacing w:after="80" w:line="276"/>
      </w:pPr>
      <w:r>
        <w:rPr>
          <w:rFonts w:ascii="Calibri" w:cs="Calibri" w:eastAsia="Calibri" w:hAnsi="Calibri"/>
          <w:sz w:val="22"/>
          <w:szCs w:val="22"/>
        </w:rPr>
        <w:t xml:space="preserve">Review what has been submitted</w:t>
      </w:r>
    </w:p>
    <w:p>
      <w:pPr>
        <w:pStyle w:val="ListParagraph"/>
        <w:numPr>
          <w:ilvl w:val="1"/>
          <w:numId w:val="2"/>
        </w:numPr>
        <w:spacing w:after="80" w:line="276"/>
      </w:pPr>
      <w:r>
        <w:rPr>
          <w:rFonts w:ascii="Calibri" w:cs="Calibri" w:eastAsia="Calibri" w:hAnsi="Calibri"/>
          <w:sz w:val="22"/>
          <w:szCs w:val="22"/>
        </w:rPr>
        <w:t xml:space="preserve">Judge whether the request is complete enough to act on</w:t>
      </w:r>
    </w:p>
    <w:p>
      <w:pPr>
        <w:pStyle w:val="ListParagraph"/>
        <w:numPr>
          <w:ilvl w:val="1"/>
          <w:numId w:val="2"/>
        </w:numPr>
        <w:spacing w:after="80" w:line="276"/>
      </w:pPr>
      <w:r>
        <w:rPr>
          <w:rFonts w:ascii="Calibri" w:cs="Calibri" w:eastAsia="Calibri" w:hAnsi="Calibri"/>
          <w:sz w:val="22"/>
          <w:szCs w:val="22"/>
        </w:rPr>
        <w:t xml:space="preserve">Gather the information still required from the requester</w:t>
      </w:r>
    </w:p>
    <w:p>
      <w:pPr>
        <w:pStyle w:val="ListParagraph"/>
        <w:numPr>
          <w:ilvl w:val="2"/>
          <w:numId w:val="2"/>
        </w:numPr>
        <w:spacing w:after="80" w:line="276"/>
      </w:pPr>
      <w:r>
        <w:rPr>
          <w:rFonts w:ascii="Calibri" w:cs="Calibri" w:eastAsia="Calibri" w:hAnsi="Calibri"/>
          <w:sz w:val="22"/>
          <w:szCs w:val="22"/>
        </w:rPr>
        <w:t xml:space="preserve">Ask the requester a question against the request</w:t>
      </w:r>
    </w:p>
    <w:p>
      <w:pPr>
        <w:pStyle w:val="ListParagraph"/>
        <w:numPr>
          <w:ilvl w:val="2"/>
          <w:numId w:val="2"/>
        </w:numPr>
        <w:spacing w:after="80" w:line="276"/>
      </w:pPr>
      <w:r>
        <w:rPr>
          <w:rFonts w:ascii="Calibri" w:cs="Calibri" w:eastAsia="Calibri" w:hAnsi="Calibri"/>
          <w:sz w:val="22"/>
          <w:szCs w:val="22"/>
        </w:rPr>
        <w:t xml:space="preserve">Identify the medium required to input the missing data</w:t>
      </w:r>
    </w:p>
    <w:p>
      <w:pPr>
        <w:pStyle w:val="ListParagraph"/>
        <w:numPr>
          <w:ilvl w:val="2"/>
          <w:numId w:val="2"/>
        </w:numPr>
        <w:spacing w:after="80" w:line="276"/>
      </w:pPr>
      <w:r>
        <w:rPr>
          <w:rFonts w:ascii="Calibri" w:cs="Calibri" w:eastAsia="Calibri" w:hAnsi="Calibri"/>
          <w:sz w:val="22"/>
          <w:szCs w:val="22"/>
        </w:rPr>
        <w:t xml:space="preserve">Input data and files and confirm the requirement with the requester</w:t>
      </w:r>
    </w:p>
    <w:p>
      <w:pPr>
        <w:pStyle w:val="ListParagraph"/>
        <w:numPr>
          <w:ilvl w:val="1"/>
          <w:numId w:val="2"/>
        </w:numPr>
        <w:spacing w:after="80" w:line="276"/>
      </w:pPr>
      <w:r>
        <w:rPr>
          <w:rFonts w:ascii="Calibri" w:cs="Calibri" w:eastAsia="Calibri" w:hAnsi="Calibri"/>
          <w:sz w:val="22"/>
          <w:szCs w:val="22"/>
        </w:rPr>
        <w:t xml:space="preserve">Identify duplicate requests for the same need</w:t>
      </w:r>
    </w:p>
    <w:p>
      <w:pPr>
        <w:pStyle w:val="ListParagraph"/>
        <w:numPr>
          <w:ilvl w:val="2"/>
          <w:numId w:val="2"/>
        </w:numPr>
        <w:spacing w:after="80" w:line="276"/>
      </w:pPr>
      <w:r>
        <w:rPr>
          <w:rFonts w:ascii="Calibri" w:cs="Calibri" w:eastAsia="Calibri" w:hAnsi="Calibri"/>
          <w:sz w:val="22"/>
          <w:szCs w:val="22"/>
        </w:rPr>
        <w:t xml:space="preserve">Determine which request continues</w:t>
      </w:r>
    </w:p>
    <w:p>
      <w:pPr>
        <w:pStyle w:val="ListParagraph"/>
        <w:numPr>
          <w:ilvl w:val="2"/>
          <w:numId w:val="2"/>
        </w:numPr>
        <w:spacing w:after="80" w:line="276"/>
      </w:pPr>
      <w:r>
        <w:rPr>
          <w:rFonts w:ascii="Calibri" w:cs="Calibri" w:eastAsia="Calibri" w:hAnsi="Calibri"/>
          <w:sz w:val="22"/>
          <w:szCs w:val="22"/>
        </w:rPr>
        <w:t xml:space="preserve">Preserve the history of the request that continues</w:t>
      </w:r>
    </w:p>
    <w:p>
      <w:pPr>
        <w:pStyle w:val="ListParagraph"/>
        <w:numPr>
          <w:ilvl w:val="0"/>
          <w:numId w:val="2"/>
        </w:numPr>
        <w:spacing w:after="80" w:line="276"/>
      </w:pPr>
      <w:r>
        <w:rPr>
          <w:rFonts w:ascii="Calibri" w:cs="Calibri" w:eastAsia="Calibri" w:hAnsi="Calibri"/>
          <w:sz w:val="22"/>
          <w:szCs w:val="22"/>
        </w:rPr>
        <w:t xml:space="preserve">Decide how the need will be met</w:t>
      </w:r>
    </w:p>
    <w:p>
      <w:pPr>
        <w:pStyle w:val="ListParagraph"/>
        <w:numPr>
          <w:ilvl w:val="1"/>
          <w:numId w:val="2"/>
        </w:numPr>
        <w:spacing w:after="80" w:line="276"/>
      </w:pPr>
      <w:r>
        <w:rPr>
          <w:rFonts w:ascii="Calibri" w:cs="Calibri" w:eastAsia="Calibri" w:hAnsi="Calibri"/>
          <w:sz w:val="22"/>
          <w:szCs w:val="22"/>
        </w:rPr>
        <w:t xml:space="preserve">Check recycle-program inventory for a suitable item</w:t>
      </w:r>
    </w:p>
    <w:p>
      <w:pPr>
        <w:pStyle w:val="ListParagraph"/>
        <w:numPr>
          <w:ilvl w:val="1"/>
          <w:numId w:val="2"/>
        </w:numPr>
        <w:spacing w:after="80" w:line="276"/>
      </w:pPr>
      <w:r>
        <w:rPr>
          <w:rFonts w:ascii="Calibri" w:cs="Calibri" w:eastAsia="Calibri" w:hAnsi="Calibri"/>
          <w:sz w:val="22"/>
          <w:szCs w:val="22"/>
        </w:rPr>
        <w:t xml:space="preserve">Establish whether the item must be purchased new</w:t>
      </w:r>
    </w:p>
    <w:p>
      <w:pPr>
        <w:pStyle w:val="ListParagraph"/>
        <w:numPr>
          <w:ilvl w:val="1"/>
          <w:numId w:val="2"/>
        </w:numPr>
        <w:spacing w:after="80" w:line="276"/>
      </w:pPr>
      <w:r>
        <w:rPr>
          <w:rFonts w:ascii="Calibri" w:cs="Calibri" w:eastAsia="Calibri" w:hAnsi="Calibri"/>
          <w:sz w:val="22"/>
          <w:szCs w:val="22"/>
        </w:rPr>
        <w:t xml:space="preserve">Record the approval where one is required</w:t>
      </w:r>
    </w:p>
    <w:p>
      <w:pPr>
        <w:pStyle w:val="ListParagraph"/>
        <w:numPr>
          <w:ilvl w:val="0"/>
          <w:numId w:val="2"/>
        </w:numPr>
        <w:spacing w:after="80" w:line="276"/>
      </w:pPr>
      <w:r>
        <w:rPr>
          <w:rFonts w:ascii="Calibri" w:cs="Calibri" w:eastAsia="Calibri" w:hAnsi="Calibri"/>
          <w:sz w:val="22"/>
          <w:szCs w:val="22"/>
        </w:rPr>
        <w:t xml:space="preserve">Coordinate the work</w:t>
      </w:r>
    </w:p>
    <w:p>
      <w:pPr>
        <w:pStyle w:val="ListParagraph"/>
        <w:numPr>
          <w:ilvl w:val="1"/>
          <w:numId w:val="2"/>
        </w:numPr>
        <w:spacing w:after="80" w:line="276"/>
      </w:pPr>
      <w:r>
        <w:rPr>
          <w:rFonts w:ascii="Calibri" w:cs="Calibri" w:eastAsia="Calibri" w:hAnsi="Calibri"/>
          <w:sz w:val="22"/>
          <w:szCs w:val="22"/>
        </w:rPr>
        <w:t xml:space="preserve">Assign the request to the responsible group or coordinator</w:t>
      </w:r>
    </w:p>
    <w:p>
      <w:pPr>
        <w:pStyle w:val="ListParagraph"/>
        <w:numPr>
          <w:ilvl w:val="1"/>
          <w:numId w:val="2"/>
        </w:numPr>
        <w:spacing w:after="80" w:line="276"/>
      </w:pPr>
      <w:r>
        <w:rPr>
          <w:rFonts w:ascii="Calibri" w:cs="Calibri" w:eastAsia="Calibri" w:hAnsi="Calibri"/>
          <w:sz w:val="22"/>
          <w:szCs w:val="22"/>
        </w:rPr>
        <w:t xml:space="preserve">Hand the request on to the next group without losing its history</w:t>
      </w:r>
    </w:p>
    <w:p>
      <w:pPr>
        <w:pStyle w:val="ListParagraph"/>
        <w:numPr>
          <w:ilvl w:val="1"/>
          <w:numId w:val="2"/>
        </w:numPr>
        <w:spacing w:after="80" w:line="276"/>
      </w:pPr>
      <w:r>
        <w:rPr>
          <w:rFonts w:ascii="Calibri" w:cs="Calibri" w:eastAsia="Calibri" w:hAnsi="Calibri"/>
          <w:sz w:val="22"/>
          <w:szCs w:val="22"/>
        </w:rPr>
        <w:t xml:space="preserve">Record progress against the fulfilment stages</w:t>
      </w:r>
    </w:p>
    <w:p>
      <w:pPr>
        <w:pStyle w:val="ListParagraph"/>
        <w:numPr>
          <w:ilvl w:val="1"/>
          <w:numId w:val="2"/>
        </w:numPr>
        <w:spacing w:after="80" w:line="276"/>
      </w:pPr>
      <w:r>
        <w:rPr>
          <w:rFonts w:ascii="Calibri" w:cs="Calibri" w:eastAsia="Calibri" w:hAnsi="Calibri"/>
          <w:sz w:val="22"/>
          <w:szCs w:val="22"/>
        </w:rPr>
        <w:t xml:space="preserve">Record external supplier, delivery and installation progress</w:t>
      </w:r>
    </w:p>
    <w:p>
      <w:pPr>
        <w:pStyle w:val="ListParagraph"/>
        <w:numPr>
          <w:ilvl w:val="1"/>
          <w:numId w:val="2"/>
        </w:numPr>
        <w:spacing w:after="80" w:line="276"/>
      </w:pPr>
      <w:r>
        <w:rPr>
          <w:rFonts w:ascii="Calibri" w:cs="Calibri" w:eastAsia="Calibri" w:hAnsi="Calibri"/>
          <w:sz w:val="22"/>
          <w:szCs w:val="22"/>
        </w:rPr>
        <w:t xml:space="preserve">Schedule the delivery, move or installation</w:t>
      </w:r>
    </w:p>
    <w:p>
      <w:pPr>
        <w:pStyle w:val="ListParagraph"/>
        <w:numPr>
          <w:ilvl w:val="0"/>
          <w:numId w:val="2"/>
        </w:numPr>
        <w:spacing w:after="80" w:line="276"/>
      </w:pPr>
      <w:r>
        <w:rPr>
          <w:rFonts w:ascii="Calibri" w:cs="Calibri" w:eastAsia="Calibri" w:hAnsi="Calibri"/>
          <w:sz w:val="22"/>
          <w:szCs w:val="22"/>
        </w:rPr>
        <w:t xml:space="preserve">Keep the client informed</w:t>
      </w:r>
    </w:p>
    <w:p>
      <w:pPr>
        <w:pStyle w:val="ListParagraph"/>
        <w:numPr>
          <w:ilvl w:val="1"/>
          <w:numId w:val="2"/>
        </w:numPr>
        <w:spacing w:after="80" w:line="276"/>
      </w:pPr>
      <w:r>
        <w:rPr>
          <w:rFonts w:ascii="Calibri" w:cs="Calibri" w:eastAsia="Calibri" w:hAnsi="Calibri"/>
          <w:sz w:val="22"/>
          <w:szCs w:val="22"/>
        </w:rPr>
        <w:t xml:space="preserve">Update the status the requester sees</w:t>
      </w:r>
    </w:p>
    <w:p>
      <w:pPr>
        <w:pStyle w:val="ListParagraph"/>
        <w:numPr>
          <w:ilvl w:val="1"/>
          <w:numId w:val="2"/>
        </w:numPr>
        <w:spacing w:after="80" w:line="276"/>
      </w:pPr>
      <w:r>
        <w:rPr>
          <w:rFonts w:ascii="Calibri" w:cs="Calibri" w:eastAsia="Calibri" w:hAnsi="Calibri"/>
          <w:sz w:val="22"/>
          <w:szCs w:val="22"/>
        </w:rPr>
        <w:t xml:space="preserve">Respond to the requester against the request</w:t>
      </w:r>
    </w:p>
    <w:p>
      <w:pPr>
        <w:pStyle w:val="ListParagraph"/>
        <w:numPr>
          <w:ilvl w:val="1"/>
          <w:numId w:val="2"/>
        </w:numPr>
        <w:spacing w:after="80" w:line="276"/>
      </w:pPr>
      <w:r>
        <w:rPr>
          <w:rFonts w:ascii="Calibri" w:cs="Calibri" w:eastAsia="Calibri" w:hAnsi="Calibri"/>
          <w:sz w:val="22"/>
          <w:szCs w:val="22"/>
        </w:rPr>
        <w:t xml:space="preserve">Notify the requester when action is needed from them</w:t>
      </w:r>
    </w:p>
    <w:p>
      <w:pPr>
        <w:pStyle w:val="ListParagraph"/>
        <w:numPr>
          <w:ilvl w:val="0"/>
          <w:numId w:val="2"/>
        </w:numPr>
        <w:spacing w:after="80" w:line="276"/>
      </w:pPr>
      <w:r>
        <w:rPr>
          <w:rFonts w:ascii="Calibri" w:cs="Calibri" w:eastAsia="Calibri" w:hAnsi="Calibri"/>
          <w:sz w:val="22"/>
          <w:szCs w:val="22"/>
        </w:rPr>
        <w:t xml:space="preserve">Close and account for the work</w:t>
      </w:r>
    </w:p>
    <w:p>
      <w:pPr>
        <w:pStyle w:val="ListParagraph"/>
        <w:numPr>
          <w:ilvl w:val="1"/>
          <w:numId w:val="2"/>
        </w:numPr>
        <w:spacing w:after="80" w:line="276"/>
      </w:pPr>
      <w:r>
        <w:rPr>
          <w:rFonts w:ascii="Calibri" w:cs="Calibri" w:eastAsia="Calibri" w:hAnsi="Calibri"/>
          <w:sz w:val="22"/>
          <w:szCs w:val="22"/>
        </w:rPr>
        <w:t xml:space="preserve">Confirm the work was completed</w:t>
      </w:r>
    </w:p>
    <w:p>
      <w:pPr>
        <w:pStyle w:val="ListParagraph"/>
        <w:numPr>
          <w:ilvl w:val="1"/>
          <w:numId w:val="2"/>
        </w:numPr>
        <w:spacing w:after="80" w:line="276"/>
      </w:pPr>
      <w:r>
        <w:rPr>
          <w:rFonts w:ascii="Calibri" w:cs="Calibri" w:eastAsia="Calibri" w:hAnsi="Calibri"/>
          <w:sz w:val="22"/>
          <w:szCs w:val="22"/>
        </w:rPr>
        <w:t xml:space="preserve">Record the closure and any remaining issue</w:t>
      </w:r>
    </w:p>
    <w:p>
      <w:pPr>
        <w:pStyle w:val="ListParagraph"/>
        <w:numPr>
          <w:ilvl w:val="1"/>
          <w:numId w:val="2"/>
        </w:numPr>
        <w:spacing w:after="80" w:line="276"/>
      </w:pPr>
      <w:r>
        <w:rPr>
          <w:rFonts w:ascii="Calibri" w:cs="Calibri" w:eastAsia="Calibri" w:hAnsi="Calibri"/>
          <w:sz w:val="22"/>
          <w:szCs w:val="22"/>
        </w:rPr>
        <w:t xml:space="preserve">Report on requests by location, status and period</w:t>
      </w:r>
    </w:p>
    <w:p>
      <w:pPr>
        <w:pStyle w:val="Heading2"/>
        <w:keepNext/>
        <w:spacing w:after="120" w:before="260"/>
      </w:pPr>
      <w:r>
        <w:rPr>
          <w:rFonts w:ascii="Calibri" w:cs="Calibri" w:eastAsia="Calibri" w:hAnsi="Calibri"/>
          <w:b/>
          <w:bCs/>
          <w:color w:val="44546A"/>
          <w:sz w:val="25"/>
          <w:szCs w:val="25"/>
        </w:rPr>
        <w:t xml:space="preserve">4.4  What the Task Model Tells Us About the Product Boundary</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Not every task in the model is performed in the product, and identifying which are not is the point of building it. Recognising that a chair is broken, deciding with a colleague whether a whole area should be reconfigured, and physically checking that a workstation arrived on the right floor all happen outside the system; the product’s job is to let the result of that thinking be recorded and followed. Equally, the physical acts of procuring, storing, delivering and installing furniture happen outside the system while their progress is visible inside it. The tasks that must be supported directly are the ones where information is created, found, connected or confirmed — which is precisely the set that the functional requirements cover.</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A companion document, PRISM Furniture Request – Task Descriptions, lists every task in both hierarchies and describes it in a sentence or short paragraph, so that the brevity of the diagram does not hide what a task actually involves.</w:t>
      </w:r>
    </w:p>
    <w:p>
      <w:r>
        <w:br w:type="page"/>
      </w:r>
    </w:p>
    <w:p>
      <w:pPr>
        <w:pStyle w:val="Heading1"/>
        <w:pBdr>
          <w:bottom w:val="single" w:color="C6D0E0" w:sz="8" w:space="6"/>
        </w:pBdr>
        <w:spacing w:after="160" w:before="360"/>
      </w:pPr>
      <w:r>
        <w:rPr>
          <w:rFonts w:ascii="Calibri" w:cs="Calibri" w:eastAsia="Calibri" w:hAnsi="Calibri"/>
          <w:b/>
          <w:bCs/>
          <w:color w:val="1F3864"/>
          <w:sz w:val="30"/>
          <w:szCs w:val="30"/>
        </w:rPr>
        <w:t xml:space="preserve">5.  Scenarios</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The six activity scenarios below show the product in use. In the sense used by Carroll and Rosson they are activity scenarios: each has a named protagonist in a concrete situation, each describes what that person is thinking and why they act as they do, and none of them specifies the user interface. Three describe typical use across the user groups the characterization identified — an experienced requester, an occasional requester and a requester acting for someone else — and three describe the interesting cases that the problem statement makes likely: an incomplete or mis-delivered request, a duplicate arriving by a second route, and a decision about which supply path a need should take.</w:t>
      </w:r>
    </w:p>
    <w:p>
      <w:pPr>
        <w:pStyle w:val="Heading2"/>
        <w:keepNext/>
        <w:spacing w:after="120" w:before="260"/>
      </w:pPr>
      <w:r>
        <w:rPr>
          <w:rFonts w:ascii="Calibri" w:cs="Calibri" w:eastAsia="Calibri" w:hAnsi="Calibri"/>
          <w:b/>
          <w:bCs/>
          <w:color w:val="44546A"/>
          <w:sz w:val="25"/>
          <w:szCs w:val="25"/>
        </w:rPr>
        <w:t xml:space="preserve">Scenario 1 – Following up on a furniture delivery issue</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Kevin is a CMAC who submitted a Furniture Request three weeks ago for furniture to be delivered to a specific office location. Since submitting the request, information and updates have been shared through email, Teams messages and conversations with Infrastructure staff. When the furniture is delivered to the wrong location, Kevin needs to understand what was originally requested, what decisions were made, and who is responsible for correcting the issue. Rather than creating a new request or searching through separate messages, Kevin returns to the existing request and reviews its history. He confirms the intended delivery location, checks the current status and next step, and identifies who is responsible for the correction. He provides the updated information needed to resolve the issue and continues following the request until the furniture is moved to the correct location. Having the request history and the current information together allows him to resolve the problem without duplicating work or losing track of previous decisions.</w:t>
      </w:r>
    </w:p>
    <w:p>
      <w:pPr>
        <w:pStyle w:val="Heading2"/>
        <w:keepNext/>
        <w:spacing w:after="120" w:before="260"/>
      </w:pPr>
      <w:r>
        <w:rPr>
          <w:rFonts w:ascii="Calibri" w:cs="Calibri" w:eastAsia="Calibri" w:hAnsi="Calibri"/>
          <w:b/>
          <w:bCs/>
          <w:color w:val="44546A"/>
          <w:sz w:val="25"/>
          <w:szCs w:val="25"/>
        </w:rPr>
        <w:t xml:space="preserve">Scenario 2 – A duplicate request arriving by a second route</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Owen is a CMAC representing an office area. A manager tells him that a chair needs to be replaced, so Owen submits a Furniture Request with the information he has been given. He does not know that another authorized requester has already submitted a request for the same chair. Later, Owen learns that two requests are now in progress for the same need. He wants to avoid having both continue and creating unnecessary work for Infrastructure. Owen reviews the two requests to understand when they were submitted, what information each contains and who submitted them. He confirms that they relate to the same furniture need and identifies which request should continue. He then provides the information needed to resolve the duplicate and follows the remaining request so that he can see its current status and next step. The duplicate is dealt with without losing the original request information or creating further confusion.</w:t>
      </w:r>
    </w:p>
    <w:p>
      <w:pPr>
        <w:pStyle w:val="Heading2"/>
        <w:keepNext/>
        <w:spacing w:after="120" w:before="260"/>
      </w:pPr>
      <w:r>
        <w:rPr>
          <w:rFonts w:ascii="Calibri" w:cs="Calibri" w:eastAsia="Calibri" w:hAnsi="Calibri"/>
          <w:b/>
          <w:bCs/>
          <w:color w:val="44546A"/>
          <w:sz w:val="25"/>
          <w:szCs w:val="25"/>
        </w:rPr>
        <w:t xml:space="preserve">Scenario 3 – Submitting a recycled-furniture request</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Kevin, a CMAC, needs fourteen chairs for an office in Calgary. Because he wants to keep costs down and make use of available government furniture, he first wants to know whether suitable recycled chairs can meet the need before new furniture is considered. Kevin starts a Furniture Request and identifies the office location, the number and type of chairs required, and the reason for the request. He provides the information and the supporting photographs needed to show what the office requires, and indicates that recycled furniture is preferred. As he prepares the request, he confirms that the necessary information is included and submits it for review. Kevin then checks that the request was received and follows its progress, so that he knows whether suitable recycled furniture can be provided or whether another option needs to be considered.</w:t>
      </w:r>
    </w:p>
    <w:p>
      <w:pPr>
        <w:pStyle w:val="Heading2"/>
        <w:keepNext/>
        <w:spacing w:after="120" w:before="260"/>
      </w:pPr>
      <w:r>
        <w:rPr>
          <w:rFonts w:ascii="Calibri" w:cs="Calibri" w:eastAsia="Calibri" w:hAnsi="Calibri"/>
          <w:b/>
          <w:bCs/>
          <w:color w:val="44546A"/>
          <w:sz w:val="25"/>
          <w:szCs w:val="25"/>
        </w:rPr>
        <w:t xml:space="preserve">Scenario 4 – Monitoring many concurrent requests</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Priya is an experienced CMAC who regularly manages several Furniture Requests on behalf of her business area. At the start of the week she reviews her active requests to understand which are progressing normally and which may need attention. She notices that one request has not moved forward as expected. Priya reviews that request’s history, current status, ownership and next step to understand what is causing the delay and whether action is needed from her or from Infrastructure. Once she has identified what needs attention she follows up on that request and leaves the others to continue normally. This allows Priya to spend her time on the requests that need intervention, instead of tracking every request through memory, email or separate notes.</w:t>
      </w:r>
    </w:p>
    <w:p>
      <w:pPr>
        <w:pStyle w:val="Heading2"/>
        <w:keepNext/>
        <w:spacing w:after="120" w:before="260"/>
      </w:pPr>
      <w:r>
        <w:rPr>
          <w:rFonts w:ascii="Calibri" w:cs="Calibri" w:eastAsia="Calibri" w:hAnsi="Calibri"/>
          <w:b/>
          <w:bCs/>
          <w:color w:val="44546A"/>
          <w:sz w:val="25"/>
          <w:szCs w:val="25"/>
        </w:rPr>
        <w:t xml:space="preserve">Scenario 5 – Moving a workstation between buildings</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Lina is a CMAC arranging for a workstation to be moved from the seventh floor of one building to the eighth floor of another. Because the move involves two locations, she needs to be sure Infrastructure understands both where the workstation is coming from and where it needs to go. Lina gathers the origin and destination details, prepares the relevant floor plans, marks the workstation locations on them, and provides the information needed to explain the move. She submits the Furniture Request and checks that the details for both locations have been captured correctly. As the request progresses she follows its status and responds when additional information is needed. Before the scheduled move she confirms that the origin, destination and move details are still correct, so that the furniture can be collected and delivered to the intended location without delay or rescheduling.</w:t>
      </w:r>
    </w:p>
    <w:p>
      <w:pPr>
        <w:pStyle w:val="Heading2"/>
        <w:keepNext/>
        <w:spacing w:after="120" w:before="260"/>
      </w:pPr>
      <w:r>
        <w:rPr>
          <w:rFonts w:ascii="Calibri" w:cs="Calibri" w:eastAsia="Calibri" w:hAnsi="Calibri"/>
          <w:b/>
          <w:bCs/>
          <w:color w:val="44546A"/>
          <w:sz w:val="25"/>
          <w:szCs w:val="25"/>
        </w:rPr>
        <w:t xml:space="preserve">Scenario 6 – Finding information for a warranty claim</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Hugh is a CMAC who submitted a Furniture Request for a sit-stand desk two years ago. A manager contacts him because the desk has stopped raising and may still be under warranty. Hugh needs to find the original request and the information required to determine what should happen next. He searches his completed requests using details such as the office location and the approximate date, then reviews the original request and its history. He checks the available purchase, installation, supplier and product information to determine whether there is enough to support a warranty claim. Hugh gathers the relevant details and provides them to the person handling the issue. Because he can find the original request and its supporting information, he is able to follow up on the warranty issue without reconstructing the history from old emails or contacting several people.</w:t>
      </w:r>
    </w:p>
    <w:p>
      <w:pPr>
        <w:keepNext w:val="false"/>
        <w:spacing w:after="140" w:before="160" w:line="276"/>
        <w:jc w:val="both"/>
      </w:pPr>
      <w:r>
        <w:rPr>
          <w:rFonts w:ascii="Calibri" w:cs="Calibri" w:eastAsia="Calibri" w:hAnsi="Calibri"/>
          <w:b w:val="false"/>
          <w:bCs w:val="false"/>
          <w:i w:val="false"/>
          <w:iCs w:val="false"/>
          <w:color w:val="000000"/>
          <w:sz w:val="22"/>
          <w:szCs w:val="22"/>
        </w:rPr>
        <w:t xml:space="preserve">Taken together the six scenarios exercise every part of the task model and every group of functional requirements, and two of them produced requirements that had not been written down before. Scenario 2 is the origin of FR-19, the requirement to resolve a duplicate while preserving the history of the request that continues; scenario 6 is the origin of FR-18, the requirement to retrieve information from a completed request long after it closed.</w:t>
      </w:r>
    </w:p>
    <w:p>
      <w:r>
        <w:br w:type="page"/>
      </w:r>
    </w:p>
    <w:p>
      <w:pPr>
        <w:pStyle w:val="Heading1"/>
        <w:pBdr>
          <w:bottom w:val="single" w:color="C6D0E0" w:sz="8" w:space="6"/>
        </w:pBdr>
        <w:spacing w:after="160" w:before="360"/>
      </w:pPr>
      <w:r>
        <w:rPr>
          <w:rFonts w:ascii="Calibri" w:cs="Calibri" w:eastAsia="Calibri" w:hAnsi="Calibri"/>
          <w:b/>
          <w:bCs/>
          <w:color w:val="1F3864"/>
          <w:sz w:val="30"/>
          <w:szCs w:val="30"/>
        </w:rPr>
        <w:t xml:space="preserve">6.  Data Dictionary</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The data dictionary records the data that matters to the business, described for business users rather than for database designers. It is deliberately lightweight: it names the most important elements and says what each one means, and it distinguishes data that this service holds from data it consumes from PRISM Core. That distinction matters because the mandated constraints place the product inside PRISM Core; anything mastered there is inherited and must not be re-keyed, which is the direct source of NFR-09.</w:t>
      </w:r>
    </w:p>
    <w:p>
      <w:pPr>
        <w:pStyle w:val="Heading2"/>
        <w:keepNext/>
        <w:spacing w:after="120" w:before="260"/>
      </w:pPr>
      <w:r>
        <w:rPr>
          <w:rFonts w:ascii="Calibri" w:cs="Calibri" w:eastAsia="Calibri" w:hAnsi="Calibri"/>
          <w:b/>
          <w:bCs/>
          <w:color w:val="44546A"/>
          <w:sz w:val="25"/>
          <w:szCs w:val="25"/>
        </w:rPr>
        <w:t xml:space="preserve">6.1  Data Mastered in PRISM Core and Consumed by the Service</w:t>
      </w:r>
    </w:p>
    <w:tbl>
      <w:tblPr>
        <w:tblW w:type="dxa" w:w="9360"/>
        <w:tblBorders>
          <w:top w:val="single" w:color="C6D0E0" w:sz="4"/>
          <w:left w:val="single" w:color="C6D0E0" w:sz="4"/>
          <w:bottom w:val="single" w:color="C6D0E0" w:sz="4"/>
          <w:right w:val="single" w:color="C6D0E0" w:sz="4"/>
          <w:insideH w:val="single" w:color="C6D0E0" w:sz="2"/>
          <w:insideV w:val="single" w:color="C6D0E0" w:sz="2"/>
        </w:tblBorders>
      </w:tblPr>
      <w:tblGrid>
        <w:gridCol w:w="2400"/>
        <w:gridCol w:w="6960"/>
      </w:tblGrid>
      <w:tr>
        <w:trPr>
          <w:tblHeader/>
        </w:trPr>
        <w:tc>
          <w:tcPr>
            <w:tcW w:type="dxa" w:w="2400"/>
            <w:shd w:fill="EDF1F7" w:color="auto" w:val="clear"/>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1F3864"/>
                <w:sz w:val="20"/>
                <w:szCs w:val="20"/>
              </w:rPr>
              <w:t xml:space="preserve">Name</w:t>
            </w:r>
          </w:p>
        </w:tc>
        <w:tc>
          <w:tcPr>
            <w:tcW w:type="dxa" w:w="6960"/>
            <w:shd w:fill="EDF1F7" w:color="auto" w:val="clear"/>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1F3864"/>
                <w:sz w:val="20"/>
                <w:szCs w:val="20"/>
              </w:rPr>
              <w:t xml:space="preserve">Description</w:t>
            </w:r>
          </w:p>
        </w:tc>
      </w:tr>
      <w:tr>
        <w:tc>
          <w:tcPr>
            <w:tcW w:type="dxa" w:w="24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Requester / CMAC</w:t>
            </w:r>
          </w:p>
        </w:tc>
        <w:tc>
          <w:tcPr>
            <w:tcW w:type="dxa" w:w="69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authorized requester or CMAC representing the office or business area who submits and monitors the request.</w:t>
            </w:r>
          </w:p>
        </w:tc>
      </w:tr>
      <w:tr>
        <w:tc>
          <w:tcPr>
            <w:tcW w:type="dxa" w:w="24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Requester contact information</w:t>
            </w:r>
          </w:p>
        </w:tc>
        <w:tc>
          <w:tcPr>
            <w:tcW w:type="dxa" w:w="69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contact details for the requester or CMAC associated with the request.</w:t>
            </w:r>
          </w:p>
        </w:tc>
      </w:tr>
      <w:tr>
        <w:tc>
          <w:tcPr>
            <w:tcW w:type="dxa" w:w="24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Requesting ministry</w:t>
            </w:r>
          </w:p>
        </w:tc>
        <w:tc>
          <w:tcPr>
            <w:tcW w:type="dxa" w:w="69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government body the CMAC represents and to which the Furniture Request belongs.</w:t>
            </w:r>
          </w:p>
        </w:tc>
      </w:tr>
      <w:tr>
        <w:tc>
          <w:tcPr>
            <w:tcW w:type="dxa" w:w="24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Building code</w:t>
            </w:r>
          </w:p>
        </w:tc>
        <w:tc>
          <w:tcPr>
            <w:tcW w:type="dxa" w:w="69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Government of Alberta identifier for the facility or building associated with the request.</w:t>
            </w:r>
          </w:p>
        </w:tc>
      </w:tr>
      <w:tr>
        <w:tc>
          <w:tcPr>
            <w:tcW w:type="dxa" w:w="24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Facility / building</w:t>
            </w:r>
          </w:p>
        </w:tc>
        <w:tc>
          <w:tcPr>
            <w:tcW w:type="dxa" w:w="69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Government of Alberta facility or building associated with the Furniture Request.</w:t>
            </w:r>
          </w:p>
        </w:tc>
      </w:tr>
      <w:tr>
        <w:tc>
          <w:tcPr>
            <w:tcW w:type="dxa" w:w="24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Location / address</w:t>
            </w:r>
          </w:p>
        </w:tc>
        <w:tc>
          <w:tcPr>
            <w:tcW w:type="dxa" w:w="69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city and street address of a facility or building, populated from the building selection rather than typed again.</w:t>
            </w:r>
          </w:p>
        </w:tc>
      </w:tr>
      <w:tr>
        <w:tc>
          <w:tcPr>
            <w:tcW w:type="dxa" w:w="24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Floor plan</w:t>
            </w:r>
          </w:p>
        </w:tc>
        <w:tc>
          <w:tcPr>
            <w:tcW w:type="dxa" w:w="69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plan document held for a facility, including its source, date and format, which may be attached to a request and marked up.</w:t>
            </w:r>
          </w:p>
        </w:tc>
      </w:tr>
      <w:tr>
        <w:tc>
          <w:tcPr>
            <w:tcW w:type="dxa" w:w="24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Inventory</w:t>
            </w:r>
          </w:p>
        </w:tc>
        <w:tc>
          <w:tcPr>
            <w:tcW w:type="dxa" w:w="69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stock of available furniture, new or recycled, that can be matched to a request.</w:t>
            </w:r>
          </w:p>
        </w:tc>
      </w:tr>
      <w:tr>
        <w:tc>
          <w:tcPr>
            <w:tcW w:type="dxa" w:w="24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Authorized role</w:t>
            </w:r>
          </w:p>
        </w:tc>
        <w:tc>
          <w:tcPr>
            <w:tcW w:type="dxa" w:w="69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role that determines which requests a user may create, view or act on.</w:t>
            </w:r>
          </w:p>
        </w:tc>
      </w:tr>
    </w:tbl>
    <w:p>
      <w:pPr>
        <w:pStyle w:val="Heading2"/>
        <w:keepNext/>
        <w:spacing w:after="120" w:before="260"/>
      </w:pPr>
      <w:r>
        <w:rPr>
          <w:rFonts w:ascii="Calibri" w:cs="Calibri" w:eastAsia="Calibri" w:hAnsi="Calibri"/>
          <w:b/>
          <w:bCs/>
          <w:color w:val="44546A"/>
          <w:sz w:val="25"/>
          <w:szCs w:val="25"/>
        </w:rPr>
        <w:t xml:space="preserve">6.2  Data Held by the Furniture Request Service</w:t>
      </w:r>
    </w:p>
    <w:tbl>
      <w:tblPr>
        <w:tblW w:type="dxa" w:w="9360"/>
        <w:tblBorders>
          <w:top w:val="single" w:color="C6D0E0" w:sz="4"/>
          <w:left w:val="single" w:color="C6D0E0" w:sz="4"/>
          <w:bottom w:val="single" w:color="C6D0E0" w:sz="4"/>
          <w:right w:val="single" w:color="C6D0E0" w:sz="4"/>
          <w:insideH w:val="single" w:color="C6D0E0" w:sz="2"/>
          <w:insideV w:val="single" w:color="C6D0E0" w:sz="2"/>
        </w:tblBorders>
      </w:tblPr>
      <w:tblGrid>
        <w:gridCol w:w="2400"/>
        <w:gridCol w:w="6960"/>
      </w:tblGrid>
      <w:tr>
        <w:trPr>
          <w:tblHeader/>
        </w:trPr>
        <w:tc>
          <w:tcPr>
            <w:tcW w:type="dxa" w:w="2400"/>
            <w:shd w:fill="EDF1F7" w:color="auto" w:val="clear"/>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1F3864"/>
                <w:sz w:val="20"/>
                <w:szCs w:val="20"/>
              </w:rPr>
              <w:t xml:space="preserve">Name</w:t>
            </w:r>
          </w:p>
        </w:tc>
        <w:tc>
          <w:tcPr>
            <w:tcW w:type="dxa" w:w="6960"/>
            <w:shd w:fill="EDF1F7" w:color="auto" w:val="clear"/>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1F3864"/>
                <w:sz w:val="20"/>
                <w:szCs w:val="20"/>
              </w:rPr>
              <w:t xml:space="preserve">Description</w:t>
            </w:r>
          </w:p>
        </w:tc>
      </w:tr>
      <w:tr>
        <w:tc>
          <w:tcPr>
            <w:tcW w:type="dxa" w:w="24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Work order identifier</w:t>
            </w:r>
          </w:p>
        </w:tc>
        <w:tc>
          <w:tcPr>
            <w:tcW w:type="dxa" w:w="69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unique identifier for the work order created from a submitted Furniture Request, used to track the resulting work through fulfilment.</w:t>
            </w:r>
          </w:p>
        </w:tc>
      </w:tr>
      <w:tr>
        <w:tc>
          <w:tcPr>
            <w:tcW w:type="dxa" w:w="24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Request type</w:t>
            </w:r>
          </w:p>
        </w:tc>
        <w:tc>
          <w:tcPr>
            <w:tcW w:type="dxa" w:w="69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category of the request — new purchase, planning, modification, repair or warranty — which determines what information is required.</w:t>
            </w:r>
          </w:p>
        </w:tc>
      </w:tr>
      <w:tr>
        <w:tc>
          <w:tcPr>
            <w:tcW w:type="dxa" w:w="24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Request status</w:t>
            </w:r>
          </w:p>
        </w:tc>
        <w:tc>
          <w:tcPr>
            <w:tcW w:type="dxa" w:w="69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current state of the request, for example created, submitted, in progress, completed or cancelled.</w:t>
            </w:r>
          </w:p>
        </w:tc>
      </w:tr>
      <w:tr>
        <w:tc>
          <w:tcPr>
            <w:tcW w:type="dxa" w:w="24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Workflow stage</w:t>
            </w:r>
          </w:p>
        </w:tc>
        <w:tc>
          <w:tcPr>
            <w:tcW w:type="dxa" w:w="69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A step in the fulfilment process, such as awaiting assignment, scheduled for installation or awaiting confirmation.</w:t>
            </w:r>
          </w:p>
        </w:tc>
      </w:tr>
      <w:tr>
        <w:tc>
          <w:tcPr>
            <w:tcW w:type="dxa" w:w="24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Priority level</w:t>
            </w:r>
          </w:p>
        </w:tc>
        <w:tc>
          <w:tcPr>
            <w:tcW w:type="dxa" w:w="69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urgency of the request, for example urgent, high or normal.</w:t>
            </w:r>
          </w:p>
        </w:tc>
      </w:tr>
      <w:tr>
        <w:tc>
          <w:tcPr>
            <w:tcW w:type="dxa" w:w="24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Furniture item identifier</w:t>
            </w:r>
          </w:p>
        </w:tc>
        <w:tc>
          <w:tcPr>
            <w:tcW w:type="dxa" w:w="69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unique identifier for each furniture item associated with the request.</w:t>
            </w:r>
          </w:p>
        </w:tc>
      </w:tr>
      <w:tr>
        <w:tc>
          <w:tcPr>
            <w:tcW w:type="dxa" w:w="24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Item condition</w:t>
            </w:r>
          </w:p>
        </w:tc>
        <w:tc>
          <w:tcPr>
            <w:tcW w:type="dxa" w:w="69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known condition of an existing furniture item, for example new, used, damaged or beyond repair.</w:t>
            </w:r>
          </w:p>
        </w:tc>
      </w:tr>
      <w:tr>
        <w:tc>
          <w:tcPr>
            <w:tcW w:type="dxa" w:w="24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Recycled-furniture preference</w:t>
            </w:r>
          </w:p>
        </w:tc>
        <w:tc>
          <w:tcPr>
            <w:tcW w:type="dxa" w:w="69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requester’s indication that recycled furniture is preferred or required for the need.</w:t>
            </w:r>
          </w:p>
        </w:tc>
      </w:tr>
      <w:tr>
        <w:tc>
          <w:tcPr>
            <w:tcW w:type="dxa" w:w="24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Origin and destination</w:t>
            </w:r>
          </w:p>
        </w:tc>
        <w:tc>
          <w:tcPr>
            <w:tcW w:type="dxa" w:w="69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For a move, the location the furniture is coming from and the location it is going to.</w:t>
            </w:r>
          </w:p>
        </w:tc>
      </w:tr>
      <w:tr>
        <w:tc>
          <w:tcPr>
            <w:tcW w:type="dxa" w:w="24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Attachments</w:t>
            </w:r>
          </w:p>
        </w:tc>
        <w:tc>
          <w:tcPr>
            <w:tcW w:type="dxa" w:w="69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Files associated with the request, such as a checklist, floor plan, quote, photograph, video, approval, invoice or marked-up layout.</w:t>
            </w:r>
          </w:p>
        </w:tc>
      </w:tr>
      <w:tr>
        <w:tc>
          <w:tcPr>
            <w:tcW w:type="dxa" w:w="24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Client checklist</w:t>
            </w:r>
          </w:p>
        </w:tc>
        <w:tc>
          <w:tcPr>
            <w:tcW w:type="dxa" w:w="69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structured intake information currently collected outside the system and brought into the request.</w:t>
            </w:r>
          </w:p>
        </w:tc>
      </w:tr>
      <w:tr>
        <w:tc>
          <w:tcPr>
            <w:tcW w:type="dxa" w:w="24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Submission date</w:t>
            </w:r>
          </w:p>
        </w:tc>
        <w:tc>
          <w:tcPr>
            <w:tcW w:type="dxa" w:w="69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date and time the request was formally submitted.</w:t>
            </w:r>
          </w:p>
        </w:tc>
      </w:tr>
      <w:tr>
        <w:tc>
          <w:tcPr>
            <w:tcW w:type="dxa" w:w="24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Submission confirmation</w:t>
            </w:r>
          </w:p>
        </w:tc>
        <w:tc>
          <w:tcPr>
            <w:tcW w:type="dxa" w:w="69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acknowledgement that the request was received and that submission requirements were met.</w:t>
            </w:r>
          </w:p>
        </w:tc>
      </w:tr>
      <w:tr>
        <w:tc>
          <w:tcPr>
            <w:tcW w:type="dxa" w:w="24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Assigned coordinator</w:t>
            </w:r>
          </w:p>
        </w:tc>
        <w:tc>
          <w:tcPr>
            <w:tcW w:type="dxa" w:w="69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Infrastructure staff member or team currently responsible for progressing the request.</w:t>
            </w:r>
          </w:p>
        </w:tc>
      </w:tr>
      <w:tr>
        <w:tc>
          <w:tcPr>
            <w:tcW w:type="dxa" w:w="24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Approval record</w:t>
            </w:r>
          </w:p>
        </w:tc>
        <w:tc>
          <w:tcPr>
            <w:tcW w:type="dxa" w:w="69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approval required for the request, together with who gave it and the related decision information.</w:t>
            </w:r>
          </w:p>
        </w:tc>
      </w:tr>
      <w:tr>
        <w:tc>
          <w:tcPr>
            <w:tcW w:type="dxa" w:w="24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Request history</w:t>
            </w:r>
          </w:p>
        </w:tc>
        <w:tc>
          <w:tcPr>
            <w:tcW w:type="dxa" w:w="69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significant updates, dates, handoffs and actions associated with the request.</w:t>
            </w:r>
          </w:p>
        </w:tc>
      </w:tr>
      <w:tr>
        <w:tc>
          <w:tcPr>
            <w:tcW w:type="dxa" w:w="24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Interaction history</w:t>
            </w:r>
          </w:p>
        </w:tc>
        <w:tc>
          <w:tcPr>
            <w:tcW w:type="dxa" w:w="69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time-stamped log of material communication, updates and decisions related to the request.</w:t>
            </w:r>
          </w:p>
        </w:tc>
      </w:tr>
      <w:tr>
        <w:tc>
          <w:tcPr>
            <w:tcW w:type="dxa" w:w="24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Comment</w:t>
            </w:r>
          </w:p>
        </w:tc>
        <w:tc>
          <w:tcPr>
            <w:tcW w:type="dxa" w:w="69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A note added to a request; the in-system communication channel between requester and Infrastructure staff.</w:t>
            </w:r>
          </w:p>
        </w:tc>
      </w:tr>
      <w:tr>
        <w:tc>
          <w:tcPr>
            <w:tcW w:type="dxa" w:w="24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Notification</w:t>
            </w:r>
          </w:p>
        </w:tc>
        <w:tc>
          <w:tcPr>
            <w:tcW w:type="dxa" w:w="69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An alert to a user about a change or development in a request.</w:t>
            </w:r>
          </w:p>
        </w:tc>
      </w:tr>
      <w:tr>
        <w:tc>
          <w:tcPr>
            <w:tcW w:type="dxa" w:w="24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Scheduled delivery</w:t>
            </w:r>
          </w:p>
        </w:tc>
        <w:tc>
          <w:tcPr>
            <w:tcW w:type="dxa" w:w="69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planned date for delivery, move or installation.</w:t>
            </w:r>
          </w:p>
        </w:tc>
      </w:tr>
      <w:tr>
        <w:tc>
          <w:tcPr>
            <w:tcW w:type="dxa" w:w="24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Fulfilment date</w:t>
            </w:r>
          </w:p>
        </w:tc>
        <w:tc>
          <w:tcPr>
            <w:tcW w:type="dxa" w:w="69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date the work order was completed.</w:t>
            </w:r>
          </w:p>
        </w:tc>
      </w:tr>
      <w:tr>
        <w:tc>
          <w:tcPr>
            <w:tcW w:type="dxa" w:w="24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Issue report</w:t>
            </w:r>
          </w:p>
        </w:tc>
        <w:tc>
          <w:tcPr>
            <w:tcW w:type="dxa" w:w="69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A scope or installation problem raised after fulfilment.</w:t>
            </w:r>
          </w:p>
        </w:tc>
      </w:tr>
      <w:tr>
        <w:tc>
          <w:tcPr>
            <w:tcW w:type="dxa" w:w="24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Closure confirmation</w:t>
            </w:r>
          </w:p>
        </w:tc>
        <w:tc>
          <w:tcPr>
            <w:tcW w:type="dxa" w:w="69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record of whether the requester confirmed completion or reported a remaining issue.</w:t>
            </w:r>
          </w:p>
        </w:tc>
      </w:tr>
      <w:tr>
        <w:tc>
          <w:tcPr>
            <w:tcW w:type="dxa" w:w="24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Work order closure</w:t>
            </w:r>
          </w:p>
        </w:tc>
        <w:tc>
          <w:tcPr>
            <w:tcW w:type="dxa" w:w="69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classification of how and why the request was closed.</w:t>
            </w:r>
          </w:p>
        </w:tc>
      </w:tr>
    </w:tbl>
    <w:p>
      <w:pPr>
        <w:keepNext w:val="false"/>
        <w:spacing w:after="140" w:before="140" w:line="276"/>
        <w:jc w:val="both"/>
      </w:pPr>
      <w:r>
        <w:rPr>
          <w:rFonts w:ascii="Calibri" w:cs="Calibri" w:eastAsia="Calibri" w:hAnsi="Calibri"/>
          <w:b w:val="false"/>
          <w:bCs w:val="false"/>
          <w:i w:val="false"/>
          <w:iCs w:val="false"/>
          <w:color w:val="000000"/>
          <w:sz w:val="22"/>
          <w:szCs w:val="22"/>
        </w:rPr>
        <w:t xml:space="preserve">Three small corrections were made to the board while consolidating this table. "Request type" appeared twice with two different meanings and is now a single element aligned with the request types named in FR-01. "Submit confirmation" and "work order submission confirmation" described the same thing and are merged as submission confirmation. "Process description" was a working note rather than a data element and has been replaced by workflow stage, which is what the scenarios and the task model actually rely on.</w:t>
      </w:r>
    </w:p>
    <w:p>
      <w:r>
        <w:br w:type="page"/>
      </w:r>
    </w:p>
    <w:p>
      <w:pPr>
        <w:pStyle w:val="Heading1"/>
        <w:pBdr>
          <w:bottom w:val="single" w:color="C6D0E0" w:sz="8" w:space="6"/>
        </w:pBdr>
        <w:spacing w:after="160" w:before="360"/>
      </w:pPr>
      <w:r>
        <w:rPr>
          <w:rFonts w:ascii="Calibri" w:cs="Calibri" w:eastAsia="Calibri" w:hAnsi="Calibri"/>
          <w:b/>
          <w:bCs/>
          <w:color w:val="1F3864"/>
          <w:sz w:val="30"/>
          <w:szCs w:val="30"/>
        </w:rPr>
        <w:t xml:space="preserve">7.  User Characterization</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The primary users are Client Ministry Accommodation Contacts and other authorized requesters who submit and follow Furniture Requests for their ministry or office. Infrastructure staff are secondary users who process and fulfil those requests. The characterization below is drawn from the Milestone 1 research — the client demonstrations of WORTS and the Furniture Request process, the stakeholder mapping, and the journey and Jobs to Be Done work — rather than from assumption, and each aspect is followed by the design constraint it creates.</w:t>
      </w:r>
    </w:p>
    <w:p>
      <w:pPr>
        <w:pStyle w:val="Heading2"/>
        <w:keepNext/>
        <w:spacing w:after="120" w:before="260"/>
      </w:pPr>
      <w:r>
        <w:rPr>
          <w:rFonts w:ascii="Calibri" w:cs="Calibri" w:eastAsia="Calibri" w:hAnsi="Calibri"/>
          <w:b/>
          <w:bCs/>
          <w:color w:val="44546A"/>
          <w:sz w:val="25"/>
          <w:szCs w:val="25"/>
        </w:rPr>
        <w:t xml:space="preserve">Age group and gender</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Users are adult Government of Alberta employees, but no specific age range or gender defines the group, because access is granted on the basis of job responsibility and authorization rather than demographics. The research encountered requesters at every career stage, from administrators early in their careers to managers with decades of service. The design constraint is that no interaction may depend on generational familiarity with a particular software convention; the product must be learnable by someone meeting it for the first time and efficient for someone who has used its predecessor for twenty years.</w:t>
      </w:r>
    </w:p>
    <w:p>
      <w:pPr>
        <w:pStyle w:val="Heading2"/>
        <w:keepNext/>
        <w:spacing w:after="120" w:before="260"/>
      </w:pPr>
      <w:r>
        <w:rPr>
          <w:rFonts w:ascii="Calibri" w:cs="Calibri" w:eastAsia="Calibri" w:hAnsi="Calibri"/>
          <w:b/>
          <w:bCs/>
          <w:color w:val="44546A"/>
          <w:sz w:val="25"/>
          <w:szCs w:val="25"/>
        </w:rPr>
        <w:t xml:space="preserve">Abilities</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The research did not identify a single physical, cognitive or accessibility profile across the user group, and it would be unsafe to conclude from that absence that no such needs exist within a workforce of this size. The product must therefore be accessible and easy to understand for users with differing needs as a default rather than as an adjustment. In practice this constrains the design towards clear structure, sufficient contrast, keyboard and screen-reader operability, and a request flow that does not depend on holding several pieces of information in memory at once — a consideration that matters most for requesters who are interrupted mid-request, which the journey map showed to be common.</w:t>
      </w:r>
    </w:p>
    <w:p>
      <w:pPr>
        <w:pStyle w:val="Heading2"/>
        <w:keepNext/>
        <w:spacing w:after="120" w:before="260"/>
      </w:pPr>
      <w:r>
        <w:rPr>
          <w:rFonts w:ascii="Calibri" w:cs="Calibri" w:eastAsia="Calibri" w:hAnsi="Calibri"/>
          <w:b/>
          <w:bCs/>
          <w:color w:val="44546A"/>
          <w:sz w:val="25"/>
          <w:szCs w:val="25"/>
        </w:rPr>
        <w:t xml:space="preserve">Technical background</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Users are generally comfortable with common workplace tools and internal systems: browser-based applications, Outlook and Teams are part of daily work. Their familiarity with the Furniture Request process itself varies considerably, and that variation is far sharper than their variation in general technical skill. Someone who submits a request twice a week knows which attachments will be asked for; someone who submits one a year does not. The constraint this creates is the central one for the whole design: guidance must be available at the point of need without slowing down an experienced user, which argues for in-context help and validation rather than a tutorial or a wizard that everyone must pass through.</w:t>
      </w:r>
    </w:p>
    <w:p>
      <w:pPr>
        <w:pStyle w:val="Heading2"/>
        <w:keepNext/>
        <w:spacing w:after="120" w:before="260"/>
      </w:pPr>
      <w:r>
        <w:rPr>
          <w:rFonts w:ascii="Calibri" w:cs="Calibri" w:eastAsia="Calibri" w:hAnsi="Calibri"/>
          <w:b/>
          <w:bCs/>
          <w:color w:val="44546A"/>
          <w:sz w:val="25"/>
          <w:szCs w:val="25"/>
        </w:rPr>
        <w:t xml:space="preserve">Educational background</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No specialized education is required to be an authorized requester. Knowing the office, its location, its contacts and the details of the need matters more than facilities or procurement expertise, and most requesters have none of the latter. Reading levels are those of general professional workplace communication. The constraint is that information must be written in plain workplace language at a general professional reading level, that domain terms such as work order, fulfilment stage or recycle program must be explained where they are used, and that nothing in the request may assume the requester can interpret facilities terminology unaided.</w:t>
      </w:r>
    </w:p>
    <w:p>
      <w:pPr>
        <w:pStyle w:val="Heading2"/>
        <w:keepNext/>
        <w:spacing w:after="120" w:before="260"/>
      </w:pPr>
      <w:r>
        <w:rPr>
          <w:rFonts w:ascii="Calibri" w:cs="Calibri" w:eastAsia="Calibri" w:hAnsi="Calibri"/>
          <w:b/>
          <w:bCs/>
          <w:color w:val="44546A"/>
          <w:sz w:val="25"/>
          <w:szCs w:val="25"/>
        </w:rPr>
        <w:t xml:space="preserve">Cultural and organizational context</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No specific cultural or language profile was identified in the research, and the product should not assume additional language or localization requirements without further investigation; equally it should not foreclose them. Users work across Alberta, in Edmonton and Calgary and in regional centres such as Red Deer, and the regional requesters in particular are further from the informal networks that let central staff resolve a question with a phone call. Organizationally, users sit inside a public service in which authorization, approval and accountability are explicit and where a request may pass through several groups before it is complete. The constraints that follow are that the product must use clear and consistent language and avoid jargon and idiom; that it must respect Government of Alberta roles, approvals and access rules visibly rather than silently; and that it must work for a requester who has no one down the corridor to ask.</w:t>
      </w:r>
    </w:p>
    <w:p>
      <w:pPr>
        <w:pStyle w:val="Heading2"/>
        <w:keepNext/>
        <w:spacing w:after="120" w:before="260"/>
      </w:pPr>
      <w:r>
        <w:rPr>
          <w:rFonts w:ascii="Calibri" w:cs="Calibri" w:eastAsia="Calibri" w:hAnsi="Calibri"/>
          <w:b/>
          <w:bCs/>
          <w:color w:val="44546A"/>
          <w:sz w:val="25"/>
          <w:szCs w:val="25"/>
        </w:rPr>
        <w:t xml:space="preserve">What the characterization means for the design</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The differences that matter between these users are not demographic. They are how often a person submits a request, how familiar they are with the process, and how much guidance they need in order to get it right. The design must therefore work simultaneously for an experienced requester who values efficiency and for an infrequent requester who needs support, and it must not buy one at the expense of the other. That single conclusion is the origin of NFR-03 through NFR-10, and it is the axis along which the personas in the next section vary.</w:t>
      </w:r>
    </w:p>
    <w:p>
      <w:r>
        <w:br w:type="page"/>
      </w:r>
    </w:p>
    <w:p>
      <w:pPr>
        <w:pStyle w:val="Heading1"/>
        <w:pBdr>
          <w:bottom w:val="single" w:color="C6D0E0" w:sz="8" w:space="6"/>
        </w:pBdr>
        <w:spacing w:after="160" w:before="360"/>
      </w:pPr>
      <w:r>
        <w:rPr>
          <w:rFonts w:ascii="Calibri" w:cs="Calibri" w:eastAsia="Calibri" w:hAnsi="Calibri"/>
          <w:b/>
          <w:bCs/>
          <w:color w:val="1F3864"/>
          <w:sz w:val="30"/>
          <w:szCs w:val="30"/>
        </w:rPr>
        <w:t xml:space="preserve">8.  Personas</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Four personas represent the archetypes within the user group. They vary along the axis the characterization identified — frequency of use and process familiarity — and along a second axis of proximity to the process, from a requester in a regional office to the Infrastructure coordinator who fulfils the work. Kevin, Priya and Elena are the three personas developed on the board. Daniel is an addition made in this document: the secondary user group has real needs that shape the product and was not yet represented, and he should be added to the board.</w:t>
      </w:r>
    </w:p>
    <w:p>
      <w:pPr>
        <w:pStyle w:val="Heading2"/>
        <w:keepNext/>
        <w:spacing w:after="120" w:before="260"/>
      </w:pPr>
      <w:r>
        <w:rPr>
          <w:rFonts w:ascii="Calibri" w:cs="Calibri" w:eastAsia="Calibri" w:hAnsi="Calibri"/>
          <w:b/>
          <w:bCs/>
          <w:color w:val="44546A"/>
          <w:sz w:val="25"/>
          <w:szCs w:val="25"/>
        </w:rPr>
        <w:t xml:space="preserve">Kevin Sato — Persona 1: the manager and regular requester</w:t>
      </w:r>
    </w:p>
    <w:p>
      <w:pPr>
        <w:pBdr>
          <w:left w:val="single" w:color="8EA9DB" w:sz="12" w:space="10"/>
        </w:pBdr>
        <w:spacing w:after="160" w:before="60"/>
        <w:ind w:left="280"/>
      </w:pPr>
      <w:r>
        <w:rPr>
          <w:rFonts w:ascii="Calibri" w:cs="Calibri" w:eastAsia="Calibri" w:hAnsi="Calibri"/>
          <w:i/>
          <w:iCs/>
          <w:color w:val="44546A"/>
          <w:sz w:val="22"/>
          <w:szCs w:val="22"/>
        </w:rPr>
        <w:t xml:space="preserve">“I need to know the request is complete, accurate and going to the right team before I send it.”</w:t>
      </w:r>
    </w:p>
    <w:tbl>
      <w:tblPr>
        <w:tblW w:type="dxa" w:w="9360"/>
        <w:tblBorders>
          <w:top w:val="single" w:color="C6D0E0" w:sz="4"/>
          <w:left w:val="single" w:color="C6D0E0" w:sz="4"/>
          <w:bottom w:val="single" w:color="C6D0E0" w:sz="4"/>
          <w:right w:val="single" w:color="C6D0E0" w:sz="4"/>
          <w:insideH w:val="single" w:color="C6D0E0" w:sz="2"/>
          <w:insideV w:val="single" w:color="C6D0E0" w:sz="2"/>
        </w:tblBorders>
      </w:tblPr>
      <w:tblGrid>
        <w:gridCol w:w="2200"/>
        <w:gridCol w:w="7160"/>
      </w:tblGrid>
      <w:tr>
        <w:tc>
          <w:tcPr>
            <w:tcW w:type="dxa" w:w="2200"/>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000000"/>
                <w:sz w:val="20"/>
                <w:szCs w:val="20"/>
              </w:rPr>
              <w:t xml:space="preserve">Age and gender</w:t>
            </w:r>
          </w:p>
        </w:tc>
        <w:tc>
          <w:tcPr>
            <w:tcW w:type="dxa" w:w="71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40, male</w:t>
            </w:r>
          </w:p>
        </w:tc>
      </w:tr>
      <w:tr>
        <w:tc>
          <w:tcPr>
            <w:tcW w:type="dxa" w:w="2200"/>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000000"/>
                <w:sz w:val="20"/>
                <w:szCs w:val="20"/>
              </w:rPr>
              <w:t xml:space="preserve">Role</w:t>
            </w:r>
          </w:p>
        </w:tc>
        <w:tc>
          <w:tcPr>
            <w:tcW w:type="dxa" w:w="71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Manager, CMAC and authorized requester</w:t>
            </w:r>
          </w:p>
        </w:tc>
      </w:tr>
      <w:tr>
        <w:tc>
          <w:tcPr>
            <w:tcW w:type="dxa" w:w="2200"/>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000000"/>
                <w:sz w:val="20"/>
                <w:szCs w:val="20"/>
              </w:rPr>
              <w:t xml:space="preserve">Location</w:t>
            </w:r>
          </w:p>
        </w:tc>
        <w:tc>
          <w:tcPr>
            <w:tcW w:type="dxa" w:w="71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Edmonton, Alberta</w:t>
            </w:r>
          </w:p>
        </w:tc>
      </w:tr>
      <w:tr>
        <w:tc>
          <w:tcPr>
            <w:tcW w:type="dxa" w:w="2200"/>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000000"/>
                <w:sz w:val="20"/>
                <w:szCs w:val="20"/>
              </w:rPr>
              <w:t xml:space="preserve">Abilities</w:t>
            </w:r>
          </w:p>
        </w:tc>
        <w:tc>
          <w:tcPr>
            <w:tcW w:type="dxa" w:w="71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Organized and comfortable handling detailed administrative work. No known accessibility needs.</w:t>
            </w:r>
          </w:p>
        </w:tc>
      </w:tr>
      <w:tr>
        <w:tc>
          <w:tcPr>
            <w:tcW w:type="dxa" w:w="2200"/>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000000"/>
                <w:sz w:val="20"/>
                <w:szCs w:val="20"/>
              </w:rPr>
              <w:t xml:space="preserve">Technical background</w:t>
            </w:r>
          </w:p>
        </w:tc>
        <w:tc>
          <w:tcPr>
            <w:tcW w:type="dxa" w:w="71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Comfortable with standard office tools and internal government systems. More familiar with the Furniture Request process than an occasional requester.</w:t>
            </w:r>
          </w:p>
        </w:tc>
      </w:tr>
      <w:tr>
        <w:tc>
          <w:tcPr>
            <w:tcW w:type="dxa" w:w="2200"/>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000000"/>
                <w:sz w:val="20"/>
                <w:szCs w:val="20"/>
              </w:rPr>
              <w:t xml:space="preserve">Educational background</w:t>
            </w:r>
          </w:p>
        </w:tc>
        <w:tc>
          <w:tcPr>
            <w:tcW w:type="dxa" w:w="71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Bachelor’s degree; no facilities or procurement specialism.</w:t>
            </w:r>
          </w:p>
        </w:tc>
      </w:tr>
      <w:tr>
        <w:tc>
          <w:tcPr>
            <w:tcW w:type="dxa" w:w="2200"/>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000000"/>
                <w:sz w:val="20"/>
                <w:szCs w:val="20"/>
              </w:rPr>
              <w:t xml:space="preserve">Cultural background</w:t>
            </w:r>
          </w:p>
        </w:tc>
        <w:tc>
          <w:tcPr>
            <w:tcW w:type="dxa" w:w="71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Japanese Canadian; works in a central Edmonton office with regular contact with Infrastructure staff.</w:t>
            </w:r>
          </w:p>
        </w:tc>
      </w:tr>
    </w:tbl>
    <w:p>
      <w:pPr>
        <w:pStyle w:val="Heading3"/>
        <w:keepNext/>
        <w:spacing w:after="100" w:before="200"/>
      </w:pPr>
      <w:r>
        <w:rPr>
          <w:rFonts w:ascii="Calibri" w:cs="Calibri" w:eastAsia="Calibri" w:hAnsi="Calibri"/>
          <w:b/>
          <w:bCs/>
          <w:color w:val="44546A"/>
          <w:sz w:val="22"/>
          <w:szCs w:val="22"/>
        </w:rPr>
        <w:t xml:space="preserve">Goals</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Kevin wants to submit complete requests the first time, make sure they reach the right team, and know where each one stands in the process. He measures a good week by the number of requests he has not had to chase.</w:t>
      </w:r>
    </w:p>
    <w:p>
      <w:pPr>
        <w:pStyle w:val="Heading3"/>
        <w:keepNext/>
        <w:spacing w:after="100" w:before="200"/>
      </w:pPr>
      <w:r>
        <w:rPr>
          <w:rFonts w:ascii="Calibri" w:cs="Calibri" w:eastAsia="Calibri" w:hAnsi="Calibri"/>
          <w:b/>
          <w:bCs/>
          <w:color w:val="44546A"/>
          <w:sz w:val="22"/>
          <w:szCs w:val="22"/>
        </w:rPr>
        <w:t xml:space="preserve">Motivations</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Kevin is motivated by avoiding rework and delay. He is accountable to the managers whose staff are waiting on furniture, so he wants to feel confident that the request was submitted correctly and to keep the process organized and predictable rather than improvised.</w:t>
      </w:r>
    </w:p>
    <w:p>
      <w:pPr>
        <w:pStyle w:val="Heading3"/>
        <w:keepNext/>
        <w:spacing w:after="100" w:before="200"/>
      </w:pPr>
      <w:r>
        <w:rPr>
          <w:rFonts w:ascii="Calibri" w:cs="Calibri" w:eastAsia="Calibri" w:hAnsi="Calibri"/>
          <w:b/>
          <w:bCs/>
          <w:color w:val="44546A"/>
          <w:sz w:val="22"/>
          <w:szCs w:val="22"/>
        </w:rPr>
        <w:t xml:space="preserve">Frustrations</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Incomplete request packages, unclear routing, limited visibility after submission, missed priority information, and communication spread across email, Teams and phone calls so that no one place holds the story of the request.</w:t>
      </w:r>
    </w:p>
    <w:p>
      <w:pPr>
        <w:pStyle w:val="Heading3"/>
        <w:keepNext/>
        <w:spacing w:after="100" w:before="200"/>
      </w:pPr>
      <w:r>
        <w:rPr>
          <w:rFonts w:ascii="Calibri" w:cs="Calibri" w:eastAsia="Calibri" w:hAnsi="Calibri"/>
          <w:b/>
          <w:bCs/>
          <w:color w:val="44546A"/>
          <w:sz w:val="22"/>
          <w:szCs w:val="22"/>
        </w:rPr>
        <w:t xml:space="preserve">Needs</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Clear request requirements, easy attachment handling, confirmation after submission, meaningful status updates, an explicit next step, and a reliable request history he can return to.</w:t>
      </w:r>
    </w:p>
    <w:p>
      <w:pPr>
        <w:pStyle w:val="Heading3"/>
        <w:keepNext/>
        <w:spacing w:after="100" w:before="200"/>
      </w:pPr>
      <w:r>
        <w:rPr>
          <w:rFonts w:ascii="Calibri" w:cs="Calibri" w:eastAsia="Calibri" w:hAnsi="Calibri"/>
          <w:b/>
          <w:bCs/>
          <w:color w:val="44546A"/>
          <w:sz w:val="22"/>
          <w:szCs w:val="22"/>
        </w:rPr>
        <w:t xml:space="preserve">Design opportunities</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Help him catch missing information before submitting; state clearly what information and attachments are needed; make status, ownership and next steps easy to understand; and keep request history and communication together in one place.</w:t>
      </w:r>
    </w:p>
    <w:p>
      <w:pPr>
        <w:pStyle w:val="Heading2"/>
        <w:keepNext/>
        <w:spacing w:after="120" w:before="260"/>
      </w:pPr>
      <w:r>
        <w:rPr>
          <w:rFonts w:ascii="Calibri" w:cs="Calibri" w:eastAsia="Calibri" w:hAnsi="Calibri"/>
          <w:b/>
          <w:bCs/>
          <w:color w:val="44546A"/>
          <w:sz w:val="25"/>
          <w:szCs w:val="25"/>
        </w:rPr>
        <w:t xml:space="preserve">Priya Sharma — Persona 2: the experienced coordinator of many requests</w:t>
      </w:r>
    </w:p>
    <w:p>
      <w:pPr>
        <w:pBdr>
          <w:left w:val="single" w:color="8EA9DB" w:sz="12" w:space="10"/>
        </w:pBdr>
        <w:spacing w:after="160" w:before="60"/>
        <w:ind w:left="280"/>
      </w:pPr>
      <w:r>
        <w:rPr>
          <w:rFonts w:ascii="Calibri" w:cs="Calibri" w:eastAsia="Calibri" w:hAnsi="Calibri"/>
          <w:i/>
          <w:iCs/>
          <w:color w:val="44546A"/>
          <w:sz w:val="22"/>
          <w:szCs w:val="22"/>
        </w:rPr>
        <w:t xml:space="preserve">“I know how the process works. I just need to know where each request stands and what needs my attention.”</w:t>
      </w:r>
    </w:p>
    <w:tbl>
      <w:tblPr>
        <w:tblW w:type="dxa" w:w="9360"/>
        <w:tblBorders>
          <w:top w:val="single" w:color="C6D0E0" w:sz="4"/>
          <w:left w:val="single" w:color="C6D0E0" w:sz="4"/>
          <w:bottom w:val="single" w:color="C6D0E0" w:sz="4"/>
          <w:right w:val="single" w:color="C6D0E0" w:sz="4"/>
          <w:insideH w:val="single" w:color="C6D0E0" w:sz="2"/>
          <w:insideV w:val="single" w:color="C6D0E0" w:sz="2"/>
        </w:tblBorders>
      </w:tblPr>
      <w:tblGrid>
        <w:gridCol w:w="2200"/>
        <w:gridCol w:w="7160"/>
      </w:tblGrid>
      <w:tr>
        <w:tc>
          <w:tcPr>
            <w:tcW w:type="dxa" w:w="2200"/>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000000"/>
                <w:sz w:val="20"/>
                <w:szCs w:val="20"/>
              </w:rPr>
              <w:t xml:space="preserve">Age and gender</w:t>
            </w:r>
          </w:p>
        </w:tc>
        <w:tc>
          <w:tcPr>
            <w:tcW w:type="dxa" w:w="71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36, female</w:t>
            </w:r>
          </w:p>
        </w:tc>
      </w:tr>
      <w:tr>
        <w:tc>
          <w:tcPr>
            <w:tcW w:type="dxa" w:w="2200"/>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000000"/>
                <w:sz w:val="20"/>
                <w:szCs w:val="20"/>
              </w:rPr>
              <w:t xml:space="preserve">Role</w:t>
            </w:r>
          </w:p>
        </w:tc>
        <w:tc>
          <w:tcPr>
            <w:tcW w:type="dxa" w:w="71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Senior administrator and experienced CMAC</w:t>
            </w:r>
          </w:p>
        </w:tc>
      </w:tr>
      <w:tr>
        <w:tc>
          <w:tcPr>
            <w:tcW w:type="dxa" w:w="2200"/>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000000"/>
                <w:sz w:val="20"/>
                <w:szCs w:val="20"/>
              </w:rPr>
              <w:t xml:space="preserve">Location</w:t>
            </w:r>
          </w:p>
        </w:tc>
        <w:tc>
          <w:tcPr>
            <w:tcW w:type="dxa" w:w="71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Calgary, Alberta</w:t>
            </w:r>
          </w:p>
        </w:tc>
      </w:tr>
      <w:tr>
        <w:tc>
          <w:tcPr>
            <w:tcW w:type="dxa" w:w="2200"/>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000000"/>
                <w:sz w:val="20"/>
                <w:szCs w:val="20"/>
              </w:rPr>
              <w:t xml:space="preserve">Abilities</w:t>
            </w:r>
          </w:p>
        </w:tc>
        <w:tc>
          <w:tcPr>
            <w:tcW w:type="dxa" w:w="71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Highly organized and comfortable managing several requests and competing priorities at the same time. No known accessibility needs.</w:t>
            </w:r>
          </w:p>
        </w:tc>
      </w:tr>
      <w:tr>
        <w:tc>
          <w:tcPr>
            <w:tcW w:type="dxa" w:w="2200"/>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000000"/>
                <w:sz w:val="20"/>
                <w:szCs w:val="20"/>
              </w:rPr>
              <w:t xml:space="preserve">Technical background</w:t>
            </w:r>
          </w:p>
        </w:tc>
        <w:tc>
          <w:tcPr>
            <w:tcW w:type="dxa" w:w="71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Confident with office tools and internal web systems. Among the most familiar with the Furniture Request process of any requester in her area.</w:t>
            </w:r>
          </w:p>
        </w:tc>
      </w:tr>
      <w:tr>
        <w:tc>
          <w:tcPr>
            <w:tcW w:type="dxa" w:w="2200"/>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000000"/>
                <w:sz w:val="20"/>
                <w:szCs w:val="20"/>
              </w:rPr>
              <w:t xml:space="preserve">Educational background</w:t>
            </w:r>
          </w:p>
        </w:tc>
        <w:tc>
          <w:tcPr>
            <w:tcW w:type="dxa" w:w="71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Diploma in information management; strong records and documentation discipline.</w:t>
            </w:r>
          </w:p>
        </w:tc>
      </w:tr>
      <w:tr>
        <w:tc>
          <w:tcPr>
            <w:tcW w:type="dxa" w:w="2200"/>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000000"/>
                <w:sz w:val="20"/>
                <w:szCs w:val="20"/>
              </w:rPr>
              <w:t xml:space="preserve">Cultural background</w:t>
            </w:r>
          </w:p>
        </w:tc>
        <w:tc>
          <w:tcPr>
            <w:tcW w:type="dxa" w:w="71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Works within the Alberta public-service environment and coordinates regularly across teams and ministries.</w:t>
            </w:r>
          </w:p>
        </w:tc>
      </w:tr>
    </w:tbl>
    <w:p>
      <w:pPr>
        <w:pStyle w:val="Heading3"/>
        <w:keepNext/>
        <w:spacing w:after="100" w:before="200"/>
      </w:pPr>
      <w:r>
        <w:rPr>
          <w:rFonts w:ascii="Calibri" w:cs="Calibri" w:eastAsia="Calibri" w:hAnsi="Calibri"/>
          <w:b/>
          <w:bCs/>
          <w:color w:val="44546A"/>
          <w:sz w:val="22"/>
          <w:szCs w:val="22"/>
        </w:rPr>
        <w:t xml:space="preserve">Goals</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Priya wants to manage several active Furniture Requests efficiently, understand the status of each one quickly, and know which of them actually need her attention this week.</w:t>
      </w:r>
    </w:p>
    <w:p>
      <w:pPr>
        <w:pStyle w:val="Heading3"/>
        <w:keepNext/>
        <w:spacing w:after="100" w:before="200"/>
      </w:pPr>
      <w:r>
        <w:rPr>
          <w:rFonts w:ascii="Calibri" w:cs="Calibri" w:eastAsia="Calibri" w:hAnsi="Calibri"/>
          <w:b/>
          <w:bCs/>
          <w:color w:val="44546A"/>
          <w:sz w:val="22"/>
          <w:szCs w:val="22"/>
        </w:rPr>
        <w:t xml:space="preserve">Motivations</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She is motivated by keeping requests moving, reducing unnecessary follow-up, staying organized across a portfolio of work, and spending less of her day searching for updates that should have come to her.</w:t>
      </w:r>
    </w:p>
    <w:p>
      <w:pPr>
        <w:pStyle w:val="Heading3"/>
        <w:keepNext/>
        <w:spacing w:after="100" w:before="200"/>
      </w:pPr>
      <w:r>
        <w:rPr>
          <w:rFonts w:ascii="Calibri" w:cs="Calibri" w:eastAsia="Calibri" w:hAnsi="Calibri"/>
          <w:b/>
          <w:bCs/>
          <w:color w:val="44546A"/>
          <w:sz w:val="22"/>
          <w:szCs w:val="22"/>
        </w:rPr>
        <w:t xml:space="preserve">Frustrations</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Having to chase people for status; communication spread across different channels; unclear ownership when a request changes hands between service groups; repeated data entry; and the difficulty of seeing at a glance which requests are genuinely stalled.</w:t>
      </w:r>
    </w:p>
    <w:p>
      <w:pPr>
        <w:pStyle w:val="Heading3"/>
        <w:keepNext/>
        <w:spacing w:after="100" w:before="200"/>
      </w:pPr>
      <w:r>
        <w:rPr>
          <w:rFonts w:ascii="Calibri" w:cs="Calibri" w:eastAsia="Calibri" w:hAnsi="Calibri"/>
          <w:b/>
          <w:bCs/>
          <w:color w:val="44546A"/>
          <w:sz w:val="22"/>
          <w:szCs w:val="22"/>
        </w:rPr>
        <w:t xml:space="preserve">Needs</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A clear view of active requests, a searchable request history, visible status and ownership, communication tied to each request, and notifications only when action is actually required of her.</w:t>
      </w:r>
    </w:p>
    <w:p>
      <w:pPr>
        <w:pStyle w:val="Heading3"/>
        <w:keepNext/>
        <w:spacing w:after="100" w:before="200"/>
      </w:pPr>
      <w:r>
        <w:rPr>
          <w:rFonts w:ascii="Calibri" w:cs="Calibri" w:eastAsia="Calibri" w:hAnsi="Calibri"/>
          <w:b/>
          <w:bCs/>
          <w:color w:val="44546A"/>
          <w:sz w:val="22"/>
          <w:szCs w:val="22"/>
        </w:rPr>
        <w:t xml:space="preserve">Design opportunities</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Make active and completed requests easy to find; show status, ownership and next steps explicitly; keep communication connected to each request; and make repeat use fast for an experienced user rather than routing her through guidance she does not need.</w:t>
      </w:r>
    </w:p>
    <w:p>
      <w:pPr>
        <w:pStyle w:val="Heading2"/>
        <w:keepNext/>
        <w:spacing w:after="120" w:before="260"/>
      </w:pPr>
      <w:r>
        <w:rPr>
          <w:rFonts w:ascii="Calibri" w:cs="Calibri" w:eastAsia="Calibri" w:hAnsi="Calibri"/>
          <w:b/>
          <w:bCs/>
          <w:color w:val="44546A"/>
          <w:sz w:val="25"/>
          <w:szCs w:val="25"/>
        </w:rPr>
        <w:t xml:space="preserve">Elena Rostova — Persona 3: the infrequent regional requester</w:t>
      </w:r>
    </w:p>
    <w:p>
      <w:pPr>
        <w:pBdr>
          <w:left w:val="single" w:color="8EA9DB" w:sz="12" w:space="10"/>
        </w:pBdr>
        <w:spacing w:after="160" w:before="60"/>
        <w:ind w:left="280"/>
      </w:pPr>
      <w:r>
        <w:rPr>
          <w:rFonts w:ascii="Calibri" w:cs="Calibri" w:eastAsia="Calibri" w:hAnsi="Calibri"/>
          <w:i/>
          <w:iCs/>
          <w:color w:val="44546A"/>
          <w:sz w:val="22"/>
          <w:szCs w:val="22"/>
        </w:rPr>
        <w:t xml:space="preserve">“I only submit requests every few months, so I waste hours just trying to remember the right process.”</w:t>
      </w:r>
    </w:p>
    <w:tbl>
      <w:tblPr>
        <w:tblW w:type="dxa" w:w="9360"/>
        <w:tblBorders>
          <w:top w:val="single" w:color="C6D0E0" w:sz="4"/>
          <w:left w:val="single" w:color="C6D0E0" w:sz="4"/>
          <w:bottom w:val="single" w:color="C6D0E0" w:sz="4"/>
          <w:right w:val="single" w:color="C6D0E0" w:sz="4"/>
          <w:insideH w:val="single" w:color="C6D0E0" w:sz="2"/>
          <w:insideV w:val="single" w:color="C6D0E0" w:sz="2"/>
        </w:tblBorders>
      </w:tblPr>
      <w:tblGrid>
        <w:gridCol w:w="2200"/>
        <w:gridCol w:w="7160"/>
      </w:tblGrid>
      <w:tr>
        <w:tc>
          <w:tcPr>
            <w:tcW w:type="dxa" w:w="2200"/>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000000"/>
                <w:sz w:val="20"/>
                <w:szCs w:val="20"/>
              </w:rPr>
              <w:t xml:space="preserve">Age and gender</w:t>
            </w:r>
          </w:p>
        </w:tc>
        <w:tc>
          <w:tcPr>
            <w:tcW w:type="dxa" w:w="71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24, female</w:t>
            </w:r>
          </w:p>
        </w:tc>
      </w:tr>
      <w:tr>
        <w:tc>
          <w:tcPr>
            <w:tcW w:type="dxa" w:w="2200"/>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000000"/>
                <w:sz w:val="20"/>
                <w:szCs w:val="20"/>
              </w:rPr>
              <w:t xml:space="preserve">Role</w:t>
            </w:r>
          </w:p>
        </w:tc>
        <w:tc>
          <w:tcPr>
            <w:tcW w:type="dxa" w:w="71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Occasional CMAC and authorized requester</w:t>
            </w:r>
          </w:p>
        </w:tc>
      </w:tr>
      <w:tr>
        <w:tc>
          <w:tcPr>
            <w:tcW w:type="dxa" w:w="2200"/>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000000"/>
                <w:sz w:val="20"/>
                <w:szCs w:val="20"/>
              </w:rPr>
              <w:t xml:space="preserve">Location</w:t>
            </w:r>
          </w:p>
        </w:tc>
        <w:tc>
          <w:tcPr>
            <w:tcW w:type="dxa" w:w="71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Red Deer, Alberta</w:t>
            </w:r>
          </w:p>
        </w:tc>
      </w:tr>
      <w:tr>
        <w:tc>
          <w:tcPr>
            <w:tcW w:type="dxa" w:w="2200"/>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000000"/>
                <w:sz w:val="20"/>
                <w:szCs w:val="20"/>
              </w:rPr>
              <w:t xml:space="preserve">Abilities</w:t>
            </w:r>
          </w:p>
        </w:tc>
        <w:tc>
          <w:tcPr>
            <w:tcW w:type="dxa" w:w="71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Manages several work priorities at once and benefits from clear guidance when completing unfamiliar processes. No known accessibility needs.</w:t>
            </w:r>
          </w:p>
        </w:tc>
      </w:tr>
      <w:tr>
        <w:tc>
          <w:tcPr>
            <w:tcW w:type="dxa" w:w="2200"/>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000000"/>
                <w:sz w:val="20"/>
                <w:szCs w:val="20"/>
              </w:rPr>
              <w:t xml:space="preserve">Technical background</w:t>
            </w:r>
          </w:p>
        </w:tc>
        <w:tc>
          <w:tcPr>
            <w:tcW w:type="dxa" w:w="71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Comfortable with common office tools and web applications, but has little familiarity with the Furniture Request process because she uses it infrequently.</w:t>
            </w:r>
          </w:p>
        </w:tc>
      </w:tr>
      <w:tr>
        <w:tc>
          <w:tcPr>
            <w:tcW w:type="dxa" w:w="2200"/>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000000"/>
                <w:sz w:val="20"/>
                <w:szCs w:val="20"/>
              </w:rPr>
              <w:t xml:space="preserve">Educational background</w:t>
            </w:r>
          </w:p>
        </w:tc>
        <w:tc>
          <w:tcPr>
            <w:tcW w:type="dxa" w:w="71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Bachelor of Arts; no facilities background.</w:t>
            </w:r>
          </w:p>
        </w:tc>
      </w:tr>
      <w:tr>
        <w:tc>
          <w:tcPr>
            <w:tcW w:type="dxa" w:w="2200"/>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000000"/>
                <w:sz w:val="20"/>
                <w:szCs w:val="20"/>
              </w:rPr>
              <w:t xml:space="preserve">Cultural background</w:t>
            </w:r>
          </w:p>
        </w:tc>
        <w:tc>
          <w:tcPr>
            <w:tcW w:type="dxa" w:w="71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French Canadian; works in a regional office with fewer colleagues nearby who know the process well.</w:t>
            </w:r>
          </w:p>
        </w:tc>
      </w:tr>
    </w:tbl>
    <w:p>
      <w:pPr>
        <w:pStyle w:val="Heading3"/>
        <w:keepNext/>
        <w:spacing w:after="100" w:before="200"/>
      </w:pPr>
      <w:r>
        <w:rPr>
          <w:rFonts w:ascii="Calibri" w:cs="Calibri" w:eastAsia="Calibri" w:hAnsi="Calibri"/>
          <w:b/>
          <w:bCs/>
          <w:color w:val="44546A"/>
          <w:sz w:val="22"/>
          <w:szCs w:val="22"/>
        </w:rPr>
        <w:t xml:space="preserve">Goals</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Elena wants to complete a Furniture Request quickly and correctly, understand what information is needed before she starts gathering it, and know what happens after submission without having to chase anyone for an update.</w:t>
      </w:r>
    </w:p>
    <w:p>
      <w:pPr>
        <w:pStyle w:val="Heading3"/>
        <w:keepNext/>
        <w:spacing w:after="100" w:before="200"/>
      </w:pPr>
      <w:r>
        <w:rPr>
          <w:rFonts w:ascii="Calibri" w:cs="Calibri" w:eastAsia="Calibri" w:hAnsi="Calibri"/>
          <w:b/>
          <w:bCs/>
          <w:color w:val="44546A"/>
          <w:sz w:val="22"/>
          <w:szCs w:val="22"/>
        </w:rPr>
        <w:t xml:space="preserve">Motivations</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She is motivated by finishing an occasional administrative task quickly, avoiding the need to relearn the process every time, and getting back to the responsibilities that make up the rest of her job.</w:t>
      </w:r>
    </w:p>
    <w:p>
      <w:pPr>
        <w:pStyle w:val="Heading3"/>
        <w:keepNext/>
        <w:spacing w:after="100" w:before="200"/>
      </w:pPr>
      <w:r>
        <w:rPr>
          <w:rFonts w:ascii="Calibri" w:cs="Calibri" w:eastAsia="Calibri" w:hAnsi="Calibri"/>
          <w:b/>
          <w:bCs/>
          <w:color w:val="44546A"/>
          <w:sz w:val="22"/>
          <w:szCs w:val="22"/>
        </w:rPr>
        <w:t xml:space="preserve">Frustrations</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Unclear forms, forgetting process details between requests, uncertainty about whether the request actually went through, duplicate work when something was wrong, and long email chains that she has to reconstruct months later.</w:t>
      </w:r>
    </w:p>
    <w:p>
      <w:pPr>
        <w:pStyle w:val="Heading3"/>
        <w:keepNext/>
        <w:spacing w:after="100" w:before="200"/>
      </w:pPr>
      <w:r>
        <w:rPr>
          <w:rFonts w:ascii="Calibri" w:cs="Calibri" w:eastAsia="Calibri" w:hAnsi="Calibri"/>
          <w:b/>
          <w:bCs/>
          <w:color w:val="44546A"/>
          <w:sz w:val="22"/>
          <w:szCs w:val="22"/>
        </w:rPr>
        <w:t xml:space="preserve">Needs</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Plain-language guidance, help at the point where she needs it rather than in a separate document, clear submission confirmation, visible status and next steps, and a notification when she is the one who needs to act.</w:t>
      </w:r>
    </w:p>
    <w:p>
      <w:pPr>
        <w:pStyle w:val="Heading3"/>
        <w:keepNext/>
        <w:spacing w:after="100" w:before="200"/>
      </w:pPr>
      <w:r>
        <w:rPr>
          <w:rFonts w:ascii="Calibri" w:cs="Calibri" w:eastAsia="Calibri" w:hAnsi="Calibri"/>
          <w:b/>
          <w:bCs/>
          <w:color w:val="44546A"/>
          <w:sz w:val="22"/>
          <w:szCs w:val="22"/>
        </w:rPr>
        <w:t xml:space="preserve">Design opportunities</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Make the process understandable without prior knowledge; guide her through the information required; confirm successful submission unambiguously; and show status and next steps clearly enough that she never has to telephone a central office to find out what is happening.</w:t>
      </w:r>
    </w:p>
    <w:p>
      <w:pPr>
        <w:pStyle w:val="Heading2"/>
        <w:keepNext/>
        <w:spacing w:after="120" w:before="260"/>
      </w:pPr>
      <w:r>
        <w:rPr>
          <w:rFonts w:ascii="Calibri" w:cs="Calibri" w:eastAsia="Calibri" w:hAnsi="Calibri"/>
          <w:b/>
          <w:bCs/>
          <w:color w:val="44546A"/>
          <w:sz w:val="25"/>
          <w:szCs w:val="25"/>
        </w:rPr>
        <w:t xml:space="preserve">Daniel Okafor — Persona 4: the Infrastructure furniture coordinator</w:t>
      </w:r>
    </w:p>
    <w:p>
      <w:pPr>
        <w:pBdr>
          <w:left w:val="single" w:color="8EA9DB" w:sz="12" w:space="10"/>
        </w:pBdr>
        <w:spacing w:after="160" w:before="60"/>
        <w:ind w:left="280"/>
      </w:pPr>
      <w:r>
        <w:rPr>
          <w:rFonts w:ascii="Calibri" w:cs="Calibri" w:eastAsia="Calibri" w:hAnsi="Calibri"/>
          <w:i/>
          <w:iCs/>
          <w:color w:val="44546A"/>
          <w:sz w:val="22"/>
          <w:szCs w:val="22"/>
        </w:rPr>
        <w:t xml:space="preserve">“I can move a request forward as soon as I can see what was actually asked for.”</w:t>
      </w:r>
    </w:p>
    <w:tbl>
      <w:tblPr>
        <w:tblW w:type="dxa" w:w="9360"/>
        <w:tblBorders>
          <w:top w:val="single" w:color="C6D0E0" w:sz="4"/>
          <w:left w:val="single" w:color="C6D0E0" w:sz="4"/>
          <w:bottom w:val="single" w:color="C6D0E0" w:sz="4"/>
          <w:right w:val="single" w:color="C6D0E0" w:sz="4"/>
          <w:insideH w:val="single" w:color="C6D0E0" w:sz="2"/>
          <w:insideV w:val="single" w:color="C6D0E0" w:sz="2"/>
        </w:tblBorders>
      </w:tblPr>
      <w:tblGrid>
        <w:gridCol w:w="2200"/>
        <w:gridCol w:w="7160"/>
      </w:tblGrid>
      <w:tr>
        <w:tc>
          <w:tcPr>
            <w:tcW w:type="dxa" w:w="2200"/>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000000"/>
                <w:sz w:val="20"/>
                <w:szCs w:val="20"/>
              </w:rPr>
              <w:t xml:space="preserve">Age and gender</w:t>
            </w:r>
          </w:p>
        </w:tc>
        <w:tc>
          <w:tcPr>
            <w:tcW w:type="dxa" w:w="71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45, male</w:t>
            </w:r>
          </w:p>
        </w:tc>
      </w:tr>
      <w:tr>
        <w:tc>
          <w:tcPr>
            <w:tcW w:type="dxa" w:w="2200"/>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000000"/>
                <w:sz w:val="20"/>
                <w:szCs w:val="20"/>
              </w:rPr>
              <w:t xml:space="preserve">Role</w:t>
            </w:r>
          </w:p>
        </w:tc>
        <w:tc>
          <w:tcPr>
            <w:tcW w:type="dxa" w:w="71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Furniture coordinator, Infrastructure service delivery (secondary user group)</w:t>
            </w:r>
          </w:p>
        </w:tc>
      </w:tr>
      <w:tr>
        <w:tc>
          <w:tcPr>
            <w:tcW w:type="dxa" w:w="2200"/>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000000"/>
                <w:sz w:val="20"/>
                <w:szCs w:val="20"/>
              </w:rPr>
              <w:t xml:space="preserve">Location</w:t>
            </w:r>
          </w:p>
        </w:tc>
        <w:tc>
          <w:tcPr>
            <w:tcW w:type="dxa" w:w="71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Edmonton, Alberta</w:t>
            </w:r>
          </w:p>
        </w:tc>
      </w:tr>
      <w:tr>
        <w:tc>
          <w:tcPr>
            <w:tcW w:type="dxa" w:w="2200"/>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000000"/>
                <w:sz w:val="20"/>
                <w:szCs w:val="20"/>
              </w:rPr>
              <w:t xml:space="preserve">Abilities</w:t>
            </w:r>
          </w:p>
        </w:tc>
        <w:tc>
          <w:tcPr>
            <w:tcW w:type="dxa" w:w="71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Methodical, comfortable holding many concurrent items of work, and practised at reconstructing missing detail from partial information. No known accessibility needs.</w:t>
            </w:r>
          </w:p>
        </w:tc>
      </w:tr>
      <w:tr>
        <w:tc>
          <w:tcPr>
            <w:tcW w:type="dxa" w:w="2200"/>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000000"/>
                <w:sz w:val="20"/>
                <w:szCs w:val="20"/>
              </w:rPr>
              <w:t xml:space="preserve">Technical background</w:t>
            </w:r>
          </w:p>
        </w:tc>
        <w:tc>
          <w:tcPr>
            <w:tcW w:type="dxa" w:w="71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Long experience with WORTS and departmental systems; an expert user who is nonetheless dependent on information arriving from outside those systems.</w:t>
            </w:r>
          </w:p>
        </w:tc>
      </w:tr>
      <w:tr>
        <w:tc>
          <w:tcPr>
            <w:tcW w:type="dxa" w:w="2200"/>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000000"/>
                <w:sz w:val="20"/>
                <w:szCs w:val="20"/>
              </w:rPr>
              <w:t xml:space="preserve">Educational background</w:t>
            </w:r>
          </w:p>
        </w:tc>
        <w:tc>
          <w:tcPr>
            <w:tcW w:type="dxa" w:w="71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Diploma in business administration, with substantial on-the-job facilities and procurement knowledge.</w:t>
            </w:r>
          </w:p>
        </w:tc>
      </w:tr>
      <w:tr>
        <w:tc>
          <w:tcPr>
            <w:tcW w:type="dxa" w:w="2200"/>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000000"/>
                <w:sz w:val="20"/>
                <w:szCs w:val="20"/>
              </w:rPr>
              <w:t xml:space="preserve">Cultural background</w:t>
            </w:r>
          </w:p>
        </w:tc>
        <w:tc>
          <w:tcPr>
            <w:tcW w:type="dxa" w:w="71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Nigerian Canadian; works across several Infrastructure service groups and is used to negotiating handoffs between them.</w:t>
            </w:r>
          </w:p>
        </w:tc>
      </w:tr>
    </w:tbl>
    <w:p>
      <w:pPr>
        <w:pStyle w:val="Heading3"/>
        <w:keepNext/>
        <w:spacing w:after="100" w:before="200"/>
      </w:pPr>
      <w:r>
        <w:rPr>
          <w:rFonts w:ascii="Calibri" w:cs="Calibri" w:eastAsia="Calibri" w:hAnsi="Calibri"/>
          <w:b/>
          <w:bCs/>
          <w:color w:val="44546A"/>
          <w:sz w:val="22"/>
          <w:szCs w:val="22"/>
        </w:rPr>
        <w:t xml:space="preserve">Goals</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Daniel wants to act on a request the day it arrives, decide quickly whether the need can be met from the recycle program or requires a purchase, and hand work on to the next group without the request losing its history.</w:t>
      </w:r>
    </w:p>
    <w:p>
      <w:pPr>
        <w:pStyle w:val="Heading3"/>
        <w:keepNext/>
        <w:spacing w:after="100" w:before="200"/>
      </w:pPr>
      <w:r>
        <w:rPr>
          <w:rFonts w:ascii="Calibri" w:cs="Calibri" w:eastAsia="Calibri" w:hAnsi="Calibri"/>
          <w:b/>
          <w:bCs/>
          <w:color w:val="44546A"/>
          <w:sz w:val="22"/>
          <w:szCs w:val="22"/>
        </w:rPr>
        <w:t xml:space="preserve">Motivations</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He is motivated by keeping his queue moving and by not being the reason a client is waiting. He would rather ask one precise question than exchange six emails, and he takes the quality of the record seriously because he knows someone will need it years later.</w:t>
      </w:r>
    </w:p>
    <w:p>
      <w:pPr>
        <w:pStyle w:val="Heading3"/>
        <w:keepNext/>
        <w:spacing w:after="100" w:before="200"/>
      </w:pPr>
      <w:r>
        <w:rPr>
          <w:rFonts w:ascii="Calibri" w:cs="Calibri" w:eastAsia="Calibri" w:hAnsi="Calibri"/>
          <w:b/>
          <w:bCs/>
          <w:color w:val="44546A"/>
          <w:sz w:val="22"/>
          <w:szCs w:val="22"/>
        </w:rPr>
        <w:t xml:space="preserve">Frustrations</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Requests that arrive incomplete and cannot be actioned; two requests for the same chair arriving by different routes; information that exists only in someone’s inbox; and having to tell a client he cannot say where their request stands.</w:t>
      </w:r>
    </w:p>
    <w:p>
      <w:pPr>
        <w:pStyle w:val="Heading3"/>
        <w:keepNext/>
        <w:spacing w:after="100" w:before="200"/>
      </w:pPr>
      <w:r>
        <w:rPr>
          <w:rFonts w:ascii="Calibri" w:cs="Calibri" w:eastAsia="Calibri" w:hAnsi="Calibri"/>
          <w:b/>
          <w:bCs/>
          <w:color w:val="44546A"/>
          <w:sz w:val="22"/>
          <w:szCs w:val="22"/>
        </w:rPr>
        <w:t xml:space="preserve">Needs</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A complete request package at intake, a way to ask the requester for what is missing against the request itself, a reliable means of identifying duplicates, visible ownership across handoffs, and reporting by location, status and period.</w:t>
      </w:r>
    </w:p>
    <w:p>
      <w:pPr>
        <w:pStyle w:val="Heading3"/>
        <w:keepNext/>
        <w:spacing w:after="100" w:before="200"/>
      </w:pPr>
      <w:r>
        <w:rPr>
          <w:rFonts w:ascii="Calibri" w:cs="Calibri" w:eastAsia="Calibri" w:hAnsi="Calibri"/>
          <w:b/>
          <w:bCs/>
          <w:color w:val="44546A"/>
          <w:sz w:val="22"/>
          <w:szCs w:val="22"/>
        </w:rPr>
        <w:t xml:space="preserve">Design opportunities</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Validate completeness before submission so his queue is actionable; support a question and answer thread attached to the request; support duplicate identification that preserves the surviving request’s history; and make handoffs between service groups explicit rather than implied.</w:t>
      </w:r>
    </w:p>
    <w:p>
      <w:r>
        <w:br w:type="page"/>
      </w:r>
    </w:p>
    <w:p>
      <w:pPr>
        <w:pStyle w:val="Heading1"/>
        <w:pBdr>
          <w:bottom w:val="single" w:color="C6D0E0" w:sz="8" w:space="6"/>
        </w:pBdr>
        <w:spacing w:after="160" w:before="360"/>
      </w:pPr>
      <w:r>
        <w:rPr>
          <w:rFonts w:ascii="Calibri" w:cs="Calibri" w:eastAsia="Calibri" w:hAnsi="Calibri"/>
          <w:b/>
          <w:bCs/>
          <w:color w:val="1F3864"/>
          <w:sz w:val="30"/>
          <w:szCs w:val="30"/>
        </w:rPr>
        <w:t xml:space="preserve">9.  Consistency Across the Artefacts</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The five artefacts were checked against one another before submission, and the table below records the main threads that run through all of them. Each row can be read across: a need identified in the characterization produces a persona, which appears in a scenario, which exercises a task, which is met by a requirement and supported by a piece of data.</w:t>
      </w:r>
    </w:p>
    <w:tbl>
      <w:tblPr>
        <w:tblW w:type="dxa" w:w="9360"/>
        <w:tblBorders>
          <w:top w:val="single" w:color="C6D0E0" w:sz="4"/>
          <w:left w:val="single" w:color="C6D0E0" w:sz="4"/>
          <w:bottom w:val="single" w:color="C6D0E0" w:sz="4"/>
          <w:right w:val="single" w:color="C6D0E0" w:sz="4"/>
          <w:insideH w:val="single" w:color="C6D0E0" w:sz="2"/>
          <w:insideV w:val="single" w:color="C6D0E0" w:sz="2"/>
        </w:tblBorders>
      </w:tblPr>
      <w:tblGrid>
        <w:gridCol w:w="1900"/>
        <w:gridCol w:w="2100"/>
        <w:gridCol w:w="2100"/>
        <w:gridCol w:w="3260"/>
      </w:tblGrid>
      <w:tr>
        <w:trPr>
          <w:tblHeader/>
        </w:trPr>
        <w:tc>
          <w:tcPr>
            <w:tcW w:type="dxa" w:w="1900"/>
            <w:shd w:fill="EDF1F7" w:color="auto" w:val="clear"/>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1F3864"/>
                <w:sz w:val="20"/>
                <w:szCs w:val="20"/>
              </w:rPr>
              <w:t xml:space="preserve">Thread</w:t>
            </w:r>
          </w:p>
        </w:tc>
        <w:tc>
          <w:tcPr>
            <w:tcW w:type="dxa" w:w="2100"/>
            <w:shd w:fill="EDF1F7" w:color="auto" w:val="clear"/>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1F3864"/>
                <w:sz w:val="20"/>
                <w:szCs w:val="20"/>
              </w:rPr>
              <w:t xml:space="preserve">Persona</w:t>
            </w:r>
          </w:p>
        </w:tc>
        <w:tc>
          <w:tcPr>
            <w:tcW w:type="dxa" w:w="2100"/>
            <w:shd w:fill="EDF1F7" w:color="auto" w:val="clear"/>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1F3864"/>
                <w:sz w:val="20"/>
                <w:szCs w:val="20"/>
              </w:rPr>
              <w:t xml:space="preserve">Scenario</w:t>
            </w:r>
          </w:p>
        </w:tc>
        <w:tc>
          <w:tcPr>
            <w:tcW w:type="dxa" w:w="3260"/>
            <w:shd w:fill="EDF1F7" w:color="auto" w:val="clear"/>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1F3864"/>
                <w:sz w:val="20"/>
                <w:szCs w:val="20"/>
              </w:rPr>
              <w:t xml:space="preserve">Requirements and data</w:t>
            </w:r>
          </w:p>
        </w:tc>
      </w:tr>
      <w:tr>
        <w:tc>
          <w:tcPr>
            <w:tcW w:type="dxa" w:w="19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Getting it right first time without process knowledge</w:t>
            </w:r>
          </w:p>
        </w:tc>
        <w:tc>
          <w:tcPr>
            <w:tcW w:type="dxa" w:w="21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Elena</w:t>
            </w:r>
          </w:p>
        </w:tc>
        <w:tc>
          <w:tcPr>
            <w:tcW w:type="dxa" w:w="21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Scenario 3</w:t>
            </w:r>
          </w:p>
        </w:tc>
        <w:tc>
          <w:tcPr>
            <w:tcW w:type="dxa" w:w="32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FR-02, FR-05, FR-20, NFR-04 to NFR-08; client checklist, attachments</w:t>
            </w:r>
          </w:p>
        </w:tc>
      </w:tr>
      <w:tr>
        <w:tc>
          <w:tcPr>
            <w:tcW w:type="dxa" w:w="19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Following a request without chasing</w:t>
            </w:r>
          </w:p>
        </w:tc>
        <w:tc>
          <w:tcPr>
            <w:tcW w:type="dxa" w:w="21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Priya</w:t>
            </w:r>
          </w:p>
        </w:tc>
        <w:tc>
          <w:tcPr>
            <w:tcW w:type="dxa" w:w="21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Scenarios 1 and 4</w:t>
            </w:r>
          </w:p>
        </w:tc>
        <w:tc>
          <w:tcPr>
            <w:tcW w:type="dxa" w:w="32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FR-11 to FR-14, FR-16, FR-17; request status, workflow stage, interaction history</w:t>
            </w:r>
          </w:p>
        </w:tc>
      </w:tr>
      <w:tr>
        <w:tc>
          <w:tcPr>
            <w:tcW w:type="dxa" w:w="19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Resolving a duplicate that arrived twice</w:t>
            </w:r>
          </w:p>
        </w:tc>
        <w:tc>
          <w:tcPr>
            <w:tcW w:type="dxa" w:w="21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Daniel and Owen</w:t>
            </w:r>
          </w:p>
        </w:tc>
        <w:tc>
          <w:tcPr>
            <w:tcW w:type="dxa" w:w="21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Scenario 2</w:t>
            </w:r>
          </w:p>
        </w:tc>
        <w:tc>
          <w:tcPr>
            <w:tcW w:type="dxa" w:w="32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FR-19; request history, submission date, requester</w:t>
            </w:r>
          </w:p>
        </w:tc>
      </w:tr>
      <w:tr>
        <w:tc>
          <w:tcPr>
            <w:tcW w:type="dxa" w:w="19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Choosing between the recycled and new supply paths</w:t>
            </w:r>
          </w:p>
        </w:tc>
        <w:tc>
          <w:tcPr>
            <w:tcW w:type="dxa" w:w="21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Kevin and Daniel</w:t>
            </w:r>
          </w:p>
        </w:tc>
        <w:tc>
          <w:tcPr>
            <w:tcW w:type="dxa" w:w="21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Scenario 3</w:t>
            </w:r>
          </w:p>
        </w:tc>
        <w:tc>
          <w:tcPr>
            <w:tcW w:type="dxa" w:w="32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FR-09; inventory, recycled-furniture preference</w:t>
            </w:r>
          </w:p>
        </w:tc>
      </w:tr>
      <w:tr>
        <w:tc>
          <w:tcPr>
            <w:tcW w:type="dxa" w:w="19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Capturing a move correctly across two locations</w:t>
            </w:r>
          </w:p>
        </w:tc>
        <w:tc>
          <w:tcPr>
            <w:tcW w:type="dxa" w:w="21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Lina</w:t>
            </w:r>
          </w:p>
        </w:tc>
        <w:tc>
          <w:tcPr>
            <w:tcW w:type="dxa" w:w="21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Scenario 5</w:t>
            </w:r>
          </w:p>
        </w:tc>
        <w:tc>
          <w:tcPr>
            <w:tcW w:type="dxa" w:w="32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FR-08; origin and destination, floor plan</w:t>
            </w:r>
          </w:p>
        </w:tc>
      </w:tr>
      <w:tr>
        <w:tc>
          <w:tcPr>
            <w:tcW w:type="dxa" w:w="19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Finding a closed request years later</w:t>
            </w:r>
          </w:p>
        </w:tc>
        <w:tc>
          <w:tcPr>
            <w:tcW w:type="dxa" w:w="21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Hugh and Kevin</w:t>
            </w:r>
          </w:p>
        </w:tc>
        <w:tc>
          <w:tcPr>
            <w:tcW w:type="dxa" w:w="21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Scenario 6</w:t>
            </w:r>
          </w:p>
        </w:tc>
        <w:tc>
          <w:tcPr>
            <w:tcW w:type="dxa" w:w="32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FR-18, NFR-17; work order identifier, fulfilment date, attachments</w:t>
            </w:r>
          </w:p>
        </w:tc>
      </w:tr>
    </w:tbl>
    <w:p>
      <w:pPr>
        <w:keepNext w:val="false"/>
        <w:spacing w:after="140" w:before="140" w:line="276"/>
        <w:jc w:val="both"/>
      </w:pPr>
      <w:r>
        <w:rPr>
          <w:rFonts w:ascii="Calibri" w:cs="Calibri" w:eastAsia="Calibri" w:hAnsi="Calibri"/>
          <w:b w:val="false"/>
          <w:bCs w:val="false"/>
          <w:i w:val="false"/>
          <w:iCs w:val="false"/>
          <w:color w:val="000000"/>
          <w:sz w:val="22"/>
          <w:szCs w:val="22"/>
        </w:rPr>
        <w:t xml:space="preserve">Three editorial changes were made in consolidating the board into this document, and they are listed here so that the board can be updated to match. The service staff hierarchical task model in section 4.3 and the fourth persona in section 8 are additions covering the secondary user group, which the board does not yet model. The performance requirements in section 3.6 carry proposed measurable targets, because a requirement that cannot be tested cannot be met. And the data dictionary in section 6 resolves a duplicated element, merges two elements that described the same thing, and replaces a working note with the element the scenarios actually depend 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6D0E0" w:sz="6" w:space="4"/>
      </w:pBdr>
      <w:tabs>
        <w:tab w:val="right" w:pos="9026"/>
      </w:tabs>
      <w:spacing w:before="60"/>
    </w:pPr>
    <w:r>
      <w:rPr>
        <w:rFonts w:ascii="Calibri" w:cs="Calibri" w:eastAsia="Calibri" w:hAnsi="Calibri"/>
        <w:color w:val="44546A"/>
        <w:sz w:val="16"/>
        <w:szCs w:val="16"/>
      </w:rPr>
      <w:t xml:space="preserve">PRISM Furniture Request — Milestone 2</w:t>
    </w:r>
    <w:r>
      <w:rPr>
        <w:sz w:val="16"/>
        <w:szCs w:val="16"/>
      </w:rPr>
      <w:t xml:space="preserve">	</w:t>
    </w:r>
    <w:r>
      <w:rPr>
        <w:rFonts w:ascii="Calibri" w:cs="Calibri" w:eastAsia="Calibri" w:hAnsi="Calibri"/>
        <w:color w:val="44546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6D0E0" w:sz="6" w:space="4"/>
      </w:pBdr>
      <w:spacing w:after="60"/>
      <w:jc w:val="right"/>
    </w:pPr>
    <w:r>
      <w:rPr>
        <w:rFonts w:ascii="Calibri" w:cs="Calibri" w:eastAsia="Calibri" w:hAnsi="Calibri"/>
        <w:color w:val="44546A"/>
        <w:sz w:val="16"/>
        <w:szCs w:val="16"/>
      </w:rPr>
      <w:t xml:space="preserve">MDPM 883 · PRISM Furniture Request · Requirements Documents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88"/>
      </w:pPr>
    </w:lvl>
    <w:lvl w:ilvl="1" w15:tentative="1">
      <w:start w:val="1"/>
      <w:numFmt w:val="bullet"/>
      <w:lvlText w:val="–"/>
      <w:lvlJc w:val="left"/>
      <w:pPr>
        <w:ind w:left="863" w:hanging="288"/>
      </w:pPr>
    </w:lvl>
    <w:lvl w:ilvl="2" w15:tentative="1">
      <w:start w:val="1"/>
      <w:numFmt w:val="bullet"/>
      <w:lvlText w:val="◦"/>
      <w:lvlJc w:val="left"/>
      <w:pPr>
        <w:ind w:left="1296"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PRISM Furniture Request — Requirements, Task Model, Scenarios, Data Dictionary and Users</dc:title>
  <dc:creator>MDPM 883 Project Team</dc:creator>
  <dc:description>MDPM 883 Milestone 2 requirements deliverable</dc:description>
  <cp:lastModifiedBy>Un-named</cp:lastModifiedBy>
  <cp:revision>1</cp:revision>
  <dcterms:created xsi:type="dcterms:W3CDTF">2026-09-19T00:35:47.232Z</dcterms:created>
  <dcterms:modified xsi:type="dcterms:W3CDTF">2026-09-19T00:35:47.232Z</dcterms:modified>
</cp:coreProperties>
</file>

<file path=docProps/custom.xml><?xml version="1.0" encoding="utf-8"?>
<Properties xmlns="http://schemas.openxmlformats.org/officeDocument/2006/custom-properties" xmlns:vt="http://schemas.openxmlformats.org/officeDocument/2006/docPropsVTypes"/>
</file>