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jc w:val="center"/>
      </w:pPr>
      <w:r>
        <w:rPr>
          <w:rFonts w:ascii="Calibri" w:cs="Calibri" w:eastAsia="Calibri" w:hAnsi="Calibri"/>
          <w:b/>
          <w:bCs/>
          <w:color w:val="44546A"/>
          <w:sz w:val="20"/>
          <w:szCs w:val="20"/>
        </w:rPr>
        <w:t xml:space="preserve">MDPM 883 · DESIGNING THE DIGITAL PRODUCT</w:t>
      </w:r>
    </w:p>
    <w:p>
      <w:pPr>
        <w:spacing w:after="0" w:before="280"/>
        <w:jc w:val="center"/>
      </w:pPr>
      <w:r>
        <w:rPr>
          <w:rFonts w:ascii="Calibri" w:cs="Calibri" w:eastAsia="Calibri" w:hAnsi="Calibri"/>
          <w:b/>
          <w:bCs/>
          <w:color w:val="1F3864"/>
          <w:sz w:val="52"/>
          <w:szCs w:val="52"/>
        </w:rPr>
        <w:t xml:space="preserve">PRISM Furniture Request</w:t>
      </w:r>
    </w:p>
    <w:p>
      <w:pPr>
        <w:spacing w:after="500" w:before="100"/>
        <w:jc w:val="center"/>
      </w:pPr>
      <w:r>
        <w:rPr>
          <w:rFonts w:ascii="Calibri" w:cs="Calibri" w:eastAsia="Calibri" w:hAnsi="Calibri"/>
          <w:color w:val="44546A"/>
          <w:sz w:val="30"/>
          <w:szCs w:val="30"/>
        </w:rPr>
        <w:t xml:space="preserve">Task Descriptions Supporting the Hierarchical Task Model</w:t>
      </w:r>
    </w:p>
    <w:p>
      <w:pPr>
        <w:spacing w:after="600"/>
        <w:jc w:val="center"/>
      </w:pPr>
      <w:r>
        <w:rPr>
          <w:rFonts w:ascii="Calibri" w:cs="Calibri" w:eastAsia="Calibri" w:hAnsi="Calibri"/>
          <w:i/>
          <w:iCs/>
          <w:color w:val="44546A"/>
          <w:sz w:val="22"/>
          <w:szCs w:val="22"/>
        </w:rPr>
        <w:t xml:space="preserve">Companion to the Requirements Documents deliverable</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Purpose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hierarchical task model has to be readable at a glance, so the label on each node is short. This document removes the ambiguity that brevity creates. It lists every task in both hierarchies of the PRISM Furniture Request task model and describes what the task actually involves, why the user performs it, and — where it matters — whether it is performed inside the product or outside it.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Tasks are listed in the order they appear in the model and are indented to show their level in the decomposition. Level 1 tasks are the major subgoals; level 2 and level 3 tasks are their decompositions. Reading downwards, each level answers the question "in order to do this, what do I need to do?".</w:t>
      </w:r>
    </w:p>
    <w:p>
      <w:pPr>
        <w:pStyle w:val="Heading1"/>
        <w:pBdr>
          <w:bottom w:val="single" w:color="C6D0E0" w:sz="8" w:space="6"/>
        </w:pBdr>
        <w:spacing w:after="160" w:before="360"/>
      </w:pPr>
      <w:r>
        <w:rPr>
          <w:rFonts w:ascii="Calibri" w:cs="Calibri" w:eastAsia="Calibri" w:hAnsi="Calibri"/>
          <w:b/>
          <w:bCs/>
          <w:color w:val="1F3864"/>
          <w:sz w:val="30"/>
          <w:szCs w:val="30"/>
        </w:rPr>
        <w:t xml:space="preserve">Task Descriptions — the Requester Goal</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tasks below correspond to section 4.2 of the Requirements Documents deliverable. They describe the work of a Client Ministry Accommodation Contact or other authorized requester, from being able to use the service at all through to confirming that the result was satisfactory.</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3000"/>
        <w:gridCol w:w="800"/>
        <w:gridCol w:w="6280"/>
      </w:tblGrid>
      <w:tr>
        <w:trPr>
          <w:tblHeader/>
        </w:trPr>
        <w:tc>
          <w:tcPr>
            <w:tcW w:type="dxa" w:w="3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8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628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 the Furniture Request fulfilled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requester’s overall goal: to turn a furniture need in their office into furniture that is in place and working. Everything below is performed in service of this goal, and the goal is only complete when the requester is satisfied with the result.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 set up on the system</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a requester must do before they are able to raise a request at all. For a frequent requester this is done once and never thought about again; for an occasional requester it is a real and recurring obstacle, because access, terminology and even the identity of the right portal have to be re-established each time.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Be added to the system as a user</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Being granted authorization as a CMAC or other authorized requester for a given office or business area. This is an administrative act performed by someone else, and the product’s part in it is to support the assignment and maintenance of roles.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PRISM Request as the right portal</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that a furniture need is handled through the Furniture Request service rather than through another channel such as a maintenance request, a procurement process or an email to a facilities contact. Occasional requesters frequently start in the wrong place.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Obtain an account and sign in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working credentials and reaching the point where a request can be started. Mostly performed outside the product, but its difficulty directly affects whether an infrequent requester gets started at all.</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the form fields and terminology</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what the request is asking for: what a work order is, what distinguishes a modification from a repair, what counts as a building code. This task exists because requesters have no facilities background and is the reason the product must explain its own terms.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Read the hints provided with the fields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Consulting the guidance attached to a field at the moment of filling it in, rather than reading documentation beforehand. This is the requester’s preferred way of resolving uncertainty because it costs no time when it is not needed.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the user’s need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what is actually required before anything is entered anywhere. The CMAC is usually relaying a need reported by someone else, so this task is largely a conversation and an inspection, performed outside the product, whose conclusions the product must then be able to record.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whether the need belongs to a group or an individual</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Deciding whether the request serves one person’s workstation or a shared area, since that changes the quantity, the approval path and often the urgency.</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Recognise the furniture problem (broken, worn out, or newly needed)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Judging whether an item is broken, worn out, unsuitable, or simply absent because a new person has arrived. This judgement determines which request type applies and whether repair, replacement or new purchase is appropriate.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the request type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Selecting among the supported request types — new purchase, planning, modification, repair and warranty — because each one requires different supporting information and follows a different fulfilment path.</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Decide between recycled and new furniture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whether the need can be met from government furniture already in stock before a purchase is considered. This is both a cost decision and a policy preference, and the requester needs it resolved early because it changes what they must supply.</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availability</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out whether a suitable item exists in the recycle program. Today this generally means asking someone; the product’s role is to let the preference be expressed and the answer be recorded against the request.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Check whether a request already exists for the item or location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Looking for an open request covering the same need before submitting a new one. This is the requester’s own defence against creating a duplicate, and it fails today because a requester cannot see requests raised by other authorized requesters for the same area.</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the warranty and retrieve the original specifications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the original request for an existing item in order to establish whether it is still under warranty and what exactly was supplied. This is the task that makes a closed request valuable years after it closed.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Locate where the work needs to be done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Describing the place precisely enough that furniture arrives in the right room. Vagueness here is the single most common cause of the delivery errors the scenarios describe, so this subgoal is decomposed further than its apparent simplicity suggests.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building</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Selecting the Government of Alberta facility from the buildings the requester is authorized for. The building is the anchor for the rest of the location data.</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address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Confirming the street address that follows from the selected building, rather than typing it again. The requester is verifying, not entering.</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floor and area</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Narrowing the location to a floor and an area or room within it, which is the level of precision the delivery and installation teams need.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a floor plan and mark the location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Supplying a visual record of exactly where the furniture goes. This is how a requester communicates a spatial arrangement that words handle badly, particularly for moves and reconfigurations.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Select a stored floor plan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Using a plan already held for the facility, which is faster and more accurate than producing one.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a sketch when no plan exists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Drawing or photographing the area when no plan is available. The alternative path exists because plans are not held for every area, and a request must not stall for want of one.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Prepare and submit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Assembling everything gathered so far into a request and sending it to Infrastructure. This subgoal is where the requester’s work becomes visible to the service, and where completeness matters most.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Complete the intake form</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the need, the type, the location, the quantities, the priority and the reason for the request in the form the process requires.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Attach supporting files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Adding the photographs, plans, quotes, approvals and checklists that show what is needed. Attachments carry much of the meaning of a furniture request, because a photograph settles questions that a description leaves open.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Upload multiple files at once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Adding several files in a single action rather than one at a time, which matters because a typical request carries a plan, several photographs and an approval.</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Add a photo from a mobile device at the time of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problem where it is, when it is noticed. This is the reason the product must be usable on a phone.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 and attach a short fault video</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Showing a fault that a still photograph cannot convey, such as a desk that fails partway through raising.</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Label each file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Naming attachments so that a coordinator, or the requester two years later, can tell what each one shows without opening all of them.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Save a draft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Setting a part-finished request aside and returning to it. Requesters are routinely interrupted and frequently have to go and find a piece of information before they can continue, so a request that cannot be paused is a request that gets abandoned.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Submit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Sending the completed request for review, in one action and without a separate status change.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Receive submission confirmation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unambiguous acknowledgement that the request was received. This closes the loop that currently causes infrequent requesters to submit a second request out of uncertainty.</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Follow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the requester does between submission and completion. This subgoal is the heart of the problem statement: today it is accomplished through email, telephone calls and memory rather than through any system.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See the current status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what state the request is in — created, submitted, assigned, in progress, completed — without asking anyone.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See the workflow stage and next steps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Understanding not merely the status label but what is happening now and what happens next, which is what a requester actually needs in order to answer the manager who asked them.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See third-party vendor progress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Seeing how far an external supplier, mover or installer has got, without the supplier having to work in the system.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whether the request is progressing or stalled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Judging whether silence means normal progress or a problem. This judgement is what triggers every follow-up the requester makes, and it is currently made on instinct.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 notified of changes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Being told when something changes rather than having to check. The requester’s goal is to be able to stop watching.</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 an immediate notification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Being alerted promptly when the change is one that requires the requester to act, such as a request for more information.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Communicate about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Conducting the conversation that a request generates — questions, clarifications, corrections — in a way that stays attached to the request.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Reach the right person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to whoever currently owns the request, rather than to whoever answered last time. Ownership changes at every handoff between service groups.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Keep communication tied to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Ensuring that what was said and decided is recorded against the request rather than in a private mailbox, so that it survives the requester’s absence and is available to whoever picks the request up.</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Chase the coordinator when the request stalls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Escalating when nothing has moved. This task should become rare if the rest of the model works, and its frequency is a fair measure of whether the product has succeeded.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Verify and correct on-site work</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Checking the delivered result against what was asked for. This is performed physically, in the office, and the product’s part is to let the outcome of that check be recorded and acted on.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work was done correctly</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that the furniture arrived in the right place, in the right quantity and in working order.</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Flag a mistake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Reporting a scope or installation error against the existing request rather than opening a new one, so that the correction inherits the request’s history.</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Use request history and reporting</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value from requests after they are finished. This subgoal is what turns a transaction system into a record, and it is the basis of the warranty, replacement and reporting scenarios.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Find an old or past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Locating a completed request from partial recollection — an approximate date, an office, a type of item — because that is all a requester has to work with after a year or two.</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Retrieve the purchase or installation date for a claim</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Recovering the dates that determine whether a warranty still applies.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Retrieve product specifications for a replacement part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Recovering what exactly was supplied, so that a matching part or item can be ordered rather than an approximation.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See all my active requests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Reviewing everything currently open for the requester’s area in one place, which is how an experienced requester such as Priya starts her week.</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Report by location, status or period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Assembling a view across many requests for management or planning purposes, rather than looking at one request at a time.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View requests on a map</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Seeing requests distributed geographically, which is useful where a requester or a service manager is responsible for several buildings.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Close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Bringing the request to a definite end, so that the record shows not only that work happened but that it was accepted.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satisfaction with the result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Stating that the need has been met, or that something remains outstanding. Without this, a request is only ever assumed to be finished.</w:t>
            </w:r>
          </w:p>
        </w:tc>
      </w:tr>
    </w:tbl>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Task Descriptions — the Service Staff Goal</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tasks below correspond to section 4.3 and describe the work of Infrastructure service staff who receive, coordinate and fulfil Furniture Requests. They complete the picture: a request only reaches a satisfactory conclusion if both sets of tasks succeed.</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3000"/>
        <w:gridCol w:w="800"/>
        <w:gridCol w:w="6280"/>
      </w:tblGrid>
      <w:tr>
        <w:trPr>
          <w:tblHeader/>
        </w:trPr>
        <w:tc>
          <w:tcPr>
            <w:tcW w:type="dxa" w:w="3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8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628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 the Furniture Request delivered for the client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staff goal: to turn a submitted request into furniture in place, coordinated across whichever Infrastructure groups and external suppliers the work requires, without the request losing coherence as it passes between them.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Take on an incoming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between a request arriving and it becoming actionable work. The cost of an incomplete request falls here, which is why so much of the functional specification concerns completeness at submission.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Review what has been submitted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Reading the request, its attachments and its location detail to understand what is being asked for.</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the request is complete enough to act 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Deciding whether the request can be progressed as it stands or whether something essential is missing. This judgement requires domain knowledge that the requester does not have.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Gather the information still required from the requester</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Obtaining what is missing. Today this happens by email and the answers live in an inbox; the product’s purpose here is to make the exchange part of the request.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Ask the requester a question against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Raising a specific query in a way that is visible to the requester, attached to the request, and available to whoever handles the request next.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medium required to input the missing data</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Determining what form the missing information must take — a marked plan, a photograph, a quantity, an approval — before asking for it.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Input data and files and confirm the requirement with the requester</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what was supplied and confirming with the requester that it represents the need correctly, so that the request is agreed before work starts.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duplicate requests for the same need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Recognising that two requests describe the same furniture need, which happens when more than one authorized requester acts on the same report.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which request continues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Choosing the request that will carry the work forward, normally the earlier or the more complete of the two.</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Preserve the history of the request that continues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Ensuring that resolving a duplicate does not discard information, decisions or attachments recorded on either request.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Decide how the need will be met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the supply path. This decision determines cost, timescale and which groups become involved, and it is the point at which a request commits to the recycled or the new path.</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inventory for a suitable item</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whether suitable furniture already exists in government stock, honouring the requester’s stated preference where one was given.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whether the item must be purchased new</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Concluding that no suitable recycled item exists and that a purchase is required, which moves the request onto the procurement path.</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approval where one is required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approval and the decision information that accompanies it, so that the authority for the spend is part of the record rather than a separate email.</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Coordinate the work</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Moving the request through the several groups and suppliers that carry out the physical work. This is where the problem statement locates the difficulty: the handoffs are where information is lost.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Assign the request to the responsible group or coordinator</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explicit ownership, so that the requester and other staff can tell who currently holds the request.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Hand the request on to the next group without losing its history</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Transferring ownership while keeping the accumulated information, decisions and conversation attached to the request.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 progress against the fulfilment stages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Updating the stage the request has reached, which is what makes status meaningful to the requester rather than nominal.</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 external supplier, delivery and installation progress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Reflecting what suppliers and installers are doing, entered by staff rather than by the suppliers themselves, because external parties do not transact in the system.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Schedule the delivery, move or installation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Setting the date on which the physical work will happen and making it visible to the requester, who often has to arrange access or clear the area.</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Keep the client informed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side of the follow-up that the requester is performing. Each of these tasks exists to remove a chase that the requester would otherwise have to make.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Update the status the requester sees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Making sure the state visible to the client reflects reality, which is the single change most likely to reduce enquiries.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the requester against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Answering questions in the request rather than by separate message, so that the answer is available to everyone who needs it later.</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Notify the requester when action is needed from them</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Alerting the requester specifically when the request is waiting on them, which is the only notification a busy requester reliably wants.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Close and account for the work</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Finishing the request properly: confirming the outcome, recording why it closed, and making the request available to the reporting that the service is measured by.</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work was completed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that the furniture is in place and that the request has been fulfilled as agreed.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closure and any remaining issue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Classifying how the request ended and capturing anything the requester reported as outstanding, so that closure is not a way of hiding an unresolved problem.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Report on requests by location, status and period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Producing the operational view across many requests that service managers need for capacity, cost and performance, using the information the requests already hold.</w:t>
            </w:r>
          </w:p>
        </w:tc>
      </w:tr>
    </w:tbl>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E0" w:sz="6" w:space="4"/>
      </w:pBdr>
      <w:tabs>
        <w:tab w:val="right" w:pos="9026"/>
      </w:tabs>
      <w:spacing w:before="60"/>
    </w:pPr>
    <w:r>
      <w:rPr>
        <w:rFonts w:ascii="Calibri" w:cs="Calibri" w:eastAsia="Calibri" w:hAnsi="Calibri"/>
        <w:color w:val="44546A"/>
        <w:sz w:val="16"/>
        <w:szCs w:val="16"/>
      </w:rPr>
      <w:t xml:space="preserve">PRISM Furniture Request — Task Descriptions</w:t>
    </w:r>
    <w:r>
      <w:rPr>
        <w:sz w:val="16"/>
        <w:szCs w:val="16"/>
      </w:rPr>
      <w:t xml:space="preserve">	</w:t>
    </w:r>
    <w:r>
      <w:rPr>
        <w:rFonts w:ascii="Calibri" w:cs="Calibri" w:eastAsia="Calibri" w:hAnsi="Calibri"/>
        <w:color w:val="44546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D0E0" w:sz="6" w:space="4"/>
      </w:pBdr>
      <w:spacing w:after="60"/>
      <w:jc w:val="right"/>
    </w:pPr>
    <w:r>
      <w:rPr>
        <w:rFonts w:ascii="Calibri" w:cs="Calibri" w:eastAsia="Calibri" w:hAnsi="Calibri"/>
        <w:color w:val="44546A"/>
        <w:sz w:val="16"/>
        <w:szCs w:val="16"/>
      </w:rPr>
      <w:t xml:space="preserve">MDPM 883 · PRISM Furniture Request · Task Descriptions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lvl w:ilvl="2" w15:tentative="1">
      <w:start w:val="1"/>
      <w:numFmt w:val="bullet"/>
      <w:lvlText w:val="◦"/>
      <w:lvlJc w:val="left"/>
      <w:pPr>
        <w:ind w:left="1296"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Furniture Request — Task Descriptions</dc:title>
  <dc:creator>MDPM 883 Project Team</dc:creator>
  <cp:lastModifiedBy>Un-named</cp:lastModifiedBy>
  <cp:revision>1</cp:revision>
  <dcterms:created xsi:type="dcterms:W3CDTF">2026-09-19T00:38:59.033Z</dcterms:created>
  <dcterms:modified xsi:type="dcterms:W3CDTF">2026-09-19T00:38:59.034Z</dcterms:modified>
</cp:coreProperties>
</file>

<file path=docProps/custom.xml><?xml version="1.0" encoding="utf-8"?>
<Properties xmlns="http://schemas.openxmlformats.org/officeDocument/2006/custom-properties" xmlns:vt="http://schemas.openxmlformats.org/officeDocument/2006/docPropsVTypes"/>
</file>