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Calibri" w:cs="Calibri" w:eastAsia="Calibri" w:hAnsi="Calibri"/>
          <w:b/>
          <w:bCs/>
          <w:color w:val="44546A"/>
          <w:sz w:val="20"/>
          <w:szCs w:val="20"/>
        </w:rPr>
        <w:t xml:space="preserve">MDPM 883 · DESIGNING THE DIGITAL PRODUCT</w:t>
      </w:r>
    </w:p>
    <w:p>
      <w:pPr>
        <w:spacing w:after="0" w:before="280"/>
        <w:jc w:val="center"/>
      </w:pPr>
      <w:r>
        <w:rPr>
          <w:rFonts w:ascii="Calibri" w:cs="Calibri" w:eastAsia="Calibri" w:hAnsi="Calibri"/>
          <w:b/>
          <w:bCs/>
          <w:color w:val="1F3864"/>
          <w:sz w:val="52"/>
          <w:szCs w:val="52"/>
        </w:rPr>
        <w:t xml:space="preserve">PRISM Furniture Request</w:t>
      </w:r>
    </w:p>
    <w:p>
      <w:pPr>
        <w:spacing w:after="500" w:before="100"/>
        <w:jc w:val="center"/>
      </w:pPr>
      <w:r>
        <w:rPr>
          <w:rFonts w:ascii="Calibri" w:cs="Calibri" w:eastAsia="Calibri" w:hAnsi="Calibri"/>
          <w:color w:val="44546A"/>
          <w:sz w:val="30"/>
          <w:szCs w:val="30"/>
        </w:rPr>
        <w:t xml:space="preserve">Task Descriptions Supporting the Hierarchical Task Model</w:t>
      </w:r>
    </w:p>
    <w:p>
      <w:pPr>
        <w:spacing w:after="600"/>
        <w:jc w:val="center"/>
      </w:pPr>
      <w:r>
        <w:rPr>
          <w:rFonts w:ascii="Calibri" w:cs="Calibri" w:eastAsia="Calibri" w:hAnsi="Calibri"/>
          <w:i/>
          <w:iCs/>
          <w:color w:val="44546A"/>
          <w:sz w:val="22"/>
          <w:szCs w:val="22"/>
        </w:rPr>
        <w:t xml:space="preserve">Companion to the Requirements Documents deliverable</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Purpose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hierarchical task model has to be readable at a glance, so the label on each node is short. This document removes the ambiguity that brevity creates. It lists every task in both hierarchies of the PRISM Furniture Request task model and describes what the task actually involves, why the user performs it, and — where it matters — whether it is performed inside the product or outside it.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This version replaces the two separate tables that previously described each hierarchy — a numbered task list and an unnumbered table of descriptions — with a single table, so that the number, the label, the level, the side of the product boundary and the description of a task are read in one place. Tasks appear in the order they appear in the model, and the number shows parentage rather than sequence: 5.6.1 is a decomposition of 5.6, not the step that follows it. Level 1 tasks are the major subgoals; level 2 and level 3 tasks are their decompositions. Reading downwards, each level answers the question "in order to do this, what do I need or wish to do?".</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 column reproduces the label on the task model board word for word. Only the capitalisation of the first letter of a label has been regularised, and two spelling slips on the board have been corrected in this document — "wornout" is written as "worn out" in 2.1 and "communicaiton" as "communication" in 5.6.2. Where the board and the earlier draft of this document disagreed about a label, its wording or its place in the hierarchy, the board has been followed.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Where performed column records which side of the product boundary a task falls on. "Outside" marks a task carried out away from the system, such as judging that a chair is broken; "partly outside" marks a task that straddles the boundary, where the work happens elsewhere but its result is recorded in the request; "in product" marks a task the product has to support directly. Tasks performed outside the product are kept in the model because they show how users reach their goal as they move between the product and other tools, and because the product must be able to record what they conclude.</w:t>
      </w:r>
    </w:p>
    <w:p>
      <w:pPr>
        <w:pStyle w:val="Heading1"/>
        <w:pBdr>
          <w:bottom w:val="single" w:color="C6D0E0" w:sz="8" w:space="6"/>
        </w:pBdr>
        <w:spacing w:after="160" w:before="360"/>
      </w:pPr>
      <w:r>
        <w:rPr>
          <w:rFonts w:ascii="Calibri" w:cs="Calibri" w:eastAsia="Calibri" w:hAnsi="Calibri"/>
          <w:b/>
          <w:bCs/>
          <w:color w:val="1F3864"/>
          <w:sz w:val="30"/>
          <w:szCs w:val="30"/>
        </w:rPr>
        <w:t xml:space="preserve">The Requester Goal — Task Hierarchy and Descriptions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tasks below correspond to section 4.2 of the Requirements Documents deliverable and to the requester hierarchy on the task model board. They describe the work of a Client Ministry Accommodation Contact or other authorized requester, from being able to use the service at all through to confirming that the result was satisfactory. The goal decomposes into six subgoals: getting set up on the system, understanding the furniture need, locating where the work needs to be done, preparing and submitting the request, following it, and completing and closing it.</w:t>
      </w:r>
    </w:p>
    <w:tbl>
      <w:tblPr>
        <w:tblW w:type="dxa" w:w="10080"/>
        <w:tblBorders>
          <w:top w:val="single" w:color="C6D0E0" w:sz="4"/>
          <w:left w:val="single" w:color="C6D0E0" w:sz="4"/>
          <w:bottom w:val="single" w:color="C6D0E0" w:sz="4"/>
          <w:right w:val="single" w:color="C6D0E0" w:sz="4"/>
          <w:insideH w:val="single" w:color="C6D0E0" w:sz="2"/>
          <w:insideV w:val="single" w:color="C6D0E0" w:sz="2"/>
        </w:tblBorders>
      </w:tblPr>
      <w:tblGrid>
        <w:gridCol w:w="660"/>
        <w:gridCol w:w="2420"/>
        <w:gridCol w:w="520"/>
        <w:gridCol w:w="1000"/>
        <w:gridCol w:w="5480"/>
      </w:tblGrid>
      <w:tr>
        <w:trPr>
          <w:tblHeader/>
        </w:trPr>
        <w:tc>
          <w:tcPr>
            <w:tcW w:type="dxa" w:w="6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242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Task</w:t>
            </w:r>
          </w:p>
        </w:tc>
        <w:tc>
          <w:tcPr>
            <w:tcW w:type="dxa" w:w="52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Level</w:t>
            </w:r>
          </w:p>
        </w:tc>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Where performed</w:t>
            </w:r>
          </w:p>
        </w:tc>
        <w:tc>
          <w:tcPr>
            <w:tcW w:type="dxa" w:w="54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Goal</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Get the Furniture Request fulfilled</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Goal</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requester’s overall goal: to turn a furniture need in their office into furniture that is in place, in the right room, and working. Everything below is performed in service of this goal. The hierarchy is a decomposition and not a sequence — a requester may locate the work before deciding on the request type — and the goal is complete only when the requester has seen the result and accepted it, not when Infrastructure marks the work done.</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1</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Get setup on the system</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Everything a requester must do before they are able to raise a request at all: knowing that this service is the right one, holding credentials for it, and understanding the language the form uses. For a frequent requester such as Priya this is done once and never thought about again; for a once-a-year requester it is a real and recurring obstacle, because access, terminology and even the identity of the right portal have to be re-established each time. It is modelled as a subgoal in its own right because a request that is never started is invisible to the service and cannot be measured.</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PRISM request as the right portal</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that a furniture need is handled through the Furniture Request service rather than through another channel such as a maintenance request, a procurement process, a service desk ticket or an email to a facilities contact. Occasional requesters frequently start in the wrong place and lose days before they are redirected. The product’s part is to be findable and to say plainly, at its entry point, what it is for and what it is not for.</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Obtain an account / log in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Getting working credentials and reaching the point at which a request can be started, whether that means signing in with an existing government account or being granted access for the first time. Most of the work happens outside the product, in an access process the requester does not control, but its difficulty directly affects whether an infrequent requester gets started at all — and a failed sign-in is indistinguishable, from where the requester stands, from the service being unavailable.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Understand form fields and terminology</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Working out what the request is actually asking for: what a work order is, what distinguishes a modification from a repair, what counts as a building code, what the service means by a planning request. Requesters are administrative staff with no facilities background, and the vocabulary belongs to Infrastructure rather than to them. This task is the reason the product has to explain its own terms at the point of use instead of assuming them.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Read hints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Consulting the guidance attached to a field at the moment of filling it in, rather than reading documentation beforehand. This is the requester’s preferred way of resolving uncertainty because it costs nothing when it is not needed and appears exactly where the doubt arises. It also governs the quality of what is submitted: the fields that are explained are the fields that come back complete.</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2</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Understand the furniture need</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what is actually required before anything is entered anywhere. The CMAC is usually relaying a need reported by someone else — a manager, a new employee, a colleague with a broken chair — so this subgoal is largely a conversation and an inspection carried out away from any screen. The product cannot perform it, but every conclusion reached here becomes a field on the request, so the product must be able to record those conclusions without requiring that they were reached in a particular order.</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Recognise the furniture problem (broken / worn out / new)</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Judging whether an item is broken, worn out, unsuitable for the person using it, or simply absent because a new person has arrived. The judgement is made by looking at the furniture, and it is the first fork in the model: it decides whether repair, warranty, replacement or new purchase is the appropriate path, and therefore what evidence will be needed. A photograph or a short video taken at this moment is what later settles any disagreement about what was wrong.</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the request type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Selecting among the supported request types — new purchase, planning, modification, repair and warranty — because each requires different supporting information and follows a different fulfilment path once it reaches Infrastructure. The requester makes the judgement outside the product but records it in the request, and choosing wrongly is expensive: it sends the request to the wrong group, and the error is usually discovered only when a coordinator opens it.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if it belongs to a group or an individual</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Deciding whether the request serves one person’s workstation or a shared area such as a meeting room, a reception or a floor being reconfigured. This changes the quantity, the approval path and often the urgency, and it changes who has to be consulted before the request is raised. It is kept as a task in its own right because requesters routinely submit for one person what is in fact an area-wide need, and the correction costs a cycle.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Decide recycled vs new</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whether the need can be met from government furniture already in stock before a purchase is considered. This is both a cost decision and a stated policy preference, and the requester needs it resolved early because it changes what they must supply: a recycled item needs dimensions and a location, a new one may need a quote and an approval. The product’s role is to let the preference be stated on the request and kept visible to the coordinator who acts on it.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 recycle-program availability</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Finding out whether a suitable item exists in the recycle program — the right type, the right quantity, in reasonable condition, available when it is needed. Today this generally means asking someone and waiting for an answer that arrives by email. The product’s role is to let the preference be expressed and the answer be recorded against the request, so that the reason a request went to purchase is part of its history rather than a recollection.</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2.5</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 whether a request already exists for the item / location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Looking for an open request covering the same need before submitting a new one. This is the requester’s own defence against creating a duplicate, and it fails today because a requester cannot see requests raised by other authorized requesters for the same area — which is exactly how Owen’s duplicate in the scenarios arises. Supporting it means letting a requester search the requests for the buildings they are responsible for, not only the ones they submitted themselves.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2.6</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 warranty / retrieve original specs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Finding the original request for an existing item in order to establish whether it is still under warranty and what exactly was supplied: manufacturer, model, finish, dimensions, and the purchase and installation dates. This is the task that makes a closed request valuable years after it closed, and it is why history sits inside the requester’s goal rather than being treated as finished business. Without it, a replacement part is ordered by approximation, or a valid warranty claim is never made at all.</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3</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Locate where work needs to be done</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Describing the place precisely enough that furniture arrives in the right room. Vagueness here is the single most common cause of the delivery errors the scenarios describe, and the cost is paid twice — once in the wrong delivery and again in the move that corrects it. The model decomposes this subgoal further than its apparent simplicity suggests, because building, address, floor, area and plan each fail independently of the others.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building</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Selecting the Government of Alberta facility from the buildings the requester is authorized for. The building is the anchor for the rest of the location data — the address, the available floor plans and the responsible service group all follow from it — which is why it is chosen from a known list rather than typed.</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address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Confirming the street address that follows from the selected building rather than typing it again. The requester is verifying, not entering: this is faster for them and it is the only way the address on the request can be trusted to match the facility record it came from.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floor and area</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Narrowing the location to a floor and to an area, room or workstation within it. This is the level of precision the delivery and installation teams actually need, and it is where Daniel’s incomplete request in the scenarios breaks down: a named floor with no named area cannot be assigned to an installer, however complete the rest of the request may be.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Provide floor plan and mark the location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Supplying a visual record of exactly where the furniture goes, marked on a plan of the area. This is how a requester communicates a spatial arrangement that words handle badly — which wall, which side of the partition, which of four identical workstations — and it matters most for moves and reconfigurations, where both where the furniture is coming from and where it is going have to be shown.</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Select stored floor plan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Using a plan already held for the facility, which is faster than producing one and more accurate, because it is the plan the installers already work from. The board shows this and the sketch below as siblings: they are alternative ways of accomplishing the same parent task, not successive steps.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3.4.2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Provide a sketch when no plan exists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Drawing the area by hand, or photographing it, when no plan is held. The alternative path exists because plans are not maintained for every area and a request must not stall for want of one; a sketch photographed on a phone and attached is usually enough for an installer who also has the floor and area fields to work from.</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4</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Prepare and submit the request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Assembling everything gathered so far into a request and sending it to Infrastructure. This is where the requester’s work first becomes visible to the service, and where completeness matters most: every omission here becomes a question later, and every question adds a round trip that the requester experiences as delay and the coordinator experiences as queue.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Complete the intake form</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the need, the request type, the location, the quantities, the priority and the reason for the request in the form the process requires. The form is the requester’s account of the need, and it has to be fillable by someone who does this once a year, in one sitting, without training.</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Attach supporting files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Adding the photographs, plans, quotes, approvals and checklists that show what is needed. Attachments carry much of the meaning of a furniture request, because a photograph settles in one glance questions that a written description leaves open, and because they are the part of the request that survives translation between the requester’s vocabulary and Infrastructure’s.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Upload multiple files at once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Adding several files in a single action rather than one at a time. This matters because a typical request carries a marked plan, several photographs and an approval, and a one-at-a-time upload is the point at which a requester decides that three photographs will do instead of six.</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Add a photo from mobile at time of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Capturing the problem where it is, when it is noticed, and attaching it without first moving the image to a desktop. This is the reason the product has to be usable on a phone: the requester is standing in front of the broken chair at the moment they know most about it, and anything that defers the capture loses detail.</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and attach a short fault video</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Showing a fault that a still photograph cannot convey — a sit-stand desk that stops partway through raising, a chair mechanism that gives way under load, a drawer that jams. A few seconds of video removes an entire exchange of clarifying questions and often decides whether the fault is handled as a warranty claim or as a repair.</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Label each file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Naming attachments so that a coordinator, or the requester two years later, can tell what each one shows without opening all of them. Unlabelled files are the reason attachments stop being evidence and become clutter, and labelling is the cheapest available defence against that.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Save a draft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Setting a part-finished request aside and returning to it. Requesters are routinely interrupted and frequently have to go and find a piece of information — a floor plan, a quantity, an approval — before they can continue, so a request that cannot be paused is a request that gets abandoned and started again from nothing.</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Submit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Sending the completed request for review in one deliberate action, without a separate status change the requester has to remember to make. Submission is also the moment at which ownership passes to Infrastructure, so it has to be unambiguous to both sides.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4.5</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Receive submission confirmation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Getting unambiguous acknowledgement that the request was received, with a reference the requester can quote. This closes the loop that currently causes infrequent requesters to submit a second request out of uncertainty, which is one of the two routes by which duplicates enter the system.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4.6</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 that the request is complete before submitting</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Reviewing the assembled request against what the chosen request type requires — the marked plan a reconfiguration needs, the approval a purchase needs, the product detail a warranty claim needs — before it is sent. On the board this task sits at the end of the branch because that is where the requester usually discovers it was needed; the product’s job is to move the discovery earlier, by saying what is missing while the request can still be corrected without a round trip through a coordinator.</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5</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Follow request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Everything the requester does between submission and completion. This subgoal is the heart of the problem statement: today it is accomplished through email, telephone calls and memory rather than through any system, which means a requester’s knowledge of their own request is only as good as their inbox and is lost entirely while they are away.</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See current status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what state the request is in — created, submitted, assigned, in progress, completed — without asking anyone. This is the smallest useful thing the product can offer a requester and the one most likely to remove an enquiry.</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See workflow stage / next steps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Understanding not merely the status label but what is happening now, who is doing it and what happens next. This is what a requester actually needs in order to answer the manager who asked them, and a status alone rarely answers it: “in progress” does not distinguish a request waiting on a quote from one waiting on a delivery date.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5.2.1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See third party vendor progress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Seeing how far an external supplier, mover or installer has got — ordered, shipped, scheduled, installed — without the supplier having to work in the system. External parties do not transact here, so this information reaches the request through the staff who deal with them, and the task exists to make sure it reaches it at all.</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if progressing or stalled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Judging whether silence means normal progress or a problem. This judgement triggers every follow-up the requester makes and is currently made on instinct, from how long it has been and what happened last time. Showing the stage, the date of the last change and the expected next step turns the guess into a decision, and it is what allows an experienced requester such as Priya to leave most of her requests alone.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Stay informed about changes to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Being told when something changes rather than having to go and check. The requester’s goal here is to be able to stop watching: to know that if anything happens they will hear about it, and therefore that no news genuinely means no change.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 immediate notification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Being alerted promptly when the change is one that requires the requester to act — a question from a coordinator, a scheduled delivery date, an approval that is needed. Notifications that arrive for everything get turned off, so the ones that matter have to be distinguishable from the ones that do not.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5.5</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Respond to requests for additional information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Supplying what a coordinator has asked for — a marked plan, a quantity, a product detail, a confirmation — and supplying it against the request rather than by return email. This is the requester’s half of Daniel’s scenario, and it is the point at which a request either becomes actionable or goes back into a queue.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5.6</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Communicate about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Conducting the conversation that a request generates — questions, clarifications, corrections, and agreement about what was actually meant — in a way that stays attached to the request instead of dispersing into mail, Teams messages and telephone calls.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5.6.1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Reach the right person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Getting to whoever currently owns the request rather than to whoever answered last time. Ownership changes at every handoff between service groups, and the requester has no way of knowing that it has changed, so they write to the last name they have and wait.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5.6.2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Keep communication tied to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Ensuring that what was asked, answered and decided is recorded against the request rather than in a private mailbox. This is what lets the request survive the requester’s absence, lets the next coordinator see why a decision was made, and is the difference between a record and a correspondence.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5.6.3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Chase coordinator if/when stalled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Escalating when nothing has moved: telephoning, emailing, and asking someone to find out where the request has got to. This task should become rare if the rest of the model works, and its frequency is a fair measure of whether the product has succeeded.</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5.7</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Verify and correct onsite work</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Checking the delivered result against what was asked for — the right items, the right quantity, the right room, assembled and working — and acting on any difference. The check itself is physical and happens in the office; the product’s part is to let its outcome be recorded against the request and to let a correction be raised without starting again. The board places it under following the request rather than under closing it, because verification is something the requester does while the request is still live.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5.7.1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work was done correctly</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that the furniture arrived in the right place, in the right quantity and in working order. It is the requester’s statement rather than the installer’s, and it is what distinguishes work that was done from work that was accepted.</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5.7.2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Flag a mistake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Reporting a scope or installation error — wrong floor, wrong item, missing pieces, damage — against the existing request rather than opening a new one, so that the correction inherits the request’s history, its location detail and its conversation. This is Kevin’s scenario, and raising a second request instead is precisely the behaviour that loses the original intent.</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6</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Complete and close the request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Bringing the request to a definite end, so that the record shows not only that work happened but that the requester accepted it. Without an explicit close, a request is only ever assumed to be finished and closure becomes an administrative act performed by whoever tidies the queue.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completion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Stating that the need has been met: the furniture is in place, in the quantity agreed, and the person who reported the problem is working again. This is the only event in the model that can honestly end the requester’s goal, and it is also what makes the closed request trustworthy as a source years later, when a warranty claim or a replacement part depends on it.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6.2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Report a remaining issue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anything still outstanding at the point of closure — a missing keyboard tray, a damaged panel, one chair short — so that closure is not a way of hiding an unresolved problem. The board makes this a sibling of confirming completion rather than a new request, because the outstanding item belongs to the history of the work that produced it.</w:t>
            </w:r>
          </w:p>
        </w:tc>
      </w:tr>
    </w:tbl>
    <w:p>
      <w:pPr>
        <w:keepNext w:val="false"/>
        <w:spacing w:after="60" w:before="0" w:line="276"/>
        <w:jc w:val="both"/>
      </w:pPr>
      <w:r>
        <w:rPr>
          <w:rFonts w:ascii="Calibri" w:cs="Calibri" w:eastAsia="Calibri" w:hAnsi="Calibri"/>
          <w:b/>
          <w:bCs/>
          <w:i w:val="false"/>
          <w:iCs w:val="false"/>
          <w:color w:val="1F3864"/>
          <w:sz w:val="22"/>
          <w:szCs w:val="22"/>
        </w:rPr>
        <w:t xml:space="preserve">Tasks held back from the board</w:t>
      </w:r>
    </w:p>
    <w:p>
      <w:pPr>
        <w:keepNext w:val="false"/>
        <w:spacing w:after="140" w:before="0" w:line="276"/>
        <w:jc w:val="both"/>
      </w:pPr>
      <w:r>
        <w:rPr>
          <w:rFonts w:ascii="Calibri" w:cs="Calibri" w:eastAsia="Calibri" w:hAnsi="Calibri"/>
          <w:b w:val="false"/>
          <w:bCs w:val="false"/>
          <w:i w:val="false"/>
          <w:iCs w:val="false"/>
          <w:color w:val="000000"/>
          <w:sz w:val="20"/>
          <w:szCs w:val="20"/>
        </w:rPr>
        <w:t xml:space="preserve">Four tasks that appeared in the earlier draft of this document are not nodes on the board and are therefore not rows in the table above: being added to the system as a user, which is an administrative act performed by someone else; identifying an origin and a destination, which the board treats as two uses of 3.1 to 3.4 rather than a task of its own; resolving a duplicate request and approving a change of supply path, which the board places on the service staff side, at 1.4 and 2 of the second table, with the requester taking part through 5.5 and 5.6. The history and reporting tasks of the earlier draft — finding an old request, listing active requests, and reporting by location, status or period — are likewise absent from the board; the requester’s need for them survives here in 2.5 and 2.6, which are the two points at which a requester reaches into past requests in order to raise a new one. They are recorded here so that the decision to leave them off the board is visible, and so that they can be restored to it deliberately rather than by accident.</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The Service Staff Goal — Task Hierarchy and Descriptions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tasks below correspond to section 4.3 and describe the work of Infrastructure service staff who receive, coordinate and fulfil Furniture Requests. They complete the picture: a request only reaches a satisfactory conclusion if both sets of tasks succeed. The table is numbered and laid out in the same way as the requester table above, so that a task on one side can be read against the task it answers on the other — 5.5 against 1.3, 5.1 against 4.1, 6.1 against 5.1.</w:t>
      </w:r>
    </w:p>
    <w:tbl>
      <w:tblPr>
        <w:tblW w:type="dxa" w:w="10080"/>
        <w:tblBorders>
          <w:top w:val="single" w:color="C6D0E0" w:sz="4"/>
          <w:left w:val="single" w:color="C6D0E0" w:sz="4"/>
          <w:bottom w:val="single" w:color="C6D0E0" w:sz="4"/>
          <w:right w:val="single" w:color="C6D0E0" w:sz="4"/>
          <w:insideH w:val="single" w:color="C6D0E0" w:sz="2"/>
          <w:insideV w:val="single" w:color="C6D0E0" w:sz="2"/>
        </w:tblBorders>
      </w:tblPr>
      <w:tblGrid>
        <w:gridCol w:w="660"/>
        <w:gridCol w:w="2420"/>
        <w:gridCol w:w="520"/>
        <w:gridCol w:w="1000"/>
        <w:gridCol w:w="5480"/>
      </w:tblGrid>
      <w:tr>
        <w:trPr>
          <w:tblHeader/>
        </w:trPr>
        <w:tc>
          <w:tcPr>
            <w:tcW w:type="dxa" w:w="66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242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Task</w:t>
            </w:r>
          </w:p>
        </w:tc>
        <w:tc>
          <w:tcPr>
            <w:tcW w:type="dxa" w:w="52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Level</w:t>
            </w:r>
          </w:p>
        </w:tc>
        <w:tc>
          <w:tcPr>
            <w:tcW w:type="dxa" w:w="100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Where performed</w:t>
            </w:r>
          </w:p>
        </w:tc>
        <w:tc>
          <w:tcPr>
            <w:tcW w:type="dxa" w:w="5480"/>
            <w:shd w:fill="EDF1F7"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Description</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Goal</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Get the Furniture Request delivered for the client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Goal</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staff goal: to turn a submitted request into furniture in place, coordinated across whichever Infrastructure groups and external suppliers the work requires, without the request losing coherence as it passes between them.</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1</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Take on an incoming request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Everything between a request arriving and it becoming actionable work. The cost of an incomplete request falls here, which is why so much of the functional specification concerns completeness at submission.</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Review what has been submitted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Reading the request, its attachments and its location detail to understand what is being asked for.</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Judge whether the request is complete enough to act 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Deciding whether the request can be progressed as it stands or whether something essential is missing. This judgement requires domain knowledge that the requester does not have.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Gather the information still required from the requester</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Obtaining what is missing. Today this happens by email and the answers live in an inbox; the product’s purpose here is to make the exchange part of the request.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Ask the requester a question against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Raising a specific query in a way that is visible to the requester, attached to the request, and available to whoever handles the request next.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medium required to input the missing data</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Determining what form the missing information must take — a marked plan, a photograph, a quantity, an approval — before asking for it.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1.3.3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Input data and files and confirm the requirement with the requester</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Recording what was supplied and confirming with the requester that it represents the need correctly, so that the request is agreed before work starts.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duplicate requests for the same need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Recognising that two requests describe the same furniture need, which happens when more than one authorized requester acts on the same report.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which request continues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Choosing the request that will carry the work forward, normally the earlier or the more complete of the two.</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1.4.2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Preserve the history of the request that continues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Ensuring that resolving a duplicate does not discard information, decisions or attachments recorded on either request.</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2</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Decide how the need will be met</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the supply path. This decision determines cost, timescale and which groups become involved, and it is the point at which a request commits to the recycled or the new path.</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Check recycle-program inventory for a suitable item</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whether suitable furniture already exists in government stock, honouring the requester’s stated preference where one was given.</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whether the item must be purchased new</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Concluding that no suitable recycled item exists and that a purchase is required, which moves the request onto the procurement path.</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approval where one is required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Capturing the approval and the decision information that accompanies it, so that the authority for the spend is part of the record rather than a separate email.</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Link the purchase order reference to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Attaching the procurement reference for a furniture purchase to the request, so that the request and the order it generated can be read together without searching the procurement system separately.</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3</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Coordinate the work</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Moving the request through the several groups and suppliers that carry out the physical work. This is where the problem statement locates the difficulty: the handoffs are where information is lost.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Assign the request to the responsible group or coordinator</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explicit ownership, so that the requester and other staff can tell who currently holds the request.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Hand the request on to the next group without losing its history</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Transferring ownership while keeping the accumulated information, decisions and conversation attached to the request.</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progress against the fulfilment stages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Updating the stage the request has reached, which is what makes status meaningful to the requester rather than nominal.</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external supplier, delivery and installation progress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Reflecting what suppliers and installers are doing, entered by staff rather than by the suppliers themselves, because external parties do not transact in the system.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3.5</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Schedule the delivery, move or installation</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Setting the date on which the physical work will happen and making it visible to the requester, who often has to arrange access or clear the area.</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4</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Keep the client informed</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The service side of the follow-up that the requester is performing. Each of these tasks exists to remove a chase that the requester would otherwise have to make.</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Update the status the requester sees</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Making sure the state visible to the client reflects reality, which is the single change most likely to reduce enquiries.</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Respond to the requester against the request</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Answering questions in the request rather than by separate message, so that the answer is available to everyone who needs it later.</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4.3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Notify the requester when action is needed from them</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Alerting the requester specifically when the request is waiting on them, which is the only notification a busy requester reliably wants.</w:t>
            </w:r>
          </w:p>
        </w:tc>
      </w:tr>
      <w:tr>
        <w:tc>
          <w:tcPr>
            <w:tcW w:type="dxa" w:w="66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5</w:t>
            </w:r>
          </w:p>
        </w:tc>
        <w:tc>
          <w:tcPr>
            <w:tcW w:type="dxa" w:w="24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1F3864"/>
                <w:sz w:val="20"/>
                <w:szCs w:val="20"/>
              </w:rPr>
              <w:t xml:space="preserve">Close and account for the work</w:t>
            </w:r>
          </w:p>
        </w:tc>
        <w:tc>
          <w:tcPr>
            <w:tcW w:type="dxa" w:w="52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00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shd w:fill="F4F7FC" w:color="auto" w:val="clear"/>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Finishing the request properly: confirming the outcome, recording why it closed, and making the request available to the reporting that the service is measured by.</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5.1</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the work was completed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Establishing that the furniture is in place and that the request has been fulfilled as agreed.</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5.2</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asset and warranty information for what was supplied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Capturing the manufacturer, model or serial number of the furniture actually supplied, together with any warranty period or expiry date. This is the task that makes a warranty claim possible years later, and it is done once, by the person who has the information in front of them.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5.3</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closure and any remaining issue</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Classifying how the request ended and capturing anything the requester reported as outstanding, so that closure is not a way of hiding an unresolved problem.</w:t>
            </w:r>
          </w:p>
        </w:tc>
      </w:tr>
      <w:tr>
        <w:tc>
          <w:tcPr>
            <w:tcW w:type="dxa" w:w="66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5.4</w:t>
            </w:r>
          </w:p>
        </w:tc>
        <w:tc>
          <w:tcPr>
            <w:tcW w:type="dxa" w:w="24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Report on requests by location, status and period</w:t>
            </w:r>
          </w:p>
        </w:tc>
        <w:tc>
          <w:tcPr>
            <w:tcW w:type="dxa" w:w="52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0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548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Producing the operational view across many requests that service managers need for capacity, cost and performance, using the information the requests already hold.</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Task Descriptions</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Task Descriptions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Task Descriptions</dc:title>
  <dc:creator>MDPM 883 Project Team</dc:creator>
  <cp:lastModifiedBy>Un-named</cp:lastModifiedBy>
  <cp:revision>1</cp:revision>
  <dcterms:created xsi:type="dcterms:W3CDTF">2026-09-19T10:18:06.634Z</dcterms:created>
  <dcterms:modified xsi:type="dcterms:W3CDTF">2026-09-19T10:18:06.648Z</dcterms:modified>
</cp:coreProperties>
</file>

<file path=docProps/custom.xml><?xml version="1.0" encoding="utf-8"?>
<Properties xmlns="http://schemas.openxmlformats.org/officeDocument/2006/custom-properties" xmlns:vt="http://schemas.openxmlformats.org/officeDocument/2006/docPropsVTypes"/>
</file>