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User Characterization and Personas</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pPr>
        <w:keepNext w:val="false"/>
        <w:spacing w:after="220" w:before="0" w:line="276"/>
        <w:jc w:val="both"/>
      </w:pPr>
      <w:r>
        <w:rPr>
          <w:rFonts w:ascii="Calibri" w:cs="Calibri" w:eastAsia="Calibri" w:hAnsi="Calibri"/>
          <w:b w:val="false"/>
          <w:bCs w:val="false"/>
          <w:i/>
          <w:iCs/>
          <w:color w:val="5A6270"/>
          <w:sz w:val="20"/>
          <w:szCs w:val="20"/>
        </w:rPr>
        <w:t xml:space="preserve">Artifact 5 of the Milestone 2 Requirements Documents deliverable for the PRISM Furniture Request product. Section numbers are those of the full deliverable, so a cross-reference such as “section 4.2” points to the same place in every file. The artifacts are also held together on the team Miro board.</w:t>
      </w:r>
    </w:p>
    <w:p>
      <w:pPr>
        <w:pStyle w:val="Heading1"/>
        <w:pBdr>
          <w:bottom w:val="single" w:color="C6D0E0" w:sz="8" w:space="6"/>
        </w:pBdr>
        <w:spacing w:after="160" w:before="360"/>
      </w:pPr>
      <w:r>
        <w:rPr>
          <w:rFonts w:ascii="Calibri" w:cs="Calibri" w:eastAsia="Calibri" w:hAnsi="Calibri"/>
          <w:b/>
          <w:bCs/>
          <w:color w:val="1F3864"/>
          <w:sz w:val="30"/>
          <w:szCs w:val="30"/>
        </w:rPr>
        <w:t xml:space="preserve">7.   User Characterization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primary users are Client Ministry Accommodation Contacts and other authorized requesters who submit and follow Furniture Requests for their ministry or office. Infrastructure staff are secondary users who process and fulfil those requests. The characterization below comes from the Milestone 1 research — the client demonstrations of WORTS and the Furniture Request process, the stakeholder mapping, and the journey and Jobs to Be Done work — rather than from assumption. Each aspect is followed by the design constraint it creates.</w:t>
      </w:r>
    </w:p>
    <w:p>
      <w:pPr>
        <w:pStyle w:val="Heading2"/>
        <w:keepNext/>
        <w:spacing w:after="120" w:before="260"/>
      </w:pPr>
      <w:r>
        <w:rPr>
          <w:rFonts w:ascii="Calibri" w:cs="Calibri" w:eastAsia="Calibri" w:hAnsi="Calibri"/>
          <w:b/>
          <w:bCs/>
          <w:color w:val="44546A"/>
          <w:sz w:val="25"/>
          <w:szCs w:val="25"/>
        </w:rPr>
        <w:t xml:space="preserve">Age group and gender</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Users are adult Government of Alberta employees, but no specific age range or gender defines the group, because access is granted on the basis of job responsibility and authorization rather than demographics. The research met requesters at every career stage, from administrators early in their careers to managers with decades of service. No interaction may therefore depend on generational familiarity with a particular software convention: the product must be learnable by someone meeting it for the first time and efficient for someone who has used its predecessor for twenty years.</w:t>
      </w:r>
    </w:p>
    <w:p>
      <w:pPr>
        <w:pStyle w:val="Heading2"/>
        <w:keepNext/>
        <w:spacing w:after="120" w:before="260"/>
      </w:pPr>
      <w:r>
        <w:rPr>
          <w:rFonts w:ascii="Calibri" w:cs="Calibri" w:eastAsia="Calibri" w:hAnsi="Calibri"/>
          <w:b/>
          <w:bCs/>
          <w:color w:val="44546A"/>
          <w:sz w:val="25"/>
          <w:szCs w:val="25"/>
        </w:rPr>
        <w:t xml:space="preserve">Abilities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research did not identify a single physical, cognitive or accessibility profile across the user group, and it would be unsafe to read that absence as evidence that no such needs exist in a workforce of this size. The product must therefore be accessible and understandable for users with differing needs by default rather than by adjustment. In practice this pushes the design towards clear structure, sufficient contrast, keyboard and screen-reader operability, and a request flow that does not depend on holding several pieces of information in memory at once — which matters most for requesters who are interrupted mid-request, something the journey map showed to be common.</w:t>
      </w:r>
    </w:p>
    <w:p>
      <w:pPr>
        <w:pStyle w:val="Heading2"/>
        <w:keepNext/>
        <w:spacing w:after="120" w:before="260"/>
      </w:pPr>
      <w:r>
        <w:rPr>
          <w:rFonts w:ascii="Calibri" w:cs="Calibri" w:eastAsia="Calibri" w:hAnsi="Calibri"/>
          <w:b/>
          <w:bCs/>
          <w:color w:val="44546A"/>
          <w:sz w:val="25"/>
          <w:szCs w:val="25"/>
        </w:rPr>
        <w:t xml:space="preserve">Technical background</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Users are generally comfortable with common workplace tools and internal systems: browser-based applications, Outlook and Teams are part of daily work. Their familiarity with the Furniture Request process itself varies considerably, and far more sharply than their general technical skill. Someone who submits a request twice a week knows which attachments will be asked for; someone who submits one a year does not. This produces the central constraint on the whole design: guidance must be available at the point of need without slowing an experienced user down, which argues for in-context help and validation rather than a tutorial or a wizard everyone must pass through.</w:t>
      </w:r>
    </w:p>
    <w:p>
      <w:pPr>
        <w:pStyle w:val="Heading2"/>
        <w:keepNext/>
        <w:spacing w:after="120" w:before="260"/>
      </w:pPr>
      <w:r>
        <w:rPr>
          <w:rFonts w:ascii="Calibri" w:cs="Calibri" w:eastAsia="Calibri" w:hAnsi="Calibri"/>
          <w:b/>
          <w:bCs/>
          <w:color w:val="44546A"/>
          <w:sz w:val="25"/>
          <w:szCs w:val="25"/>
        </w:rPr>
        <w:t xml:space="preserve">Educational background</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No specialized education is required to be an authorized requester. Knowing the office, its location, its contacts and the details of the need matters more than facilities or procurement expertise, and most requesters have none of the latter. Reading levels are those of general professional workplace communication. Information must therefore be written in plain workplace language at a general professional reading level, domain terms such as work order, fulfilment stage or STIP must be explained where they are used, and nothing in the request may assume the requester can interpret facilities terminology unaided.</w:t>
      </w:r>
    </w:p>
    <w:p>
      <w:pPr>
        <w:pStyle w:val="Heading2"/>
        <w:keepNext/>
        <w:spacing w:after="120" w:before="260"/>
      </w:pPr>
      <w:r>
        <w:rPr>
          <w:rFonts w:ascii="Calibri" w:cs="Calibri" w:eastAsia="Calibri" w:hAnsi="Calibri"/>
          <w:b/>
          <w:bCs/>
          <w:color w:val="44546A"/>
          <w:sz w:val="25"/>
          <w:szCs w:val="25"/>
        </w:rPr>
        <w:t xml:space="preserve">Cultural and organizational context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No specific cultural or language profile was identified, and the product should not assume additional language or localization requirements without further research, nor foreclose them. Users work across Alberta, in Edmonton and Calgary and in regional centres such as Red Deer, and regional requesters in particular are further from the informal networks that let central staff settle a question with a phone call. Organizationally, users sit inside a public service where authorization, approval and accountability are explicit and where a request may pass through several groups before it is complete. The product must therefore use clear and consistent language and avoid jargon and idiom; it must respect Government of Alberta roles, approvals and access rules visibly rather than silently; and it must work for a requester who has nobody down the corridor to ask.</w:t>
      </w:r>
    </w:p>
    <w:p>
      <w:pPr>
        <w:pStyle w:val="Heading2"/>
        <w:keepNext/>
        <w:spacing w:after="120" w:before="260"/>
      </w:pPr>
      <w:r>
        <w:rPr>
          <w:rFonts w:ascii="Calibri" w:cs="Calibri" w:eastAsia="Calibri" w:hAnsi="Calibri"/>
          <w:b/>
          <w:bCs/>
          <w:color w:val="44546A"/>
          <w:sz w:val="25"/>
          <w:szCs w:val="25"/>
        </w:rPr>
        <w:t xml:space="preserve">What this means for the design</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differences that matter between these users are not demographic. They are how often a person submits a request, how familiar they are with the process, and how much guidance they need to get it right. The design must work simultaneously for an experienced requester who values efficiency and for an infrequent requester who needs support, without buying one at the expense of the other. That single conclusion is the origin of NFR-03 through NFR-10, and it is the axis along which the personas vary.</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8.   Personas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Three personas represent the archetypes inside the primary user group, the authorized requesters. They vary along the axis the characterization identified as the sharpest one, frequency of use and process familiarity: Kevin is the manager who requests regularly, Priya the experienced requester running a portfolio of them, and Elena the infrequent requester in a regional office. A fourth, supporting persona, Daniel, represents the secondary user group of Infrastructure service staff; he is included because the service staff hierarchy in section 4.3 and Scenario 7 both need a face, not because the requester group needs a fourth archetype. Each persona carries a portrait, a quote, a description, a short biography, core needs, motivations and frustrations, and each is drawn from the characterization in section 7 rather than invented alongside it.</w:t>
      </w:r>
    </w:p>
    <w:p>
      <w:pPr>
        <w:pStyle w:val="Heading2"/>
        <w:keepNext/>
        <w:spacing w:after="120" w:before="260"/>
      </w:pPr>
      <w:r>
        <w:rPr>
          <w:rFonts w:ascii="Calibri" w:cs="Calibri" w:eastAsia="Calibri" w:hAnsi="Calibri"/>
          <w:b/>
          <w:bCs/>
          <w:color w:val="44546A"/>
          <w:sz w:val="25"/>
          <w:szCs w:val="25"/>
        </w:rPr>
        <w:t xml:space="preserve">Kevin Sato — Persona 1: the manager and regular requester</w:t>
      </w:r>
    </w:p>
    <w:p>
      <w:pPr>
        <w:pBdr>
          <w:left w:val="single" w:color="8EA9DB" w:sz="12" w:space="10"/>
        </w:pBdr>
        <w:spacing w:after="160" w:before="60"/>
        <w:ind w:left="280"/>
      </w:pPr>
      <w:r>
        <w:rPr>
          <w:rFonts w:ascii="Calibri" w:cs="Calibri" w:eastAsia="Calibri" w:hAnsi="Calibri"/>
          <w:i/>
          <w:iCs/>
          <w:color w:val="44546A"/>
          <w:sz w:val="22"/>
          <w:szCs w:val="22"/>
        </w:rPr>
        <w:t xml:space="preserve">“I need to know the request is complete, accurate and going to the right team before I send it.”</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Photo</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iCs/>
                <w:color w:val="7F7F7F"/>
                <w:sz w:val="20"/>
                <w:szCs w:val="20"/>
              </w:rPr>
              <w:t xml:space="preserve">[ portrait image to be inserted here before submission ]</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Biography</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Kevin has worked for the Government of Alberta for twelve years and manages an administrative team in a downtown Edmonton office. He grew up in Lethbridge, coaches his daughter’s basketball team at the weekend, and is the person colleagues come to when they want something done properly the first time. He keeps his own spreadsheet of every request he has submitted, because nothing else has ever been able to tell him what became of them.</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40, 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Manager, CMAC and authorized requester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Edmonton,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Organized and comfortable handling detailed administrative work.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Comfortable with standard office tools and internal government systems. More familiar with the Furniture Request process than an occasional requester.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Bachelor’s degree; no facilities or procurement specialism.</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Of Japanese heritage; works in a central Edmonton office with regular contact with Infrastructure staff.</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Kevin wants to submit complete requests the first time, make sure they reach the right team, and know where each one stands. He measures a good week by the number of requests he has not had to chase.</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He is motivated by avoiding rework and delay. He is accountable to the managers whose staff are waiting on furniture, so he wants to feel confident the request was submitted correctly and to keep the process organized and predictable rather than improvised.</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Incomplete request packages, unclear routing, limited visibility after submission, missed priority information, and communication spread across email, Teams and phone calls so that no one place holds the story of the request.</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Clear request requirements, easy attachment handling, confirmation after submission, meaningful status updates, an explicit next step, and a reliable request history he can return to.</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Help him catch missing information before submitting; state clearly what information and attachments the request type needs; make status, ownership and next steps easy to understand; and keep request history and communication together in one place.</w:t>
      </w:r>
    </w:p>
    <w:p>
      <w:pPr>
        <w:pStyle w:val="Heading2"/>
        <w:keepNext/>
        <w:spacing w:after="120" w:before="260"/>
      </w:pPr>
      <w:r>
        <w:rPr>
          <w:rFonts w:ascii="Calibri" w:cs="Calibri" w:eastAsia="Calibri" w:hAnsi="Calibri"/>
          <w:b/>
          <w:bCs/>
          <w:color w:val="44546A"/>
          <w:sz w:val="25"/>
          <w:szCs w:val="25"/>
        </w:rPr>
        <w:t xml:space="preserve">Priya Sharma — Persona 2: the experienced coordinator of many requests</w:t>
      </w:r>
    </w:p>
    <w:p>
      <w:pPr>
        <w:pBdr>
          <w:left w:val="single" w:color="8EA9DB" w:sz="12" w:space="10"/>
        </w:pBdr>
        <w:spacing w:after="160" w:before="60"/>
        <w:ind w:left="280"/>
      </w:pPr>
      <w:r>
        <w:rPr>
          <w:rFonts w:ascii="Calibri" w:cs="Calibri" w:eastAsia="Calibri" w:hAnsi="Calibri"/>
          <w:i/>
          <w:iCs/>
          <w:color w:val="44546A"/>
          <w:sz w:val="22"/>
          <w:szCs w:val="22"/>
        </w:rPr>
        <w:t xml:space="preserve">“I know how the process works. I just need to know where each request stands and what needs my attention.”</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Photo</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iCs/>
                <w:color w:val="7F7F7F"/>
                <w:sz w:val="20"/>
                <w:szCs w:val="20"/>
              </w:rPr>
              <w:t xml:space="preserve">[ portrait image to be inserted here before submission ]</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Biography</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Priya has been a senior administrator in Calgary for eight years and looks after the furniture for three floors and roughly two hundred staff. She trained in information management, runs a half-marathon most springs, and is the person her colleagues call before they call Infrastructure. Her Monday morning starts by rebuilding a list of open requests from her inbox.</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36, female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Senior administrator and experienced CMAC</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Calgary,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Highly organized and comfortable managing several requests and competing priorities at once.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Confident with office tools and internal web systems. Among the most familiar with the Furniture Request process of any requester in her area.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Background in information management, with strong records and documentation discipline.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Works within the Alberta public-service environment and coordinates regularly across teams and ministries.</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Priya wants to manage several active Furniture Requests efficiently, understand the status of each one quickly, and know which of them actually need her attention this week.</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She is motivated by keeping requests moving, reducing unnecessary follow-up, staying organized across a portfolio of work, and spending less of her day searching for updates that should have come to her.</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Having to chase people for status; communication spread across different channels; unclear ownership when a request changes hands between service groups; repeated data entry; and the difficulty of seeing at a glance which requests are genuinely stalled.</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clear view of active requests, a searchable request history, visible status and ownership, communication tied to each request, and notifications only when action is actually required of her.</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Make active and completed requests easy to find; show status, ownership and next steps explicitly; keep communication connected to each request; and make repeat use fast for an experienced user rather than routing her through guidance she does not need.</w:t>
      </w:r>
    </w:p>
    <w:p>
      <w:pPr>
        <w:pStyle w:val="Heading2"/>
        <w:keepNext/>
        <w:spacing w:after="120" w:before="260"/>
      </w:pPr>
      <w:r>
        <w:rPr>
          <w:rFonts w:ascii="Calibri" w:cs="Calibri" w:eastAsia="Calibri" w:hAnsi="Calibri"/>
          <w:b/>
          <w:bCs/>
          <w:color w:val="44546A"/>
          <w:sz w:val="25"/>
          <w:szCs w:val="25"/>
        </w:rPr>
        <w:t xml:space="preserve">Elena Rostova — Persona 3: the infrequent regional requester</w:t>
      </w:r>
    </w:p>
    <w:p>
      <w:pPr>
        <w:pBdr>
          <w:left w:val="single" w:color="8EA9DB" w:sz="12" w:space="10"/>
        </w:pBdr>
        <w:spacing w:after="160" w:before="60"/>
        <w:ind w:left="280"/>
      </w:pPr>
      <w:r>
        <w:rPr>
          <w:rFonts w:ascii="Calibri" w:cs="Calibri" w:eastAsia="Calibri" w:hAnsi="Calibri"/>
          <w:i/>
          <w:iCs/>
          <w:color w:val="44546A"/>
          <w:sz w:val="22"/>
          <w:szCs w:val="22"/>
        </w:rPr>
        <w:t xml:space="preserve">“I only submit requests every few months, so I waste hours just trying to remember the right process.”</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Photo</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iCs/>
                <w:color w:val="7F7F7F"/>
                <w:sz w:val="20"/>
                <w:szCs w:val="20"/>
              </w:rPr>
              <w:t xml:space="preserve">[ portrait image to be inserted here before submission ]</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Biography</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Elena moved to Red Deer three years ago and is the only person in her regional office authorized to raise Furniture Requests. She studied history, volunteers with a community league, and handles furniture alongside a dozen other duties. She submits perhaps four requests a year, and each time she begins by searching old email for what she did last time.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24, female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Occasional CMAC and authorized requester</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Red Deer,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Manages several work priorities at once and benefits from clear guidance when completing unfamiliar processes.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Comfortable with common office tools and web applications, but has little familiarity with the Furniture Request process because she uses it infrequently.</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Bachelor of Arts; no facilities background.</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French Canadian; works in a regional office with fewer colleagues nearby who know the process well.</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Elena wants to complete a Furniture Request quickly and correctly, understand what information is needed before she starts gathering it, and know what happens after submission without chasing anyone for an update.</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She is motivated by finishing an occasional administrative task quickly, avoiding the need to relearn the process every time, and getting back to the responsibilities that make up the rest of her job.</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Unclear forms, forgetting process details between requests, uncertainty about whether the request actually went through, duplicate work when something was wrong, and long email chains she has to reconstruct months later.</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Plain-language guidance, help at the point where she needs it rather than in a separate document, clear submission confirmation, visible status and next steps, and a notification when she is the one who needs to act.</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Make the process understandable without prior knowledge; guide her through the information the request type requires; confirm successful submission unambiguously; and show status and next steps clearly enough that she never has to telephone a central office to find out what is happening.</w:t>
      </w:r>
    </w:p>
    <w:p>
      <w:pPr>
        <w:pStyle w:val="Heading2"/>
        <w:keepNext/>
        <w:spacing w:after="120" w:before="260"/>
      </w:pPr>
      <w:r>
        <w:rPr>
          <w:rFonts w:ascii="Calibri" w:cs="Calibri" w:eastAsia="Calibri" w:hAnsi="Calibri"/>
          <w:b/>
          <w:bCs/>
          <w:color w:val="44546A"/>
          <w:sz w:val="25"/>
          <w:szCs w:val="25"/>
        </w:rPr>
        <w:t xml:space="preserve">Daniel Okafor — Supporting persona: the Infrastructure furniture coordinator</w:t>
      </w:r>
    </w:p>
    <w:p>
      <w:pPr>
        <w:pBdr>
          <w:left w:val="single" w:color="8EA9DB" w:sz="12" w:space="10"/>
        </w:pBdr>
        <w:spacing w:after="160" w:before="60"/>
        <w:ind w:left="280"/>
      </w:pPr>
      <w:r>
        <w:rPr>
          <w:rFonts w:ascii="Calibri" w:cs="Calibri" w:eastAsia="Calibri" w:hAnsi="Calibri"/>
          <w:i/>
          <w:iCs/>
          <w:color w:val="44546A"/>
          <w:sz w:val="22"/>
          <w:szCs w:val="22"/>
        </w:rPr>
        <w:t xml:space="preserve">“I can move a request forward as soon as I can see what was actually asked for.”</w:t>
      </w:r>
    </w:p>
    <w:tbl>
      <w:tblPr>
        <w:tblW w:type="dxa" w:w="9360"/>
        <w:tblBorders>
          <w:top w:val="single" w:color="C6D0E0" w:sz="4"/>
          <w:left w:val="single" w:color="C6D0E0" w:sz="4"/>
          <w:bottom w:val="single" w:color="C6D0E0" w:sz="4"/>
          <w:right w:val="single" w:color="C6D0E0" w:sz="4"/>
          <w:insideH w:val="single" w:color="C6D0E0" w:sz="2"/>
          <w:insideV w:val="single" w:color="C6D0E0" w:sz="2"/>
        </w:tblBorders>
      </w:tblPr>
      <w:tblGrid>
        <w:gridCol w:w="2200"/>
        <w:gridCol w:w="7160"/>
      </w:tblGrid>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Photo</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iCs/>
                <w:color w:val="7F7F7F"/>
                <w:sz w:val="20"/>
                <w:szCs w:val="20"/>
              </w:rPr>
              <w:t xml:space="preserve">[ portrait image to be inserted here before submission ]</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Biography</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Daniel has coordinated furniture work out of Edmonton for nine years and knows the installers by name. He came into facilities from business administration, restores old furniture in his garage at the weekend, and has a professional dislike of work that has to be done twice. Most of his morning goes on establishing what a request actually meant.</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Age and gender</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45, male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Role</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Furniture coordinator, Infrastructure service delivery (secondary user group)</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Location</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Edmonton, Alberta</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Abilities</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Methodical, comfortable holding many concurrent items of work, and practised at reconstructing missing detail from partial information. No known accessibility needs.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Technical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Long experience with WORTS and departmental systems; an expert user who is nonetheless dependent on information arriving from outside those systems.</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Educational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Diploma in business administration, with substantial on-the-job facilities and procurement knowledge.</w:t>
            </w:r>
          </w:p>
        </w:tc>
      </w:tr>
      <w:tr>
        <w:tc>
          <w:tcPr>
            <w:tcW w:type="dxa" w:w="22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Cultural background</w:t>
            </w:r>
          </w:p>
        </w:tc>
        <w:tc>
          <w:tcPr>
            <w:tcW w:type="dxa" w:w="71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Nigerian Canadian; works across several Infrastructure service groups and is used to negotiating handoffs between them.</w:t>
            </w:r>
          </w:p>
        </w:tc>
      </w:tr>
    </w:tbl>
    <w:p>
      <w:pPr>
        <w:pStyle w:val="Heading3"/>
        <w:keepNext/>
        <w:spacing w:after="100" w:before="200"/>
      </w:pPr>
      <w:r>
        <w:rPr>
          <w:rFonts w:ascii="Calibri" w:cs="Calibri" w:eastAsia="Calibri" w:hAnsi="Calibri"/>
          <w:b/>
          <w:bCs/>
          <w:color w:val="44546A"/>
          <w:sz w:val="22"/>
          <w:szCs w:val="22"/>
        </w:rPr>
        <w:t xml:space="preserve">Goals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Daniel wants to act on a request the day it arrives, decide quickly whether the need can be met from the recycle program or requires a purchase, and hand work on to the next group without the request losing its history.</w:t>
      </w:r>
    </w:p>
    <w:p>
      <w:pPr>
        <w:pStyle w:val="Heading3"/>
        <w:keepNext/>
        <w:spacing w:after="100" w:before="200"/>
      </w:pPr>
      <w:r>
        <w:rPr>
          <w:rFonts w:ascii="Calibri" w:cs="Calibri" w:eastAsia="Calibri" w:hAnsi="Calibri"/>
          <w:b/>
          <w:bCs/>
          <w:color w:val="44546A"/>
          <w:sz w:val="22"/>
          <w:szCs w:val="22"/>
        </w:rPr>
        <w:t xml:space="preserve">Motivations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He is motivated by keeping his queue moving and by not being the reason a client is waiting. He would rather ask one precise question than exchange six emails, and he takes the quality of the record seriously because he knows someone will need it years later.</w:t>
      </w:r>
    </w:p>
    <w:p>
      <w:pPr>
        <w:pStyle w:val="Heading3"/>
        <w:keepNext/>
        <w:spacing w:after="100" w:before="200"/>
      </w:pPr>
      <w:r>
        <w:rPr>
          <w:rFonts w:ascii="Calibri" w:cs="Calibri" w:eastAsia="Calibri" w:hAnsi="Calibri"/>
          <w:b/>
          <w:bCs/>
          <w:color w:val="44546A"/>
          <w:sz w:val="22"/>
          <w:szCs w:val="22"/>
        </w:rPr>
        <w:t xml:space="preserve">Frustrations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Requests that arrive incomplete and cannot be actioned; two requests for the same chair arriving by different routes; information that exists only in someone’s inbox; and having to tell a client he cannot say where their request stands.</w:t>
      </w:r>
    </w:p>
    <w:p>
      <w:pPr>
        <w:pStyle w:val="Heading3"/>
        <w:keepNext/>
        <w:spacing w:after="100" w:before="200"/>
      </w:pPr>
      <w:r>
        <w:rPr>
          <w:rFonts w:ascii="Calibri" w:cs="Calibri" w:eastAsia="Calibri" w:hAnsi="Calibri"/>
          <w:b/>
          <w:bCs/>
          <w:color w:val="44546A"/>
          <w:sz w:val="22"/>
          <w:szCs w:val="22"/>
        </w:rPr>
        <w:t xml:space="preserve">Needs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complete request package at intake, a way to ask the requester for what is missing against the request itself, a reliable means of identifying duplicates, visible ownership across handoffs, and reporting by location, status and period.</w:t>
      </w:r>
    </w:p>
    <w:p>
      <w:pPr>
        <w:pStyle w:val="Heading3"/>
        <w:keepNext/>
        <w:spacing w:after="100" w:before="200"/>
      </w:pPr>
      <w:r>
        <w:rPr>
          <w:rFonts w:ascii="Calibri" w:cs="Calibri" w:eastAsia="Calibri" w:hAnsi="Calibri"/>
          <w:b/>
          <w:bCs/>
          <w:color w:val="44546A"/>
          <w:sz w:val="22"/>
          <w:szCs w:val="22"/>
        </w:rPr>
        <w:t xml:space="preserve">Design opportunities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Enforce the attachments each request type requires so his queue is actionable; support a question and answer thread attached to the request; support duplicate identification that preserves the surviving request’s history; and make handoffs between service groups explicit rather than implied.</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abstractNum w:abstractNumId="3">
    <w:multiLevelType w:val="multilevel"/>
    <w:lvl w:ilvl="0">
      <w:start w:val="1"/>
      <w:numFmt w:val="decimal"/>
      <w:lvlText w:val="%1."/>
      <w:lvlJc w:val="left"/>
      <w:pPr>
        <w:ind w:left="420" w:hanging="420"/>
      </w:pPr>
    </w:lvl>
    <w:lvl w:ilvl="1">
      <w:start w:val="1"/>
      <w:numFmt w:val="decimal"/>
      <w:lvlText w:val="%1.%2"/>
      <w:lvlJc w:val="left"/>
      <w:pPr>
        <w:ind w:left="980" w:hanging="520"/>
      </w:pPr>
    </w:lvl>
    <w:lvl w:ilvl="2">
      <w:start w:val="1"/>
      <w:numFmt w:val="decimal"/>
      <w:lvlText w:val="%1.%2.%3"/>
      <w:lvlJc w:val="left"/>
      <w:pPr>
        <w:ind w:left="1560" w:hanging="520"/>
      </w:pPr>
    </w:lvl>
  </w:abstractNum>
  <w:num w:numId="1">
    <w:abstractNumId w:val="1"/>
    <w:lvlOverride w:ilvl="0">
      <w:startOverride w:val="1"/>
    </w:lvlOverride>
  </w:num>
  <w:num w:numId="2">
    <w:abstractNumId w:val="2"/>
    <w:lvlOverride w:ilvl="0">
      <w:startOverride w:val="1"/>
    </w:lvlOverride>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