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5C8A"/>
          <w:sz w:val="18"/>
          <w:szCs w:val="18"/>
        </w:rPr>
        <w:t xml:space="preserve">RESEARCH PROPOSAL | MASc, FALL 2027</w:t>
      </w:r>
    </w:p>
    <w:p>
      <w:pPr>
        <w:spacing w:after="100"/>
      </w:pPr>
      <w:r>
        <w:rPr>
          <w:rFonts w:ascii="Calibri" w:cs="Calibri" w:eastAsia="Calibri" w:hAnsi="Calibri"/>
          <w:b/>
          <w:bCs/>
          <w:color w:val="1F3A5F"/>
          <w:sz w:val="44"/>
          <w:szCs w:val="44"/>
        </w:rPr>
        <w:t xml:space="preserve">Flight-Derived Loads for Topology and Fibre-Path Optimization of 3D-Printed Continuous-Fibre Quadcopter Arms: A Proposed Study with Static, Fatigue and Drop Testing</w:t>
      </w:r>
    </w:p>
    <w:p>
      <w:pPr>
        <w:pBdr>
          <w:bottom w:val="single" w:color="1F3A5F" w:sz="12" w:space="6"/>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Mehdi Hojjati, Professor. Email: mehdi.hojjati@concordia.ca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Department of Mechanical, Industrial and Aerospace Engineering, Gina Cody School of Engineering and Computer Science; Concordia Centre for Composites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MASc in Mechanical Engineering (thesis), Concordia University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Summary</w:t>
      </w:r>
    </w:p>
    <w:p>
      <w:pPr>
        <w:spacing w:after="100" w:line="276"/>
      </w:pPr>
      <w:r>
        <w:rPr>
          <w:rFonts w:ascii="Calibri" w:cs="Calibri" w:eastAsia="Calibri" w:hAnsi="Calibri"/>
          <w:sz w:val="21"/>
          <w:szCs w:val="21"/>
        </w:rPr>
        <w:t xml:space="preserve">This proposal outlines a 24-month, thesis-based MASc project in Mechanical Engineering at Concordia University on 3D-printed continuous-carbon-fibre quadcopter arms, intended to start in September 2027 if Dr. Mehdi Hojjati agrees to supervise it within the Concordia Centre for Composites (CONCOM). Concurrent topology and fibre-path optimization of printed parts is already published with experiments [1], including a UAV arm [2], and a topology-optimized F450-benchmark frame printed in short and continuous carbon fibre has been reported [3], so I claim no novelty there. The project asks whether multi-case loads derived from instrumented quadcopter flights change the optimized design and its measured performance compared with assumed loads, how closely static finite element predictions match tests, and how flight-load and assumed-load arms compare in fatigue and drop tests. Topology optimization gave misleading specific-strength results for PLA [4]; as far as I found, no model-to-test gap is quantified for continuous-fibre arms. An optional numerical question compares automated fibre placement (AFP) steering limits [5, 6] with printer-path limits. An abstract-level search on 11 October 2026 found no paper combining these elements (medium confidence); a three-month full-text review will confirm or narrow the gap. I bring hands-on UAV and prototyping experience and a training plan for finite element analysis, optimization, scripting, data acquisition and composites testing.</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 Background and motivation</w:t>
      </w:r>
    </w:p>
    <w:p>
      <w:pPr>
        <w:spacing w:after="100" w:line="276"/>
      </w:pPr>
      <w:r>
        <w:rPr>
          <w:rFonts w:ascii="Calibri" w:cs="Calibri" w:eastAsia="Calibri" w:hAnsi="Calibri"/>
          <w:sz w:val="21"/>
          <w:szCs w:val="21"/>
        </w:rPr>
        <w:t xml:space="preserve">Multirotor aircraft are mass-critical: hover power rises with weight, so mass saved without loss of safety becomes flight time or payload. Arms carry thrust as bending, react propeller torque as twist, transmit motor vibration and absorb hard landings.</w:t>
      </w:r>
    </w:p>
    <w:p>
      <w:pPr>
        <w:spacing w:after="100" w:line="276"/>
      </w:pPr>
      <w:r>
        <w:rPr>
          <w:rFonts w:ascii="Calibri" w:cs="Calibri" w:eastAsia="Calibri" w:hAnsi="Calibri"/>
          <w:sz w:val="21"/>
          <w:szCs w:val="21"/>
        </w:rPr>
        <w:t xml:space="preserve">Continuous-fibre 3D printing can place carbon fibre along load paths, and CONCOM already works on the neighbouring processes of automated fibre placement (AFP) and printed thermoplastics. Topology optimization removes all material that the supplied load cases do not need, so load definition matters. My working hypothesis, which the project tests, is that a design optimized for an assumed load (usually maximum static thrust times a safety factor) can look efficient yet be weak under real flight load combinations; indirectly, topology optimization gave misleading specific-strength results in tests of PLA specimens [4]. Fatigue adds risk: printed carbon-fibre straps showed an endurance limit about 20% below that of prepreg straps [7].</w:t>
      </w:r>
    </w:p>
    <w:p>
      <w:pPr>
        <w:spacing w:after="100" w:line="276"/>
      </w:pPr>
      <w:r>
        <w:rPr>
          <w:rFonts w:ascii="Calibri" w:cs="Calibri" w:eastAsia="Calibri" w:hAnsi="Calibri"/>
          <w:sz w:val="21"/>
          <w:szCs w:val="21"/>
        </w:rPr>
        <w:t xml:space="preserve">I found no study whose design loads came from logged flight data, or that reported fatigue and drop results for an optimized continuous-fibre arm (Section 2).</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Arms of 450 mm-class quadcopters made by continuous-carbon-fibre material extrusion, with the motor-mount interface fixed in the design domain. Aerodynamics, flight control, fixed-wing structures, certification and high-cycle vibration fatigue at rotor frequencies are excluded, and optimized arms are tested on the bench, not flown. </w:t>
      </w:r>
      <w:r>
        <w:rPr>
          <w:rFonts w:ascii="Calibri" w:cs="Calibri" w:eastAsia="Calibri" w:hAnsi="Calibri"/>
          <w:b/>
          <w:bCs/>
          <w:sz w:val="21"/>
          <w:szCs w:val="21"/>
        </w:rPr>
        <w:t xml:space="preserve">Why this question.</w:t>
      </w:r>
      <w:r>
        <w:rPr>
          <w:rFonts w:ascii="Calibri" w:cs="Calibri" w:eastAsia="Calibri" w:hAnsi="Calibri"/>
          <w:sz w:val="21"/>
          <w:szCs w:val="21"/>
        </w:rPr>
        <w:t xml:space="preserve"> As a UAV technician I diagnose structural and electronic speed controller (ESC) faults on drones, which makes me want load definitions grounded in flight.</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2. Literature review and research gap</w:t>
      </w:r>
    </w:p>
    <w:p>
      <w:pPr>
        <w:spacing w:after="100" w:line="276"/>
      </w:pPr>
      <w:r>
        <w:rPr>
          <w:rFonts w:ascii="Calibri" w:cs="Calibri" w:eastAsia="Calibri" w:hAnsi="Calibri"/>
          <w:sz w:val="21"/>
          <w:szCs w:val="21"/>
        </w:rPr>
        <w:t xml:space="preserve">This section reports an abstract-level search of 11 October 2026; I attribute to each study only what its abstract reports. Two items are partial records ([8], journal unknown; [9], title and year reconstructed from a listing URL), one is a preprint ([10]) and two are conference papers ([4], [11]). Work Package 0 (WP0) replaces this section with a full-text review.</w:t>
      </w:r>
    </w:p>
    <w:p>
      <w:pPr>
        <w:pStyle w:val="Heading2"/>
        <w:keepNext/>
        <w:spacing w:after="100" w:before="260"/>
      </w:pPr>
      <w:r>
        <w:rPr>
          <w:rFonts w:ascii="Calibri" w:cs="Calibri" w:eastAsia="Calibri" w:hAnsi="Calibri"/>
          <w:b/>
          <w:bCs/>
          <w:color w:val="2E5C8A"/>
          <w:sz w:val="26"/>
          <w:szCs w:val="26"/>
        </w:rPr>
        <w:t xml:space="preserve">2.1 What is established</w:t>
      </w:r>
    </w:p>
    <w:p>
      <w:pPr>
        <w:spacing w:after="100" w:line="276"/>
      </w:pPr>
      <w:r>
        <w:rPr>
          <w:rFonts w:ascii="Calibri" w:cs="Calibri" w:eastAsia="Calibri" w:hAnsi="Calibri"/>
          <w:sz w:val="21"/>
          <w:szCs w:val="21"/>
        </w:rPr>
        <w:t xml:space="preserve">Reviews already map topology and fibre-path optimization of continuous-fibre composites, including concurrent methods [12] and continuous-fibre fused filament fabrication [13]. Concurrent optimization with printing and testing is published: a level-set method with fast-marching fibre paths outperformed fixed-angle fibres, with close numerical-experimental agreement [1], and a multiscale method raised stiffness and peak load over uniform lattices [2]. Given the UAV demonstrators in Table 1, I treat concurrent topology and fibre-path optimization of printed UAV parts, with a bench test, as established.</w:t>
      </w:r>
    </w:p>
    <w:p>
      <w:pPr>
        <w:keepNext/>
        <w:spacing w:after="60" w:before="80"/>
      </w:pPr>
      <w:r>
        <w:rPr>
          <w:rFonts w:ascii="Calibri" w:cs="Calibri" w:eastAsia="Calibri" w:hAnsi="Calibri"/>
          <w:b/>
          <w:bCs/>
          <w:sz w:val="19"/>
          <w:szCs w:val="19"/>
        </w:rPr>
        <w:t xml:space="preserve">Table 1. Closest studies: what each abstract reports and what I could not confirm.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94"/>
        <w:gridCol w:w="4847"/>
        <w:gridCol w:w="3739"/>
      </w:tblGrid>
      <w:tr>
        <w:trPr>
          <w:cantSplit/>
          <w:tblHeader/>
        </w:trPr>
        <w:tc>
          <w:tcPr>
            <w:tcW w:type="dxa" w:w="14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Study</w:t>
            </w:r>
          </w:p>
        </w:tc>
        <w:tc>
          <w:tcPr>
            <w:tcW w:type="dxa" w:w="484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its abstract reports</w:t>
            </w:r>
          </w:p>
        </w:tc>
        <w:tc>
          <w:tcPr>
            <w:tcW w:type="dxa" w:w="373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I could not confirm</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Compos. B 304:112691</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Macro topology and unit-cell orientation optimized together; stiffness +182.94% and peak load +57.96% over uniform lattices; a UAV arm 'experimentally validated under operating load conditions'.</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How operating loads were defined; fatigue or drop tests.</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ETASR 16(2):32883-32892</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CFD, finite element analysis and topology optimization of an F450-benchmark frame printed in short and continuous carbon fibre; about 40% lighter than the commercial frame.</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Whether loads were assumed or measured; what was tested.</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 (partial record)</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Optimized continuous-fibre wing spar over one metre long, printed by material extrusion; reported to survive operating loads.</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Journal, DOI; how loads were set.</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 VFS Forum 82</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Three PLA designs tested; mass-constrained topology optimization gave misleading specific-strength results; optimized arms completed a quadcopter test matrix without fracture or permanent deformation.</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 not continuous fibre; no fatigue or flight-derived loads seen.</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[14], Designs 8(3):58</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Bench-measured motor thrust and moment, static simulation and impact tests, then topology optimization and printing.</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Not flight-derived loads; no continuous fibre seen.</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arXiv preprint</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Single-tow continuous-fibre lattice frame, 260 g, about 10% lighter than a DJI F450, flown for three minutes.</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topology optimization or flight-derived loads; not peer-reviewed.</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 (partial record)</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Experimental and numerical work on printed continuous-fibre composites for UAV structures.</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Whether it includes component or fatigue tests.</w:t>
            </w:r>
          </w:p>
        </w:tc>
      </w:tr>
    </w:tbl>
    <w:p>
      <w:pPr>
        <w:spacing w:after="120"/>
      </w:pPr>
    </w:p>
    <w:p>
      <w:pPr>
        <w:pStyle w:val="Heading2"/>
        <w:keepNext/>
        <w:spacing w:after="100" w:before="260"/>
      </w:pPr>
      <w:r>
        <w:rPr>
          <w:rFonts w:ascii="Calibri" w:cs="Calibri" w:eastAsia="Calibri" w:hAnsi="Calibri"/>
          <w:b/>
          <w:bCs/>
          <w:color w:val="2E5C8A"/>
          <w:sz w:val="26"/>
          <w:szCs w:val="26"/>
        </w:rPr>
        <w:t xml:space="preserve">2.2 Open: where the design loads come from</w:t>
      </w:r>
    </w:p>
    <w:p>
      <w:pPr>
        <w:spacing w:after="100" w:line="276"/>
      </w:pPr>
      <w:r>
        <w:rPr>
          <w:rFonts w:ascii="Calibri" w:cs="Calibri" w:eastAsia="Calibri" w:hAnsi="Calibri"/>
          <w:sz w:val="21"/>
          <w:szCs w:val="21"/>
        </w:rPr>
        <w:t xml:space="preserve">In the UAV studies above, loads are bench-measured [14] or not visible in the abstract [2, 3]. A targeted search for topology optimization driven by loads derived from flight telemetry or manoeuvre loads found no such study in the results I saw. excerpts of two unread leads, a capstone poster and a master's thesis, describe strain gauges on multirotor arms (the poster adds in-flight strain logging and a fatigue check on a load frame), so I do not claim in-flight arm-load measurement is new; I did not see it used as multi-case design loads for an optimized continuous-fibre arm. Other unread leads, known only from search listings, include a University of Texas at Arlington thesis on continuous-fibre printing with topology optimization and a VTOL drone motor-mount case study, a KFUPM hexacopter arm and motor-mount vibration study with continuous-fibre PETG, and method-level papers (for example Liu 2025, Fujimoto 2024). Any may narrow the gap; WP0 reads them.</w:t>
      </w:r>
    </w:p>
    <w:p>
      <w:pPr>
        <w:pStyle w:val="Heading2"/>
        <w:keepNext/>
        <w:spacing w:after="100" w:before="260"/>
      </w:pPr>
      <w:r>
        <w:rPr>
          <w:rFonts w:ascii="Calibri" w:cs="Calibri" w:eastAsia="Calibri" w:hAnsi="Calibri"/>
          <w:b/>
          <w:bCs/>
          <w:color w:val="2E5C8A"/>
          <w:sz w:val="26"/>
          <w:szCs w:val="26"/>
        </w:rPr>
        <w:t xml:space="preserve">2.3 Open: durability and impact</w:t>
      </w:r>
    </w:p>
    <w:p>
      <w:pPr>
        <w:spacing w:after="100" w:line="276"/>
      </w:pPr>
      <w:r>
        <w:rPr>
          <w:rFonts w:ascii="Calibri" w:cs="Calibri" w:eastAsia="Calibri" w:hAnsi="Calibri"/>
          <w:sz w:val="21"/>
          <w:szCs w:val="21"/>
        </w:rPr>
        <w:t xml:space="preserve">Topology optimization gave misleading specific-strength results for PLA specimens [4]; whether a comparable model-to-test gap exists for continuous-fibre arms is unknown to me. Fatigue evidence for printed continuous fibre is thin: unidirectional carbon/PA12 straps had an endurance limit acceptable against steel tendons but about 20% below out-of-autoclave prepreg straps, with attention to fretting at attachments [7], and a conference review of FDM drone frames in general flags anisotropy and fatigue as limitations [11]. I found no fatigue data for an optimized continuous-fibre UAV arm, and the impact tests I saw, for example [14], did not involve continuous fibre.</w:t>
      </w:r>
    </w:p>
    <w:p>
      <w:pPr>
        <w:pStyle w:val="Heading2"/>
        <w:keepNext/>
        <w:spacing w:after="100" w:before="260"/>
      </w:pPr>
      <w:r>
        <w:rPr>
          <w:rFonts w:ascii="Calibri" w:cs="Calibri" w:eastAsia="Calibri" w:hAnsi="Calibri"/>
          <w:b/>
          <w:bCs/>
          <w:color w:val="2E5C8A"/>
          <w:sz w:val="26"/>
          <w:szCs w:val="26"/>
        </w:rPr>
        <w:t xml:space="preserve">2.4 Open: AFP manufacturing constraints</w:t>
      </w:r>
    </w:p>
    <w:p>
      <w:pPr>
        <w:spacing w:after="100" w:line="276"/>
      </w:pPr>
      <w:r>
        <w:rPr>
          <w:rFonts w:ascii="Calibri" w:cs="Calibri" w:eastAsia="Calibri" w:hAnsi="Calibri"/>
          <w:sz w:val="21"/>
          <w:szCs w:val="21"/>
        </w:rPr>
        <w:t xml:space="preserve">I found no AFP or tow-steered optimization study on sub-kilogram quadcopter parts. The supervisor's group has published steering-defect models: AFP trials identified five major tow-steering defects and a finite element deposition model captured blister and wrinkle trends [5]; a wrinkle model shows that a smaller steering radius raises the compressive load on the inner edge [6]. These could supply manufacturability constraints that printer-path optimization may lack, but AFP minimum radii and tow widths may be large relative to a 450 mm-class arm and could forbid almost all steering, so WP4 sweeps the radius (Section 4.5). I have seen only abstracts, and the wrinkle model concerns prepreg with an initial defect; whether the group's models give usable limits at this scale is a question for the supervisor.</w:t>
      </w:r>
    </w:p>
    <w:p>
      <w:pPr>
        <w:pStyle w:val="Heading2"/>
        <w:keepNext/>
        <w:spacing w:after="100" w:before="260"/>
      </w:pPr>
      <w:r>
        <w:rPr>
          <w:rFonts w:ascii="Calibri" w:cs="Calibri" w:eastAsia="Calibri" w:hAnsi="Calibri"/>
          <w:b/>
          <w:bCs/>
          <w:color w:val="2E5C8A"/>
          <w:sz w:val="26"/>
          <w:szCs w:val="26"/>
        </w:rPr>
        <w:t xml:space="preserve">2.5 The precise gap and my confidence in it</w:t>
      </w:r>
    </w:p>
    <w:p>
      <w:pPr>
        <w:spacing w:after="100" w:line="276"/>
      </w:pPr>
      <w:r>
        <w:rPr>
          <w:rFonts w:ascii="Calibri" w:cs="Calibri" w:eastAsia="Calibri" w:hAnsi="Calibri"/>
          <w:sz w:val="21"/>
          <w:szCs w:val="21"/>
        </w:rPr>
        <w:t xml:space="preserve">Concurrent topology and fibre-path optimization of a printed UAV part, including an arm with experimental validation, is already published [2], so I claim no novelty there. To the best of an abstract-level search on 11 October 2026, I found no source combining all three of the following for a multirotor arm:</w:t>
      </w:r>
    </w:p>
    <w:p>
      <w:pPr>
        <w:pStyle w:val="ListParagraph"/>
        <w:numPr>
          <w:ilvl w:val="0"/>
          <w:numId w:val="2"/>
        </w:numPr>
        <w:spacing w:after="60" w:line="276"/>
      </w:pPr>
      <w:r>
        <w:rPr>
          <w:rFonts w:ascii="Calibri" w:cs="Calibri" w:eastAsia="Calibri" w:hAnsi="Calibri"/>
          <w:sz w:val="21"/>
          <w:szCs w:val="21"/>
        </w:rPr>
        <w:t xml:space="preserve">design load cases derived from instrumented free-flight data (arm strain, inertial-sensor, thrust and ESC logs), not assumed thrust or g-factors;</w:t>
      </w:r>
    </w:p>
    <w:p>
      <w:pPr>
        <w:pStyle w:val="ListParagraph"/>
        <w:numPr>
          <w:ilvl w:val="0"/>
          <w:numId w:val="2"/>
        </w:numPr>
        <w:spacing w:after="60" w:line="276"/>
      </w:pPr>
      <w:r>
        <w:rPr>
          <w:rFonts w:ascii="Calibri" w:cs="Calibri" w:eastAsia="Calibri" w:hAnsi="Calibri"/>
          <w:sz w:val="21"/>
          <w:szCs w:val="21"/>
        </w:rPr>
        <w:t xml:space="preserve">concurrent topology and fibre-path optimization with printer-path and, optionally, AFP steering and wrinkle constraints;</w:t>
      </w:r>
    </w:p>
    <w:p>
      <w:pPr>
        <w:pStyle w:val="ListParagraph"/>
        <w:numPr>
          <w:ilvl w:val="0"/>
          <w:numId w:val="2"/>
        </w:numPr>
        <w:spacing w:after="60" w:line="276"/>
      </w:pPr>
      <w:r>
        <w:rPr>
          <w:rFonts w:ascii="Calibri" w:cs="Calibri" w:eastAsia="Calibri" w:hAnsi="Calibri"/>
          <w:sz w:val="21"/>
          <w:szCs w:val="21"/>
        </w:rPr>
        <w:t xml:space="preserve">bench static, fatigue and drop results for the optimized part against an assumed-load baseline.</w:t>
      </w:r>
    </w:p>
    <w:p>
      <w:pPr>
        <w:spacing w:after="100" w:line="276"/>
      </w:pPr>
      <w:r>
        <w:rPr>
          <w:rFonts w:ascii="Calibri" w:cs="Calibri" w:eastAsia="Calibri" w:hAnsi="Calibri"/>
          <w:sz w:val="21"/>
          <w:szCs w:val="21"/>
        </w:rPr>
        <w:t xml:space="preserve">The contribution is therefore placed in load provenance (flight-derived load cases against an assumed multi-case control, which separates provenance from load-case count) and durability (an empirical fatigue and drop comparison for an optimized continuous-fibre arm; [4] and [7] suggest why testing matters but do not quantify a model-to-test gap for continuous-fibre arms). </w:t>
      </w:r>
      <w:r>
        <w:rPr>
          <w:rFonts w:ascii="Calibri" w:cs="Calibri" w:eastAsia="Calibri" w:hAnsi="Calibri"/>
          <w:b/>
          <w:bCs/>
          <w:sz w:val="21"/>
          <w:szCs w:val="21"/>
        </w:rPr>
        <w:t xml:space="preserve">Confidence is medium</w:t>
      </w:r>
      <w:r>
        <w:rPr>
          <w:rFonts w:ascii="Calibri" w:cs="Calibri" w:eastAsia="Calibri" w:hAnsi="Calibri"/>
          <w:sz w:val="21"/>
          <w:szCs w:val="21"/>
        </w:rPr>
        <w:t xml:space="preserve">: only abstracts were read, and the load definitions in [2] and [3] are unknown, so reading those two in full comes first in WP0. If either already uses measured flight loads, I will narrow the thesis to the fatigue-plus-impact validation or the AFP comparison promoted to core; if either already reports fatigue or drop tests on optimized continuous-fibre arms, I will narrow it to load provenance or the AFP comparison.</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3. Aim, objectives, research questions and hypotheses</w:t>
      </w:r>
    </w:p>
    <w:p>
      <w:pPr>
        <w:spacing w:after="100" w:line="276"/>
      </w:pPr>
      <w:r>
        <w:rPr>
          <w:rFonts w:ascii="Calibri" w:cs="Calibri" w:eastAsia="Calibri" w:hAnsi="Calibri"/>
          <w:b/>
          <w:bCs/>
          <w:sz w:val="21"/>
          <w:szCs w:val="21"/>
        </w:rPr>
        <w:t xml:space="preserve">Overall aim.</w:t>
      </w:r>
      <w:r>
        <w:rPr>
          <w:rFonts w:ascii="Calibri" w:cs="Calibri" w:eastAsia="Calibri" w:hAnsi="Calibri"/>
          <w:sz w:val="21"/>
          <w:szCs w:val="21"/>
        </w:rPr>
        <w:t xml:space="preserve"> To determine whether flight-derived design loads change the design and measured performance of printed continuous-fibre quadcopter arms relative to assumed-load design, how far finite element predictions agree with static tests, and how flight-load and assumed-load arms compare in fatigue and drop tests.</w:t>
      </w:r>
    </w:p>
    <w:p>
      <w:pPr>
        <w:pStyle w:val="ListParagraph"/>
        <w:numPr>
          <w:ilvl w:val="0"/>
          <w:numId w:val="3"/>
        </w:numPr>
        <w:spacing w:after="60" w:line="276"/>
      </w:pPr>
      <w:r>
        <w:rPr>
          <w:rFonts w:ascii="Calibri" w:cs="Calibri" w:eastAsia="Calibri" w:hAnsi="Calibri"/>
          <w:b/>
          <w:bCs/>
          <w:sz w:val="21"/>
          <w:szCs w:val="21"/>
        </w:rPr>
        <w:t xml:space="preserve">O1.</w:t>
      </w:r>
      <w:r>
        <w:rPr>
          <w:rFonts w:ascii="Calibri" w:cs="Calibri" w:eastAsia="Calibri" w:hAnsi="Calibri"/>
          <w:sz w:val="21"/>
          <w:szCs w:val="21"/>
        </w:rPr>
        <w:t xml:space="preserve"> By month 3, read the closest studies in full and confirm or narrow the gap.</w:t>
      </w:r>
    </w:p>
    <w:p>
      <w:pPr>
        <w:pStyle w:val="ListParagraph"/>
        <w:numPr>
          <w:ilvl w:val="0"/>
          <w:numId w:val="3"/>
        </w:numPr>
        <w:spacing w:after="60" w:line="276"/>
      </w:pPr>
      <w:r>
        <w:rPr>
          <w:rFonts w:ascii="Calibri" w:cs="Calibri" w:eastAsia="Calibri" w:hAnsi="Calibri"/>
          <w:b/>
          <w:bCs/>
          <w:sz w:val="21"/>
          <w:szCs w:val="21"/>
        </w:rPr>
        <w:t xml:space="preserve">O2.</w:t>
      </w:r>
      <w:r>
        <w:rPr>
          <w:rFonts w:ascii="Calibri" w:cs="Calibri" w:eastAsia="Calibri" w:hAnsi="Calibri"/>
          <w:sz w:val="21"/>
          <w:szCs w:val="21"/>
        </w:rPr>
        <w:t xml:space="preserve"> By month 11, build a documented flight-load dataset (at least 10 repeats per manoeuvre class) and derive load cases with quantified uncertainty.</w:t>
      </w:r>
    </w:p>
    <w:p>
      <w:pPr>
        <w:pStyle w:val="ListParagraph"/>
        <w:numPr>
          <w:ilvl w:val="0"/>
          <w:numId w:val="3"/>
        </w:numPr>
        <w:spacing w:after="60" w:line="276"/>
      </w:pPr>
      <w:r>
        <w:rPr>
          <w:rFonts w:ascii="Calibri" w:cs="Calibri" w:eastAsia="Calibri" w:hAnsi="Calibri"/>
          <w:b/>
          <w:bCs/>
          <w:sz w:val="21"/>
          <w:szCs w:val="21"/>
        </w:rPr>
        <w:t xml:space="preserve">O3.</w:t>
      </w:r>
      <w:r>
        <w:rPr>
          <w:rFonts w:ascii="Calibri" w:cs="Calibri" w:eastAsia="Calibri" w:hAnsi="Calibri"/>
          <w:sz w:val="21"/>
          <w:szCs w:val="21"/>
        </w:rPr>
        <w:t xml:space="preserve"> By month 18, design mass-matched arms A (single assumed load), A' (multi-case assumed loads) and B (flight-derived loads), report static model-to-test error, and compare A' and B in fatigue and drop (Section 4.4).</w:t>
      </w:r>
    </w:p>
    <w:p>
      <w:pPr>
        <w:pStyle w:val="ListParagraph"/>
        <w:numPr>
          <w:ilvl w:val="0"/>
          <w:numId w:val="3"/>
        </w:numPr>
        <w:spacing w:after="60" w:line="276"/>
      </w:pPr>
      <w:r>
        <w:rPr>
          <w:rFonts w:ascii="Calibri" w:cs="Calibri" w:eastAsia="Calibri" w:hAnsi="Calibri"/>
          <w:b/>
          <w:bCs/>
          <w:sz w:val="21"/>
          <w:szCs w:val="21"/>
        </w:rPr>
        <w:t xml:space="preserve">O4.</w:t>
      </w:r>
      <w:r>
        <w:rPr>
          <w:rFonts w:ascii="Calibri" w:cs="Calibri" w:eastAsia="Calibri" w:hAnsi="Calibri"/>
          <w:sz w:val="21"/>
          <w:szCs w:val="21"/>
        </w:rPr>
        <w:t xml:space="preserve"> Optional, by month 20: quantify the compliance penalty of AFP steering limits across a sweep of minimum radius, relative to printer-path limits.</w:t>
      </w:r>
    </w:p>
    <w:p>
      <w:pPr>
        <w:keepNext/>
        <w:spacing w:after="60" w:before="80"/>
      </w:pPr>
      <w:r>
        <w:rPr>
          <w:rFonts w:ascii="Calibri" w:cs="Calibri" w:eastAsia="Calibri" w:hAnsi="Calibri"/>
          <w:b/>
          <w:bCs/>
          <w:sz w:val="19"/>
          <w:szCs w:val="19"/>
        </w:rPr>
        <w:t xml:space="preserve">Research questions and hypotheses; the directions are working guesses, not 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25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w:t>
            </w:r>
          </w:p>
        </w:tc>
        <w:tc>
          <w:tcPr>
            <w:tcW w:type="dxa" w:w="25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or test</w:t>
            </w:r>
          </w:p>
        </w:tc>
        <w:tc>
          <w:tcPr>
            <w:tcW w:type="dxa" w:w="25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would falsify it</w:t>
            </w:r>
          </w:p>
        </w:tc>
      </w:tr>
      <w:tr>
        <w:trPr>
          <w:cantSplit/>
          <w:tblHeader w:val="false"/>
        </w:trPr>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Do flight loads differ from assumed thrust-times-safety-factor loads in magnitude, direction or combination?</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Assumed envelopes cover the dominant thrust direction but omit lateral and torsional components.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Rainflow and exceedance statistics of calibrated loads.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Measured peaks in every component lie inside the assumed envelope.</w:t>
            </w:r>
          </w:p>
        </w:tc>
      </w:tr>
      <w:tr>
        <w:trPr>
          <w:cantSplit/>
          <w:tblHeader w:val="false"/>
        </w:trPr>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Does load provenance, apart from load-case count, change the optimized design?</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At equal mass, B has lower compliance than A' under held-out flight cases.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cross-evaluation of A, A' and B under both load sets.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 is not lower than A', or the gap lies within coupon-scatter spread.</w:t>
            </w:r>
          </w:p>
        </w:tc>
      </w:tr>
      <w:tr>
        <w:trPr>
          <w:cantSplit/>
          <w:tblHeader w:val="false"/>
        </w:trPr>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(Exploratory.) Does that change give a measured benefit?</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At equal mass and load amplitude, B outlasts A' in fatigue and sustains less drop damage.</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Life distributions at each amplitude; drop damage and residual stiffness; effect sizes with 95% intervals.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Median life of B no longer than A'; intervals including no difference are inconclusive.</w:t>
            </w:r>
          </w:p>
        </w:tc>
      </w:tr>
      <w:tr>
        <w:trPr>
          <w:cantSplit/>
          <w:tblHeader w:val="false"/>
        </w:trPr>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How large is the static model-to-test gap for continuous-fibre arms, and does Miner's rule anticipate block-loading life (exploratory)?</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H4. Stiffness is predicted within the 15% working target, but first-failure load less well, because strength is checked only in post-processing and printed defects are not modelled.</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Relative error in stiffness and first-failure load; observed over predicted block-loading life.</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Stiffness error above 15%, or failure-load error no larger than stiffness error.</w:t>
            </w:r>
          </w:p>
        </w:tc>
      </w:tr>
      <w:tr>
        <w:trPr>
          <w:cantSplit/>
          <w:tblHeader w:val="false"/>
        </w:trPr>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RQ5. (Optional.) How much do AFP steering limits reduce the achievable optimum, and from what radius is the penalty small?</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H5. AFP limits cost compliance at equal mass, and the cost falls as the permitted radius shrinks.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Penalty versus minimum radius, at arm scale and on a scaled-up domain.</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Difference within numerical and property scatter.</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4. Research methodology</w:t>
      </w:r>
    </w:p>
    <w:p>
      <w:pPr>
        <w:spacing w:after="100" w:line="276"/>
      </w:pPr>
      <w:r>
        <w:rPr>
          <w:rFonts w:ascii="Calibri" w:cs="Calibri" w:eastAsia="Calibri" w:hAnsi="Calibri"/>
          <w:sz w:val="21"/>
          <w:szCs w:val="21"/>
        </w:rPr>
        <w:t xml:space="preserve">Three mass-matched planar arm designs are compared on one small quadcopter platform, all printed flat with the same layer count, printer, material, settings and orientation. A is optimized for a single assumed load (maximum static thrust times a stated safety factor). A' is optimized for a multi-case assumed set (thrust, torque reaction, lateral and vertical g-factors from common practice, WP0 and bench data such as [14]), with no flight data. B is optimized for 4 to 8 load cases derived from instrumented flights. A' and B minimize weighted compliance with equal case weights, so weighting does not confound provenance. The A' case list, magnitudes and weights are documented and time-stamped before any free-flight data are analysed. B versus A' separates load provenance from the use of several load cases; A versus the others shows the combined effect; a safety-factor sensitivity study on A shows its dependence on that factor. ASTM designations are named for planning and were not verified; WP0 checks current editions.</w:t>
      </w:r>
    </w:p>
    <w:p>
      <w:pPr>
        <w:spacing w:after="100" w:line="276"/>
      </w:pPr>
      <w:r>
        <w:rPr>
          <w:rFonts w:ascii="Calibri" w:cs="Calibri" w:eastAsia="Calibri" w:hAnsi="Calibri"/>
          <w:b/>
          <w:bCs/>
          <w:sz w:val="21"/>
          <w:szCs w:val="21"/>
        </w:rPr>
        <w:t xml:space="preserve">Printer and material (not yet chosen).</w:t>
      </w:r>
      <w:r>
        <w:rPr>
          <w:rFonts w:ascii="Calibri" w:cs="Calibri" w:eastAsia="Calibri" w:hAnsi="Calibri"/>
          <w:sz w:val="21"/>
          <w:szCs w:val="21"/>
        </w:rPr>
        <w:t xml:space="preserve"> I do not know which continuous-fibre printer, if any, the group can use; its printed work that I have seen concerns PEKK material extrusion, not necessarily continuous carbon fibre. Candidate matrices are polyamide-based, as in [7], or PEKK-class, settled with the supervisor by month 4. First checks: whether the vendor slicer accepts external fibre paths, and what fibre fraction and void content the system reaches; if not, the fall-back is a simplified fibre-zone parametrization (WP2).</w:t>
      </w:r>
    </w:p>
    <w:p>
      <w:pPr>
        <w:pStyle w:val="Heading2"/>
        <w:keepNext/>
        <w:spacing w:after="100" w:before="260"/>
      </w:pPr>
      <w:r>
        <w:rPr>
          <w:rFonts w:ascii="Calibri" w:cs="Calibri" w:eastAsia="Calibri" w:hAnsi="Calibri"/>
          <w:b/>
          <w:bCs/>
          <w:color w:val="2E5C8A"/>
          <w:sz w:val="26"/>
          <w:szCs w:val="26"/>
        </w:rPr>
        <w:t xml:space="preserve">4.1 Work Package 0: focused literature review (months 1 to 3)</w:t>
      </w:r>
    </w:p>
    <w:p>
      <w:pPr>
        <w:pStyle w:val="ListParagraph"/>
        <w:numPr>
          <w:ilvl w:val="0"/>
          <w:numId w:val="4"/>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Confirm or narrow the gap and fix the thesis framing.</w:t>
      </w:r>
    </w:p>
    <w:p>
      <w:pPr>
        <w:pStyle w:val="ListParagraph"/>
        <w:numPr>
          <w:ilvl w:val="0"/>
          <w:numId w:val="4"/>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Write a review protocol (questions, databases, search strings, criteria) by month 2 for the supervisor's approval. Read the closest studies in full, starting with [2] and [3], then [8], [1], [9], [4], [14] and [10], extracting load definition, formulation, constraints, tests and model-to-test error. Sweep again for flight data, topology optimization and drone arms, including the Section 2.2 leads and an unseen Frontiers in Mechanical Engineering 2025 article. Also check flight-log and vibration datasets, open topology-optimization code with continuous-fibre toolpaths, missing DOIs and current ASTM editions.</w:t>
      </w:r>
    </w:p>
    <w:p>
      <w:pPr>
        <w:pStyle w:val="ListParagraph"/>
        <w:numPr>
          <w:ilvl w:val="0"/>
          <w:numId w:val="4"/>
        </w:numPr>
        <w:spacing w:after="60" w:line="276"/>
      </w:pPr>
      <w:r>
        <w:rPr>
          <w:rFonts w:ascii="Calibri" w:cs="Calibri" w:eastAsia="Calibri" w:hAnsi="Calibri"/>
          <w:b/>
          <w:bCs/>
          <w:sz w:val="21"/>
          <w:szCs w:val="21"/>
        </w:rPr>
        <w:t xml:space="preserve">Methods and validation.</w:t>
      </w:r>
      <w:r>
        <w:rPr>
          <w:rFonts w:ascii="Calibri" w:cs="Calibri" w:eastAsia="Calibri" w:hAnsi="Calibri"/>
          <w:sz w:val="21"/>
          <w:szCs w:val="21"/>
        </w:rPr>
        <w:t xml:space="preserve"> Scopus and Web of Science if available through the library, plus Google Scholar; the supervisor may re-screen a sample if willing; the search is repeated at month 12.</w:t>
      </w:r>
    </w:p>
    <w:p>
      <w:pPr>
        <w:pStyle w:val="ListParagraph"/>
        <w:numPr>
          <w:ilvl w:val="0"/>
          <w:numId w:val="4"/>
        </w:numPr>
        <w:spacing w:after="60" w:line="276"/>
      </w:pPr>
      <w:r>
        <w:rPr>
          <w:rFonts w:ascii="Calibri" w:cs="Calibri" w:eastAsia="Calibri" w:hAnsi="Calibri"/>
          <w:b/>
          <w:bCs/>
          <w:sz w:val="21"/>
          <w:szCs w:val="21"/>
        </w:rPr>
        <w:t xml:space="preserve">Deliverables and success.</w:t>
      </w:r>
      <w:r>
        <w:rPr>
          <w:rFonts w:ascii="Calibri" w:cs="Calibri" w:eastAsia="Calibri" w:hAnsi="Calibri"/>
          <w:sz w:val="21"/>
          <w:szCs w:val="21"/>
        </w:rPr>
        <w:t xml:space="preserve"> Protocol, evidence table and a one-page decision memo by month 3.</w:t>
      </w:r>
    </w:p>
    <w:p>
      <w:pPr>
        <w:pStyle w:val="Heading2"/>
        <w:keepNext/>
        <w:spacing w:after="100" w:before="260"/>
      </w:pPr>
      <w:r>
        <w:rPr>
          <w:rFonts w:ascii="Calibri" w:cs="Calibri" w:eastAsia="Calibri" w:hAnsi="Calibri"/>
          <w:b/>
          <w:bCs/>
          <w:color w:val="2E5C8A"/>
          <w:sz w:val="26"/>
          <w:szCs w:val="26"/>
        </w:rPr>
        <w:t xml:space="preserve">4.2 Work Package 1: flight-load acquisition and load-case derivation (months 4 to 11)</w:t>
      </w:r>
    </w:p>
    <w:p>
      <w:pPr>
        <w:pStyle w:val="ListParagraph"/>
        <w:numPr>
          <w:ilvl w:val="0"/>
          <w:numId w:val="4"/>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Measure arm loads in flight and convert them into documented load cases.</w:t>
      </w:r>
    </w:p>
    <w:p>
      <w:pPr>
        <w:pStyle w:val="ListParagraph"/>
        <w:numPr>
          <w:ilvl w:val="0"/>
          <w:numId w:val="4"/>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Build or adapt a 450 mm-class quadcopter with open logging (PX4 or ArduPilot). Instrument at least two arms (one per rotation direction) with strain-gauge bridges for root bending and torsion, moving them between flight sets; reconstruct other arms' loads from ESC logs and a thrust-stand calibration, checked against measured arms. Calibrate arms by dead weights. Fly defined manoeuvre classes (hover, climbs and descents, attitude and yaw steps, aggressive manoeuvres, landing, two payloads), at least 10 repeats each, plus controlled descents at increasing sink rate for the drop energy; indoor and tethered flights are for check-out only, because a tether changes loads.</w:t>
      </w:r>
    </w:p>
    <w:p>
      <w:pPr>
        <w:pStyle w:val="ListParagraph"/>
        <w:numPr>
          <w:ilvl w:val="0"/>
          <w:numId w:val="4"/>
        </w:numPr>
        <w:spacing w:after="60" w:line="276"/>
      </w:pPr>
      <w:r>
        <w:rPr>
          <w:rFonts w:ascii="Calibri" w:cs="Calibri" w:eastAsia="Calibri" w:hAnsi="Calibri"/>
          <w:b/>
          <w:bCs/>
          <w:sz w:val="21"/>
          <w:szCs w:val="21"/>
        </w:rPr>
        <w:t xml:space="preserve">Methods and validation.</w:t>
      </w:r>
      <w:r>
        <w:rPr>
          <w:rFonts w:ascii="Calibri" w:cs="Calibri" w:eastAsia="Calibri" w:hAnsi="Calibri"/>
          <w:sz w:val="21"/>
          <w:szCs w:val="21"/>
        </w:rPr>
        <w:t xml:space="preserve"> Acquisition at 2 kHz or higher with anti-alias filtering, synchronized to the flight log by a trigger event; shielded wiring and motors-on noise checks; dummies on non-instrumented arms. A cut-off frequency set from ESC rotor-speed logs separates manoeuvre-band loads (rainflow counting, ASTM E1049; clustering into 4 to 8 load cases plus a fatigue spectrum) from rotor-order vibration, which is reported as a spectrum. Checks: calibration drift, strain-derived loads against thrust-stand predictions, held-out flights for envelope coverage, and controller logs with and without instrumentation.</w:t>
      </w:r>
    </w:p>
    <w:p>
      <w:pPr>
        <w:pStyle w:val="ListParagraph"/>
        <w:numPr>
          <w:ilvl w:val="0"/>
          <w:numId w:val="4"/>
        </w:numPr>
        <w:spacing w:after="60" w:line="276"/>
      </w:pPr>
      <w:r>
        <w:rPr>
          <w:rFonts w:ascii="Calibri" w:cs="Calibri" w:eastAsia="Calibri" w:hAnsi="Calibri"/>
          <w:b/>
          <w:bCs/>
          <w:sz w:val="21"/>
          <w:szCs w:val="21"/>
        </w:rPr>
        <w:t xml:space="preserve">Deliverables and success.</w:t>
      </w:r>
      <w:r>
        <w:rPr>
          <w:rFonts w:ascii="Calibri" w:cs="Calibri" w:eastAsia="Calibri" w:hAnsi="Calibri"/>
          <w:sz w:val="21"/>
          <w:szCs w:val="21"/>
        </w:rPr>
        <w:t xml:space="preserve"> Calibrated arms, dataset and load-case report. Targets, not results: load recovery within a stated calibration uncertainty (5% on static checks, to be confirmed) and at least 90% of held-out peaks enveloped.</w:t>
      </w:r>
    </w:p>
    <w:p>
      <w:pPr>
        <w:pStyle w:val="Heading2"/>
        <w:keepNext/>
        <w:spacing w:after="100" w:before="260"/>
      </w:pPr>
      <w:r>
        <w:rPr>
          <w:rFonts w:ascii="Calibri" w:cs="Calibri" w:eastAsia="Calibri" w:hAnsi="Calibri"/>
          <w:b/>
          <w:bCs/>
          <w:color w:val="2E5C8A"/>
          <w:sz w:val="26"/>
          <w:szCs w:val="26"/>
        </w:rPr>
        <w:t xml:space="preserve">4.3 Work Package 2: optimization framework and design (months 6 to 13)</w:t>
      </w:r>
    </w:p>
    <w:p>
      <w:pPr>
        <w:pStyle w:val="ListParagraph"/>
        <w:numPr>
          <w:ilvl w:val="0"/>
          <w:numId w:val="4"/>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Produce mass-matched printable designs A, A' and B.</w:t>
      </w:r>
    </w:p>
    <w:p>
      <w:pPr>
        <w:pStyle w:val="ListParagraph"/>
        <w:numPr>
          <w:ilvl w:val="0"/>
          <w:numId w:val="4"/>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Fix the design domain, bolt pattern and keep-out regions. Build on published methods, not from scratch: density-based or level-set topology optimization with a fibre-orientation field and streamline or fast-marching path generation [1, 12], with path-spacing and turning-radius limits; if no usable open code exists, or the printer cannot take external paths, optimize a simplified fibre-zone parametrization. Minimize weighted compliance over the multi-case loads at fixed mass and check strength in post-processing. A free-vibration check requires the first bending and torsion frequencies (with lumped motor mass) to lie outside the WP1 rotor-speed range by a margin agreed with the supervisor, with a frequency constraint added if needed. Convert paths to toolpaths with the vendor software. Use datasheet properties first (months 6 to 10), coupon properties for final designs.</w:t>
      </w:r>
    </w:p>
    <w:p>
      <w:pPr>
        <w:pStyle w:val="ListParagraph"/>
        <w:numPr>
          <w:ilvl w:val="0"/>
          <w:numId w:val="4"/>
        </w:numPr>
        <w:spacing w:after="60" w:line="276"/>
      </w:pPr>
      <w:r>
        <w:rPr>
          <w:rFonts w:ascii="Calibri" w:cs="Calibri" w:eastAsia="Calibri" w:hAnsi="Calibri"/>
          <w:b/>
          <w:bCs/>
          <w:sz w:val="21"/>
          <w:szCs w:val="21"/>
        </w:rPr>
        <w:t xml:space="preserve">Methods and validation.</w:t>
      </w:r>
      <w:r>
        <w:rPr>
          <w:rFonts w:ascii="Calibri" w:cs="Calibri" w:eastAsia="Calibri" w:hAnsi="Calibri"/>
          <w:sz w:val="21"/>
          <w:szCs w:val="21"/>
        </w:rPr>
        <w:t xml:space="preserve"> Codes verified in a licensed finite element package (Abaqus or ANSYS, access to be confirmed); benchmarks; mesh convergence; Monte Carlo sensitivity to coupon scatter; cross-evaluation under assumed and held-out flight load sets.</w:t>
      </w:r>
    </w:p>
    <w:p>
      <w:pPr>
        <w:pStyle w:val="ListParagraph"/>
        <w:numPr>
          <w:ilvl w:val="0"/>
          <w:numId w:val="4"/>
        </w:numPr>
        <w:spacing w:after="60" w:line="276"/>
      </w:pPr>
      <w:r>
        <w:rPr>
          <w:rFonts w:ascii="Calibri" w:cs="Calibri" w:eastAsia="Calibri" w:hAnsi="Calibri"/>
          <w:b/>
          <w:bCs/>
          <w:sz w:val="21"/>
          <w:szCs w:val="21"/>
        </w:rPr>
        <w:t xml:space="preserve">Deliverables and success.</w:t>
      </w:r>
      <w:r>
        <w:rPr>
          <w:rFonts w:ascii="Calibri" w:cs="Calibri" w:eastAsia="Calibri" w:hAnsi="Calibri"/>
          <w:sz w:val="21"/>
          <w:szCs w:val="21"/>
        </w:rPr>
        <w:t xml:space="preserve"> Version-controlled workflow, designs A, A' and B, and toolpaths; printed masses within a 3% target.</w:t>
      </w:r>
    </w:p>
    <w:p>
      <w:pPr>
        <w:pStyle w:val="Heading2"/>
        <w:keepNext/>
        <w:spacing w:after="100" w:before="260"/>
      </w:pPr>
      <w:r>
        <w:rPr>
          <w:rFonts w:ascii="Calibri" w:cs="Calibri" w:eastAsia="Calibri" w:hAnsi="Calibri"/>
          <w:b/>
          <w:bCs/>
          <w:color w:val="2E5C8A"/>
          <w:sz w:val="26"/>
          <w:szCs w:val="26"/>
        </w:rPr>
        <w:t xml:space="preserve">4.4 Work Package 3: fabrication and testing (months 8 to 18)</w:t>
      </w:r>
    </w:p>
    <w:p>
      <w:pPr>
        <w:pStyle w:val="ListParagraph"/>
        <w:numPr>
          <w:ilvl w:val="0"/>
          <w:numId w:val="4"/>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Measure stiffness, strength, fatigue life and impact tolerance of A, A' and B; compare static results with predictions; compare A' and B in fatigue and drop.</w:t>
      </w:r>
    </w:p>
    <w:p>
      <w:pPr>
        <w:pStyle w:val="ListParagraph"/>
        <w:numPr>
          <w:ilvl w:val="0"/>
          <w:numId w:val="4"/>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(a) Print the first coupon batch at month 8 and measure the properties the model needs. (b) Static arm tests: tap test for first bending frequency, cantilever bending, and an offset-load case giving combined bending and torsion. (c) Load-controlled bending fatigue of A' and B at three amplitudes, four arms per design at each. A pilot sets the amplitudes so that median life at the highest is roughly 10^4 to 10^5 cycles (a working target) and run-outs are a minority at the lowest; the flight-derived and assumed-design load levels are reported relative to them. Frequency is set in the pilot, limited by specimen heating; the 10^6-cycle run-out (about 28 hours at 10 Hz) is a convention, not a flight-life equivalent, since rotor-order vibration is excluded. (d) A block-loading check (truncated WP1 rainflow sequence, scaled into the tested S-N range) is compared with Miner's-rule life from each design's S-N fit. (e) Drop tests: the arm is bolted at its root to a rigid base through the airframe bolt pattern, and a guided striker whose mass represents the motor plus the airframe share of one arm falls onto the motor-mount end. Energy is set without crashing the instrumented aircraft: touchdown sink rate and IMU acceleration from WP1 controlled descents (to a limit agreed with the supervisor) give the hardest ordinary landing, and the striker energy is that energy times a stated factor (for example 2), refined by an energy ladder on pilot arms. Damage is reported after ASTM D7136/D7136M practice (a flat-plate standard, used for damage assessment only), then residual stiffness; one energy level compares designs but sets no damage threshold. Failure location is recorded, because fretting at attachments drew attention in printed straps [7] and the motor-mount interface is bolted.</w:t>
      </w:r>
    </w:p>
    <w:p>
      <w:pPr>
        <w:pStyle w:val="ListParagraph"/>
        <w:numPr>
          <w:ilvl w:val="0"/>
          <w:numId w:val="4"/>
        </w:numPr>
        <w:spacing w:after="60" w:line="276"/>
      </w:pPr>
      <w:r>
        <w:rPr>
          <w:rFonts w:ascii="Calibri" w:cs="Calibri" w:eastAsia="Calibri" w:hAnsi="Calibri"/>
          <w:b/>
          <w:bCs/>
          <w:sz w:val="21"/>
          <w:szCs w:val="21"/>
        </w:rPr>
        <w:t xml:space="preserve">Rationale and design.</w:t>
      </w:r>
      <w:r>
        <w:rPr>
          <w:rFonts w:ascii="Calibri" w:cs="Calibri" w:eastAsia="Calibri" w:hAnsi="Calibri"/>
          <w:sz w:val="21"/>
          <w:szCs w:val="21"/>
        </w:rPr>
        <w:t xml:space="preserve"> Constant-amplitude tests compare designs but do not predict flight life; the block check tests linear damage summation. No fatigue or impact simulation is built; fatigue and drop are compared empirically. Each print batch holds equal numbers of A' and B arms (and A for static tests) at randomized plate positions; batch is a blocking factor and test order is randomized.</w:t>
      </w:r>
    </w:p>
    <w:p>
      <w:pPr>
        <w:pStyle w:val="ListParagraph"/>
        <w:numPr>
          <w:ilvl w:val="0"/>
          <w:numId w:val="4"/>
        </w:numPr>
        <w:spacing w:after="60" w:line="276"/>
      </w:pPr>
      <w:r>
        <w:rPr>
          <w:rFonts w:ascii="Calibri" w:cs="Calibri" w:eastAsia="Calibri" w:hAnsi="Calibri"/>
          <w:b/>
          <w:bCs/>
          <w:sz w:val="21"/>
          <w:szCs w:val="21"/>
        </w:rPr>
        <w:t xml:space="preserve">Deliverables and success.</w:t>
      </w:r>
      <w:r>
        <w:rPr>
          <w:rFonts w:ascii="Calibri" w:cs="Calibri" w:eastAsia="Calibri" w:hAnsi="Calibri"/>
          <w:sz w:val="21"/>
          <w:szCs w:val="21"/>
        </w:rPr>
        <w:t xml:space="preserve"> Coupon and arm datasets, a static model-to-test report, and empirical fatigue and drop comparisons of A' and B.</w:t>
      </w:r>
    </w:p>
    <w:p>
      <w:pPr>
        <w:keepNext/>
        <w:spacing w:after="60" w:before="80"/>
      </w:pPr>
      <w:r>
        <w:rPr>
          <w:rFonts w:ascii="Calibri" w:cs="Calibri" w:eastAsia="Calibri" w:hAnsi="Calibri"/>
          <w:b/>
          <w:bCs/>
          <w:sz w:val="19"/>
          <w:szCs w:val="19"/>
        </w:rPr>
        <w:t xml:space="preserve">Test matrix (65 arms in total, including 8 pilot and spare arms).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82"/>
        <w:gridCol w:w="3637"/>
        <w:gridCol w:w="1000"/>
        <w:gridCol w:w="1492"/>
        <w:gridCol w:w="2569"/>
      </w:tblGrid>
      <w:tr>
        <w:trPr>
          <w:cantSplit/>
          <w:tblHeader/>
        </w:trPr>
        <w:tc>
          <w:tcPr>
            <w:tcW w:type="dxa" w:w="138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Level</w:t>
            </w:r>
          </w:p>
        </w:tc>
        <w:tc>
          <w:tcPr>
            <w:tcW w:type="dxa" w:w="363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Method or standard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Specimens</w:t>
            </w:r>
          </w:p>
        </w:tc>
        <w:tc>
          <w:tcPr>
            <w:tcW w:type="dxa" w:w="149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Conditions and repeats</w:t>
            </w:r>
          </w:p>
        </w:tc>
        <w:tc>
          <w:tcPr>
            <w:tcW w:type="dxa" w:w="25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Main outputs</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Coupon, tension and shear</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D3039/D3039M; D3518/D3518M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Coupons at 0, 90 and ±45 degrees</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per orientation per batch</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Moduli, strengths, variability</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Constituents</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D3171 where applicable; microscopy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Samples from each batch</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per batch</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Fibre fraction, voids</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Coupon fatigue pilot (optional)</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D3479/D3479M (edition to be confirmed)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 degree coupons</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in total</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Endurance range for arm amplitudes</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 static</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Tap test; cantilever bending; offset-load bending-torsion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A', B</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per design (15)</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Frequency, stiffness, first-failure load, failure mode</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 constant-amplitude fatigue</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Load-controlled bending, R = 0.1; S-N after ASTM E739; run-out 10^6 cycles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and B</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amplitudes x 4 per design (24)</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Cycles to failure or run-out, stiffness loss, temperature</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 block-loading check</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Truncated, scaled WP1 rainflow sequence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and B</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per design (6)</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Life versus Miner's-rule prediction</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 drop</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Guided striker onto motor-mount end of a root-clamped arm; damage reporting after ASTM D7136/D7136M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and B</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energy level x 6 per design (12)</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Peak deceleration, damage extent, residual stiffness</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Pilot and spare arms</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Fixture check-out, amplitudes, drop energy ladder, gauges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Mixed</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Test-method settings</w:t>
            </w:r>
          </w:p>
        </w:tc>
      </w:tr>
    </w:tbl>
    <w:p>
      <w:pPr>
        <w:spacing w:after="120"/>
      </w:pPr>
    </w:p>
    <w:p>
      <w:pPr>
        <w:pStyle w:val="Heading2"/>
        <w:keepNext/>
        <w:spacing w:after="100" w:before="260"/>
      </w:pPr>
      <w:r>
        <w:rPr>
          <w:rFonts w:ascii="Calibri" w:cs="Calibri" w:eastAsia="Calibri" w:hAnsi="Calibri"/>
          <w:b/>
          <w:bCs/>
          <w:color w:val="2E5C8A"/>
          <w:sz w:val="26"/>
          <w:szCs w:val="26"/>
        </w:rPr>
        <w:t xml:space="preserve">4.5 Work Package 4 (optional): AFP constraint comparison, numerical (months 16 to 20)</w:t>
      </w:r>
    </w:p>
    <w:p>
      <w:pPr>
        <w:pStyle w:val="ListParagraph"/>
        <w:numPr>
          <w:ilvl w:val="0"/>
          <w:numId w:val="4"/>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Quantify how AFP-type steering and wrinkle limits change the achievable optimum relative to printer-path limits, if WP2 and WP3 are on schedule at month 15. Because AFP radii and tow widths may be large relative to a 450 mm-class arm, the comparison sweeps minimum steering radius (and tow width) on the arm domain and a scaled-up domain, reporting compliance penalty versus radius at equal mass with B re-optimized at each setting. A non-trivial result is a penalty that varies measurably over the sweep or a radius at which steering becomes feasible; if the limits remove almost all steering at arm scale, that is the finding. Ranges come from the group's models [5, 6], whose usability as constraints (the wrinkle model concerns prepreg) is confirmed with the supervisor before WP4 starts. No physical AFP demonstrator is planned.</w:t>
      </w:r>
    </w:p>
    <w:p>
      <w:pPr>
        <w:pStyle w:val="ListParagraph"/>
        <w:numPr>
          <w:ilvl w:val="0"/>
          <w:numId w:val="4"/>
        </w:numPr>
        <w:spacing w:after="60" w:line="276"/>
      </w:pPr>
      <w:r>
        <w:rPr>
          <w:rFonts w:ascii="Calibri" w:cs="Calibri" w:eastAsia="Calibri" w:hAnsi="Calibri"/>
          <w:b/>
          <w:bCs/>
          <w:sz w:val="21"/>
          <w:szCs w:val="21"/>
        </w:rPr>
        <w:t xml:space="preserve">Validation and deliverables.</w:t>
      </w:r>
      <w:r>
        <w:rPr>
          <w:rFonts w:ascii="Calibri" w:cs="Calibri" w:eastAsia="Calibri" w:hAnsi="Calibri"/>
          <w:sz w:val="21"/>
          <w:szCs w:val="21"/>
        </w:rPr>
        <w:t xml:space="preserve"> Check the constraints against the published models; deliver a constraint library and a penalty study.</w:t>
      </w:r>
    </w:p>
    <w:p>
      <w:pPr>
        <w:pStyle w:val="Heading2"/>
        <w:keepNext/>
        <w:spacing w:after="100" w:before="260"/>
      </w:pPr>
      <w:r>
        <w:rPr>
          <w:rFonts w:ascii="Calibri" w:cs="Calibri" w:eastAsia="Calibri" w:hAnsi="Calibri"/>
          <w:b/>
          <w:bCs/>
          <w:color w:val="2E5C8A"/>
          <w:sz w:val="26"/>
          <w:szCs w:val="26"/>
        </w:rPr>
        <w:t xml:space="preserve">4.6 Data-analysis plan</w:t>
      </w:r>
    </w:p>
    <w:p>
      <w:pPr>
        <w:pStyle w:val="ListParagraph"/>
        <w:numPr>
          <w:ilvl w:val="0"/>
          <w:numId w:val="4"/>
        </w:numPr>
        <w:spacing w:after="60" w:line="276"/>
      </w:pPr>
      <w:r>
        <w:rPr>
          <w:rFonts w:ascii="Calibri" w:cs="Calibri" w:eastAsia="Calibri" w:hAnsi="Calibri"/>
          <w:b/>
          <w:bCs/>
          <w:sz w:val="21"/>
          <w:szCs w:val="21"/>
        </w:rPr>
        <w:t xml:space="preserve">Flight loads.</w:t>
      </w:r>
      <w:r>
        <w:rPr>
          <w:rFonts w:ascii="Calibri" w:cs="Calibri" w:eastAsia="Calibri" w:hAnsi="Calibri"/>
          <w:sz w:val="21"/>
          <w:szCs w:val="21"/>
        </w:rPr>
        <w:t xml:space="preserve"> Rainflow histograms per manoeuvre class, with bootstrap intervals and an uncertainty budget.</w:t>
      </w:r>
    </w:p>
    <w:p>
      <w:pPr>
        <w:pStyle w:val="ListParagraph"/>
        <w:numPr>
          <w:ilvl w:val="0"/>
          <w:numId w:val="4"/>
        </w:numPr>
        <w:spacing w:after="60" w:line="276"/>
      </w:pPr>
      <w:r>
        <w:rPr>
          <w:rFonts w:ascii="Calibri" w:cs="Calibri" w:eastAsia="Calibri" w:hAnsi="Calibri"/>
          <w:b/>
          <w:bCs/>
          <w:sz w:val="21"/>
          <w:szCs w:val="21"/>
        </w:rPr>
        <w:t xml:space="preserve">Static and drop tests.</w:t>
      </w:r>
      <w:r>
        <w:rPr>
          <w:rFonts w:ascii="Calibri" w:cs="Calibri" w:eastAsia="Calibri" w:hAnsi="Calibri"/>
          <w:sz w:val="21"/>
          <w:szCs w:val="21"/>
        </w:rPr>
        <w:t xml:space="preserve"> Means, coefficients of variation and effect sizes with permutation or bootstrap 95% intervals; with 5 or 6 specimens per cell, tests are descriptive only. No multiplicity adjustment is made because the study is exploratory; all comparisons are reported.</w:t>
      </w:r>
    </w:p>
    <w:p>
      <w:pPr>
        <w:pStyle w:val="ListParagraph"/>
        <w:numPr>
          <w:ilvl w:val="0"/>
          <w:numId w:val="4"/>
        </w:numPr>
        <w:spacing w:after="60" w:line="276"/>
      </w:pPr>
      <w:r>
        <w:rPr>
          <w:rFonts w:ascii="Calibri" w:cs="Calibri" w:eastAsia="Calibri" w:hAnsi="Calibri"/>
          <w:b/>
          <w:bCs/>
          <w:sz w:val="21"/>
          <w:szCs w:val="21"/>
        </w:rPr>
        <w:t xml:space="preserve">Fatigue (exploratory).</w:t>
      </w:r>
      <w:r>
        <w:rPr>
          <w:rFonts w:ascii="Calibri" w:cs="Calibri" w:eastAsia="Calibri" w:hAnsi="Calibri"/>
          <w:sz w:val="21"/>
          <w:szCs w:val="21"/>
        </w:rPr>
        <w:t xml:space="preserve"> Primary: A' versus B life distributions at each amplitude (censored Weibull or log-normal fits, or a censored rank test) with permutation or bootstrap intervals; with four arms per cell only large differences will resolve. Secondary: a Basquin-type S-N fit across the three amplitudes (ASTM E739 practice; sample-size guidance unchecked, WP0), run-outs right-censored, used only if run-outs are not the majority at the lowest amplitude. Block-loading life is compared with Miner's-rule prediction from the fit.</w:t>
      </w:r>
    </w:p>
    <w:p>
      <w:pPr>
        <w:pStyle w:val="ListParagraph"/>
        <w:numPr>
          <w:ilvl w:val="0"/>
          <w:numId w:val="4"/>
        </w:numPr>
        <w:spacing w:after="60" w:line="276"/>
      </w:pPr>
      <w:r>
        <w:rPr>
          <w:rFonts w:ascii="Calibri" w:cs="Calibri" w:eastAsia="Calibri" w:hAnsi="Calibri"/>
          <w:b/>
          <w:bCs/>
          <w:sz w:val="21"/>
          <w:szCs w:val="21"/>
        </w:rPr>
        <w:t xml:space="preserve">Static model-to-test.</w:t>
      </w:r>
      <w:r>
        <w:rPr>
          <w:rFonts w:ascii="Calibri" w:cs="Calibri" w:eastAsia="Calibri" w:hAnsi="Calibri"/>
          <w:sz w:val="21"/>
          <w:szCs w:val="21"/>
        </w:rPr>
        <w:t xml:space="preserve"> Relative errors in stiffness and first-failure load with Monte Carlo propagation of coupon scatter; analysis plan written before testing; negative results documented.</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5. Work plan and timeline</w:t>
      </w:r>
    </w:p>
    <w:p>
      <w:pPr>
        <w:spacing w:after="100" w:line="276"/>
      </w:pPr>
      <w:r>
        <w:rPr>
          <w:rFonts w:ascii="Calibri" w:cs="Calibri" w:eastAsia="Calibri" w:hAnsi="Calibri"/>
          <w:sz w:val="21"/>
          <w:szCs w:val="21"/>
        </w:rPr>
        <w:t xml:space="preserve">The plan assumes a September 2027 start (month 1) and 24 months, both to be confirmed. I would apply to the Mechanical Engineering MASc (thesis), a 45-credit option: at least 16 credits of coursework plus 29 of ENGR 8901 (thesis); I assume four 4-credit courses. The department issues no offer without a supervisor match and recommends contacting professors directly. </w:t>
      </w:r>
      <w:r>
        <w:rPr>
          <w:rFonts w:ascii="Calibri" w:cs="Calibri" w:eastAsia="Calibri" w:hAnsi="Calibri"/>
          <w:b/>
          <w:bCs/>
          <w:sz w:val="21"/>
          <w:szCs w:val="21"/>
        </w:rPr>
        <w:t xml:space="preserve">Deadline.</w:t>
      </w:r>
      <w:r>
        <w:rPr>
          <w:rFonts w:ascii="Calibri" w:cs="Calibri" w:eastAsia="Calibri" w:hAnsi="Calibri"/>
          <w:sz w:val="21"/>
          <w:szCs w:val="21"/>
        </w:rPr>
        <w:t xml:space="preserve"> I did not find the Fall 2027 date; dates I saw on a program page flagged as very old were 1 July (Canadian residents) and 1 March (international), and 1 February was reported for the Aerospace Engineering MEng Fall term, so I will plan for about 1 February 2027 and confirm on official pages. </w:t>
      </w:r>
      <w:r>
        <w:rPr>
          <w:rFonts w:ascii="Calibri" w:cs="Calibri" w:eastAsia="Calibri" w:hAnsi="Calibri"/>
          <w:b/>
          <w:bCs/>
          <w:sz w:val="21"/>
          <w:szCs w:val="21"/>
        </w:rPr>
        <w:t xml:space="preserve">English.</w:t>
      </w:r>
      <w:r>
        <w:rPr>
          <w:rFonts w:ascii="Calibri" w:cs="Calibri" w:eastAsia="Calibri" w:hAnsi="Calibri"/>
          <w:sz w:val="21"/>
          <w:szCs w:val="21"/>
        </w:rPr>
        <w:t xml:space="preserve"> Reported minimums are IELTS 6.5 overall or TOEFL iBT 79 to 85; the exact figure for this program is unconfirmed, and exemptions exist.</w:t>
      </w:r>
    </w:p>
    <w:p>
      <w:pPr>
        <w:keepNext/>
        <w:spacing w:after="60" w:before="80"/>
      </w:pPr>
      <w:r>
        <w:rPr>
          <w:rFonts w:ascii="Calibri" w:cs="Calibri" w:eastAsia="Calibri" w:hAnsi="Calibri"/>
          <w:b/>
          <w:bCs/>
          <w:sz w:val="19"/>
          <w:szCs w:val="19"/>
        </w:rPr>
        <w:t xml:space="preserve">24-month work plan, September 2027 to August 2029 (month 1 = September 2027).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20"/>
        <w:gridCol w:w="4503"/>
        <w:gridCol w:w="3657"/>
      </w:tblGrid>
      <w:tr>
        <w:trPr>
          <w:cantSplit/>
          <w:tblHeader/>
        </w:trPr>
        <w:tc>
          <w:tcPr>
            <w:tcW w:type="dxa" w:w="19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50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365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(October 2026 to August 2027)</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Contact the supervisor; confirm deadline and English requirement; collect three reference letters; apply; self-study Python, finite element basics and strain-gauge data acquisition; prepare for the Transport Canada exam.</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Application submitted; funding discussed; first flight-log scripts.</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2027 (months 1 to 4)</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 courses (including finite element methods); safety training; WP0; ask about printer, slicer and rig access; choose the platform.</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M1 (month 2): protocol approved. M2 (month 3): decision memo. M3 (month 4): printer, matrix and platform decided.</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2028 (months 5 to 8)</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course; WP1 instrumentation, data-acquisition build, calibration and check-out flights; WP2 workflow benchmarked; first coupons printed (month 8); Canadian pilot certificate.</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M4 (month 8): calibrated arms; workflow verified.</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2028 (months 9 to 12)</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Free-flight campaign (months 9 to 11); coupon tests (months 9 and 10); load cases derived; A and A' re-run with coupon properties (month 11); B optimization starts (month 12); search repeated.</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M5 (month 10): coupon properties. M6 (month 11): loads frozen.</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2028 (months 13 to 16)</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 optimization completed (month 13); arms printed (month 14); static tests (month 15); fatigue (months 15 to 17); drop tests (month 16); WP4 from month 16 if on schedule; last course if outstanding.</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M7 (month 13): designs frozen. M8 (month 15): static results.</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2029 (months 17 to 20)</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Block check and remaining fatigue (month 18); months 19 and 20 for repeats, reprints and WP4; thesis writing from month 18.</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M9 (month 18): tests complete.</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2029 (months 21 to 24)</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1 submitted (month 21); thesis submitted (month 22); defence (month 24 or earlier).</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Thesis defended.</w:t>
            </w:r>
          </w:p>
        </w:tc>
      </w:tr>
    </w:tbl>
    <w:p>
      <w:pPr>
        <w:spacing w:after="120"/>
      </w:pPr>
    </w:p>
    <w:p>
      <w:pPr>
        <w:spacing w:after="100" w:line="276"/>
      </w:pPr>
      <w:r>
        <w:rPr>
          <w:rFonts w:ascii="Calibri" w:cs="Calibri" w:eastAsia="Calibri" w:hAnsi="Calibri"/>
          <w:sz w:val="21"/>
          <w:szCs w:val="21"/>
        </w:rPr>
        <w:t xml:space="preserve">If the schedule slips, I will drop items in this order, agreed with the supervisor: (1) WP4; (2) the block check; (3) flight-load scope (repeats from 10 to 5, fewer manoeuvre classes and load cases), so that designs still freeze by month 13; (4) drop replication, from 6 to 4 per design; (5) static tests of A. The A' versus B comparison goes last.</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6. Expected contributions and dissemination</w:t>
      </w:r>
    </w:p>
    <w:p>
      <w:pPr>
        <w:pStyle w:val="ListParagraph"/>
        <w:numPr>
          <w:ilvl w:val="0"/>
          <w:numId w:val="4"/>
        </w:numPr>
        <w:spacing w:after="6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A test of whether load provenance, separated from load-case count, changes the optimum for printed continuous-fibre arms; a measured static model-to-test gap; and an empirical fatigue and drop comparison of optimized designs.</w:t>
      </w:r>
    </w:p>
    <w:p>
      <w:pPr>
        <w:pStyle w:val="ListParagraph"/>
        <w:numPr>
          <w:ilvl w:val="0"/>
          <w:numId w:val="4"/>
        </w:numPr>
        <w:spacing w:after="60" w:line="276"/>
      </w:pPr>
      <w:r>
        <w:rPr>
          <w:rFonts w:ascii="Calibri" w:cs="Calibri" w:eastAsia="Calibri" w:hAnsi="Calibri"/>
          <w:b/>
          <w:bCs/>
          <w:sz w:val="21"/>
          <w:szCs w:val="21"/>
        </w:rPr>
        <w:t xml:space="preserve">Engineering and training.</w:t>
      </w:r>
      <w:r>
        <w:rPr>
          <w:rFonts w:ascii="Calibri" w:cs="Calibri" w:eastAsia="Calibri" w:hAnsi="Calibri"/>
          <w:sz w:val="21"/>
          <w:szCs w:val="21"/>
        </w:rPr>
        <w:t xml:space="preserve"> A reproducible workflow from flight logs to load cases, fibre-path designs and toolpaths, and a graduate trained in UAV structures, composites testing and optimization.</w:t>
      </w:r>
    </w:p>
    <w:p>
      <w:pPr>
        <w:keepNext/>
        <w:spacing w:after="60" w:before="80"/>
      </w:pPr>
      <w:r>
        <w:rPr>
          <w:rFonts w:ascii="Calibri" w:cs="Calibri" w:eastAsia="Calibri" w:hAnsi="Calibri"/>
          <w:b/>
          <w:bCs/>
          <w:sz w:val="19"/>
          <w:szCs w:val="19"/>
        </w:rPr>
        <w:t xml:space="preserve">Publication plan (suggested venues; one or two papers).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154"/>
        <w:gridCol w:w="4811"/>
        <w:gridCol w:w="1115"/>
      </w:tblGrid>
      <w:tr>
        <w:trPr>
          <w:cantSplit/>
          <w:tblHeader/>
        </w:trPr>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Output</w:t>
            </w:r>
          </w:p>
        </w:tc>
        <w:tc>
          <w:tcPr>
            <w:tcW w:type="dxa" w:w="315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Content</w:t>
            </w:r>
          </w:p>
        </w:tc>
        <w:tc>
          <w:tcPr>
            <w:tcW w:type="dxa" w:w="481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Target venue</w:t>
            </w:r>
          </w:p>
        </w:tc>
        <w:tc>
          <w:tcPr>
            <w:tcW w:type="dxa" w:w="111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Target timing</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1</w:t>
            </w:r>
          </w:p>
        </w:tc>
        <w:tc>
          <w:tcPr>
            <w:tcW w:type="dxa" w:w="3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Flight-derived load cases, optimized layouts, static, fatigue and drop results</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Composites Part B: Engineering, where the closest studies appeared [1, 2]; or Structural and Multidisciplinary Optimization</w:t>
            </w:r>
          </w:p>
        </w:tc>
        <w:tc>
          <w:tcPr>
            <w:tcW w:type="dxa" w:w="11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Submit in month 21</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2 (optional)</w:t>
            </w:r>
          </w:p>
        </w:tc>
        <w:tc>
          <w:tcPr>
            <w:tcW w:type="dxa" w:w="3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AFP versus printer-path penalty</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Journal of Composite Materials, or Composites Part A, venue of the group's tow-steering study [5]</w:t>
            </w:r>
          </w:p>
        </w:tc>
        <w:tc>
          <w:tcPr>
            <w:tcW w:type="dxa" w:w="11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After month 21</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w:t>
            </w:r>
          </w:p>
        </w:tc>
        <w:tc>
          <w:tcPr>
            <w:tcW w:type="dxa" w:w="3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Interim or final results</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CANCOM or CAMX (2026 editions passed; next dates not confirmed)</w:t>
            </w:r>
          </w:p>
        </w:tc>
        <w:tc>
          <w:tcPr>
            <w:tcW w:type="dxa" w:w="11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Months 12 to 22</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7. Risks and mitigation</w:t>
      </w:r>
    </w:p>
    <w:p>
      <w:pPr>
        <w:keepNext/>
        <w:spacing w:after="60" w:before="80"/>
      </w:pPr>
      <w:r>
        <w:rPr>
          <w:rFonts w:ascii="Calibri" w:cs="Calibri" w:eastAsia="Calibri" w:hAnsi="Calibri"/>
          <w:b/>
          <w:bCs/>
          <w:sz w:val="19"/>
          <w:szCs w:val="19"/>
        </w:rPr>
        <w:t xml:space="preserve">Principal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0"/>
        <w:gridCol w:w="1000"/>
        <w:gridCol w:w="1000"/>
        <w:gridCol w:w="4410"/>
      </w:tblGrid>
      <w:tr>
        <w:trPr>
          <w:cantSplit/>
          <w:tblHeader/>
        </w:trPr>
        <w:tc>
          <w:tcPr>
            <w:tcW w:type="dxa" w:w="3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4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Closest prior work ([2], [3] or an unread lead) already uses measured flight loads or reports fatigue and drop tests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Full-text review in WP0; decision rule narrows the thesis; discuss with the supervisor at month 3.</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Equipment unavailable: continuous-fibre printer (or vendor software cannot print external paths), fatigue or drop rig, low-capacity load cell, bending-torsion fixture; none confirmed (Section 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on first contact; fall back on a fibre-zone parametrization or the budgeted external print service; build drop and bending-torsion fixtures in house. External fatigue testing is not budgeted, so without a fatigue rig the fatigue programme shrinks.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campaign slips or fails: weather, site, regulation, late Canadian certificate, or a delayed data-acquisition build by an applicant new to strain-gauge electronics; results limited to the platform tested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Indoor and tethered check-out first; outdoor campaign in summer 2028; early certification; data-acquisition training from before arrival. Fall-backs: one instrumented arm, fewer manoeuvre classes, or loads reconstructed from IMU, ESC and thrust-stand data.</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Instrumentation perturbs flight or signals; gauge bonding problems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Mass-matched dummies; shielded wiring; noise checks; bonding trials on spare arms.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Moisture uptake or print variability confounds the comparison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conditioning route (for example ASTM D5229); block by print batch; measure fibre fraction and voids.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Fatigue scatter and test time exceed the plan; printed carbon-fibre straps showed a lower endurance limit than prepreg straps [7]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Frequency set in a pilot; run-outs censored; fatigue treated as exploratory; descoping order in Section 5.</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Optimization delays (WP2 gates every printed specimen); no integrated open code found; gaps in my finite element, scripting and composites-testing skills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 on published methods; optimize A' early so only B waits for flight loads; fibre-zone fall-back; self-study, first-year courses, supervised training, checkpoints at months 3 and 6; descoping order in Section 5.</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Funding, deadline or start-date uncertainty (no guaranteed funding or Fall 2027 deadline found; an offer needs a supervisor match)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Raise funding at first contact; apply early (about 1 February 2027); apply for external awards and Concordia Institute of Aerospace Design and Innovation (CIADI) student research awards where eligible.</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8. Resources, facilities and indicative budget</w:t>
      </w:r>
    </w:p>
    <w:p>
      <w:pPr>
        <w:spacing w:after="100" w:line="276"/>
      </w:pPr>
      <w:r>
        <w:rPr>
          <w:rFonts w:ascii="Calibri" w:cs="Calibri" w:eastAsia="Calibri" w:hAnsi="Calibri"/>
          <w:sz w:val="21"/>
          <w:szCs w:val="21"/>
        </w:rPr>
        <w:t xml:space="preserve">Candidate resources, none yet confirmed for this project, come from public web descriptions of CONCOM and department pages and may be out of date.</w:t>
      </w:r>
    </w:p>
    <w:p>
      <w:pPr>
        <w:pStyle w:val="ListParagraph"/>
        <w:numPr>
          <w:ilvl w:val="0"/>
          <w:numId w:val="4"/>
        </w:numPr>
        <w:spacing w:after="60" w:line="276"/>
      </w:pPr>
      <w:r>
        <w:rPr>
          <w:rFonts w:ascii="Calibri" w:cs="Calibri" w:eastAsia="Calibri" w:hAnsi="Calibri"/>
          <w:sz w:val="21"/>
          <w:szCs w:val="21"/>
        </w:rPr>
        <w:t xml:space="preserve">CONCOM: MTS universal testing machines (100 kN and 250 kN), a composite tube bending machine, and composite manufacturing and AFP laboratories; the Structures Laboratory lists MTS dynamic actuators. Small printed arms load these machines far below capacity, so a load cell of a few kN or less is likely needed.</w:t>
      </w:r>
    </w:p>
    <w:p>
      <w:pPr>
        <w:pStyle w:val="ListParagraph"/>
        <w:numPr>
          <w:ilvl w:val="0"/>
          <w:numId w:val="4"/>
        </w:numPr>
        <w:spacing w:after="60" w:line="276"/>
      </w:pPr>
      <w:r>
        <w:rPr>
          <w:rFonts w:ascii="Calibri" w:cs="Calibri" w:eastAsia="Calibri" w:hAnsi="Calibri"/>
          <w:sz w:val="21"/>
          <w:szCs w:val="21"/>
        </w:rPr>
        <w:t xml:space="preserve">Not named in the lists I saw: a continuous-fibre printer, small-arm fatigue and drop rigs, a bending-torsion fixture, software licences, digital image correlation and a flight-test site. The group publishes on printed PEKK, but continuous-fibre capability is unknown; I will ask directly.</w:t>
      </w:r>
    </w:p>
    <w:p>
      <w:pPr>
        <w:keepNext/>
        <w:spacing w:after="60" w:before="80"/>
      </w:pPr>
      <w:r>
        <w:rPr>
          <w:rFonts w:ascii="Calibri" w:cs="Calibri" w:eastAsia="Calibri" w:hAnsi="Calibri"/>
          <w:b/>
          <w:bCs/>
          <w:sz w:val="19"/>
          <w:szCs w:val="19"/>
        </w:rPr>
        <w:t xml:space="preserve">Indicative budget in CAD: rough estimates, not quotes.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40"/>
        <w:gridCol w:w="1120"/>
        <w:gridCol w:w="1120"/>
      </w:tblGrid>
      <w:tr>
        <w:trPr>
          <w:cantSplit/>
          <w:tblHeader/>
        </w:trPr>
        <w:tc>
          <w:tcPr>
            <w:tcW w:type="dxa" w:w="78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1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Low (CAD)</w:t>
            </w:r>
          </w:p>
        </w:tc>
        <w:tc>
          <w:tcPr>
            <w:tcW w:type="dxa" w:w="1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High (CAD)</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Test quadcopter, motors, propellers, ESCs, flight controller and spares</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Strain gauges, data acquisition, thrust-stand load cell and calibration masses (low if laboratory equipment is available)</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1,100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Printing: material only if in-house (low); external service for about 65 arms plus coupons (high; needs a vendor quote)</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Consumables, adhesives, fixture stock and machining material</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Drop-test and bending-torsion fixtures, accelerometer, and a lower-capacity load cell (zero if the laboratory owns one)</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4,500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batteries and charger, insurance and regulatory fees (rough guess)</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conference registration and travel</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 storage and miscellaneous</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8,500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24,600</w:t>
            </w:r>
          </w:p>
        </w:tc>
      </w:tr>
    </w:tbl>
    <w:p>
      <w:pPr>
        <w:spacing w:after="120"/>
      </w:pPr>
    </w:p>
    <w:p>
      <w:pPr>
        <w:spacing w:after="100" w:line="276"/>
      </w:pPr>
      <w:r>
        <w:rPr>
          <w:rFonts w:ascii="Calibri" w:cs="Calibri" w:eastAsia="Calibri" w:hAnsi="Calibri"/>
          <w:sz w:val="21"/>
          <w:szCs w:val="21"/>
        </w:rPr>
        <w:t xml:space="preserve">The estimate excludes tuition, stipend, open-access fees, external fatigue or drop testing and equipment the group already owns. I found no statement of guaranteed funding, so I assume it depends on the supervisor's grants and on awards; CIADI is reported to fund student research awards.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9. Fit with the supervisor's group</w:t>
      </w:r>
    </w:p>
    <w:p>
      <w:pPr>
        <w:spacing w:after="100" w:line="276"/>
      </w:pPr>
      <w:r>
        <w:rPr>
          <w:rFonts w:ascii="Calibri" w:cs="Calibri" w:eastAsia="Calibri" w:hAnsi="Calibri"/>
          <w:sz w:val="21"/>
          <w:szCs w:val="21"/>
        </w:rPr>
        <w:t xml:space="preserve">These details come from public web descriptions of Concordia pages and publication listings; I have not read the group's papers in full and will confirm everything with Dr. Hojjati. As the department recommends contacting professors directly, I am writing first, with this proposal, my CV and transcripts.</w:t>
      </w:r>
    </w:p>
    <w:p>
      <w:pPr>
        <w:pStyle w:val="ListParagraph"/>
        <w:numPr>
          <w:ilvl w:val="0"/>
          <w:numId w:val="4"/>
        </w:numPr>
        <w:spacing w:after="60" w:line="276"/>
      </w:pPr>
      <w:r>
        <w:rPr>
          <w:rFonts w:ascii="Calibri" w:cs="Calibri" w:eastAsia="Calibri" w:hAnsi="Calibri"/>
          <w:b/>
          <w:bCs/>
          <w:sz w:val="21"/>
          <w:szCs w:val="21"/>
        </w:rPr>
        <w:t xml:space="preserve">Group and recruiting.</w:t>
      </w:r>
      <w:r>
        <w:rPr>
          <w:rFonts w:ascii="Calibri" w:cs="Calibri" w:eastAsia="Calibri" w:hAnsi="Calibri"/>
          <w:sz w:val="21"/>
          <w:szCs w:val="21"/>
        </w:rPr>
        <w:t xml:space="preserve"> Dr. Hojjati is a Professor in the Department of Mechanical, Industrial and Aerospace Engineering, affiliated with CIADI and working with CONCOM. His profile is tagged 'Thesis supervisor' and 'Seeking students', but it is undated and I found no lab recruiting page, so I do not know whether there is a Fall 2027 opening or funding.</w:t>
      </w:r>
    </w:p>
    <w:p>
      <w:pPr>
        <w:pStyle w:val="ListParagraph"/>
        <w:numPr>
          <w:ilvl w:val="0"/>
          <w:numId w:val="4"/>
        </w:numPr>
        <w:spacing w:after="60" w:line="276"/>
      </w:pPr>
      <w:r>
        <w:rPr>
          <w:rFonts w:ascii="Calibri" w:cs="Calibri" w:eastAsia="Calibri" w:hAnsi="Calibri"/>
          <w:b/>
          <w:bCs/>
          <w:sz w:val="21"/>
          <w:szCs w:val="21"/>
        </w:rPr>
        <w:t xml:space="preserve">Group work relevant to this project.</w:t>
      </w:r>
      <w:r>
        <w:rPr>
          <w:rFonts w:ascii="Calibri" w:cs="Calibri" w:eastAsia="Calibri" w:hAnsi="Calibri"/>
          <w:sz w:val="21"/>
          <w:szCs w:val="21"/>
        </w:rPr>
        <w:t xml:space="preserve"> AFP tow-steering defect and wrinkle models [5, 6] (the WP4 source). The following come from his faculty publication record, are unread and are not in my reference list; exact-title searches did not return the Ghayour 2023 or Malekpour 2025 papers, so details are unverified. AFP process parameters and interlaminar shear strength (Kheradpisheh, Hafez Yas and Hojjati, Journal of Composite Materials, 2025); impact damage in thin AFP laminates (Ghayour, Ganesan and Hojjati, Composite Structures, 2023); printed PEKK (Malekpour and co-authors, Progress in Additive Manufacturing, 2025; Malekpour and Hojjati, Composites Part B, 2026, with gyroid lattices for energy absorption).</w:t>
      </w:r>
    </w:p>
    <w:p>
      <w:pPr>
        <w:pStyle w:val="ListParagraph"/>
        <w:numPr>
          <w:ilvl w:val="0"/>
          <w:numId w:val="4"/>
        </w:numPr>
        <w:spacing w:after="60" w:line="276"/>
      </w:pPr>
      <w:r>
        <w:rPr>
          <w:rFonts w:ascii="Calibri" w:cs="Calibri" w:eastAsia="Calibri" w:hAnsi="Calibri"/>
          <w:b/>
          <w:bCs/>
          <w:sz w:val="21"/>
          <w:szCs w:val="21"/>
        </w:rPr>
        <w:t xml:space="preserve">An extension, not a repeat.</w:t>
      </w:r>
      <w:r>
        <w:rPr>
          <w:rFonts w:ascii="Calibri" w:cs="Calibri" w:eastAsia="Calibri" w:hAnsi="Calibri"/>
          <w:sz w:val="21"/>
          <w:szCs w:val="21"/>
        </w:rPr>
        <w:t xml:space="preserve"> I found no group paper on UAVs, topology optimization or fibre-path optimization, so this extends the group's AFP and printing strengths. I would welcome Dr. Hojjati's view on whether it suits the group or a variant closer to a funded project would serve better.</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Since May 2025 I have assembled, maintained and troubleshot multirotor and FPV drones at Aerotech Services Ltd, so I expect to build and keep the test platform airworthy and, with supervision, to spot faults that could corrupt flight data. My machining and prototyping training at MEMMCOL (2023) should let me make simple fixtures.</w:t>
      </w:r>
    </w:p>
    <w:p>
      <w:pPr>
        <w:spacing w:after="100" w:line="276"/>
      </w:pPr>
      <w:r>
        <w:rPr>
          <w:rFonts w:ascii="Calibri" w:cs="Calibri" w:eastAsia="Calibri" w:hAnsi="Calibri"/>
          <w:b/>
          <w:bCs/>
          <w:sz w:val="21"/>
          <w:szCs w:val="21"/>
        </w:rPr>
        <w:t xml:space="preserve">Questions for Dr. Hojjati.</w:t>
      </w:r>
      <w:r>
        <w:rPr>
          <w:rFonts w:ascii="Calibri" w:cs="Calibri" w:eastAsia="Calibri" w:hAnsi="Calibri"/>
          <w:sz w:val="21"/>
          <w:szCs w:val="21"/>
        </w:rPr>
        <w:t xml:space="preserve"> Is a thesis MASc place open for Fall 2027, and with what funding? Does the group have a continuous-fibre printer, a fatigue rig and a drop rig, or access to them? Is a flight-test site available? </w:t>
      </w:r>
      <w:r>
        <w:rPr>
          <w:rFonts w:ascii="Calibri" w:cs="Calibri" w:eastAsia="Calibri" w:hAnsi="Calibri"/>
          <w:b/>
          <w:bCs/>
          <w:sz w:val="21"/>
          <w:szCs w:val="21"/>
        </w:rPr>
        <w:t xml:space="preserve">Applicant contact:</w:t>
      </w:r>
      <w:r>
        <w:rPr>
          <w:rFonts w:ascii="Calibri" w:cs="Calibri" w:eastAsia="Calibri" w:hAnsi="Calibri"/>
          <w:sz w:val="21"/>
          <w:szCs w:val="21"/>
        </w:rPr>
        <w:t xml:space="preserve"> Adedamola Adetola, adetoladamolaayo@gmail.com.</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10. Applicant background and preparation plan</w:t>
      </w:r>
    </w:p>
    <w:p>
      <w:pPr>
        <w:spacing w:after="100" w:line="276"/>
      </w:pPr>
      <w:r>
        <w:rPr>
          <w:rFonts w:ascii="Calibri" w:cs="Calibri" w:eastAsia="Calibri" w:hAnsi="Calibri"/>
          <w:sz w:val="21"/>
          <w:szCs w:val="21"/>
        </w:rPr>
        <w:t xml:space="preserve">I have no publications and no research assistantship yet. The table states what I have, what I lack and how I will close each gap; if useful, I can share WP0 review drafts with the supervisor for writing feedback.</w:t>
      </w:r>
    </w:p>
    <w:p>
      <w:pPr>
        <w:keepNext/>
        <w:spacing w:after="60" w:before="80"/>
      </w:pPr>
      <w:r>
        <w:rPr>
          <w:rFonts w:ascii="Calibri" w:cs="Calibri" w:eastAsia="Calibri" w:hAnsi="Calibri"/>
          <w:b/>
          <w:bCs/>
          <w:sz w:val="19"/>
          <w:szCs w:val="19"/>
        </w:rPr>
        <w:t xml:space="preserve">Background, current status and preparation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87"/>
        <w:gridCol w:w="3997"/>
        <w:gridCol w:w="3996"/>
      </w:tblGrid>
      <w:tr>
        <w:trPr>
          <w:cantSplit/>
          <w:tblHeader/>
        </w:trPr>
        <w:tc>
          <w:tcPr>
            <w:tcW w:type="dxa" w:w="20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 or background</w:t>
            </w:r>
          </w:p>
        </w:tc>
        <w:tc>
          <w:tcPr>
            <w:tcW w:type="dxa" w:w="399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399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Action before and during the first term</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Degree, training and memberships</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B.Eng. Mechanical Engineering, First Class Honours, Abiola Ajimobi Technical University, Ibadan (March 2025); industrial training (MEMMCOL, Buildwell Plants &amp; Equipment, Coleman Technical Industries) and two professional memberships are listed in the attached CV.</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Transcripts accompany the application.</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assembly, maintenance and fault diagnosis</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Technician, Aerotech Services Ltd, Lagos, since May 2025: assembles, maintains and troubleshoots multirotor and FPV drones; diagnoses ESC and structural faults; readiness checks; training and flight support.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Keep a maintenance and flight log; draft the project flight-test checklist.</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operations</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EASA A1/A3 (2025); FAA UAS Safety Test Certificate (2025); Eurocontrol UAS and U-Space fundamentals (2026); no Canadian certificate.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Transport Canada rules; obtain the Canadian pilot certificate needed, by month 8.</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CAD, machining and prototyping</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Autodesk Inventor, Fusion 360, AutoCAD; lathe and mill operation at MEMMCOL; fabrication; grain grinding machine project; drone design and prototyping (no measured results recorded).</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Apply to test fixtures; learn design for 3D printing.</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Generative design and topology optimization</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Attended an Autodesk academic partner event on generative design (2023); no documented use of optimization software.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theory and an educational code before arrival; run benchmarks in term 1.</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analysis; composites mechanics and testing</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 in either.</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Online finite element and laminate-theory courses before arrival; graduate finite element course in term 1; supervised training on the testing machines.</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Python or MATLAB; statistics</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Start Python now (NumPy, SciPy, pandas); by month 3, parse a flight log and write a rainflow counter; take a statistics course.</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Strain gauges, data acquisition and embedded electronics</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ESC-level fault diagnosis at work; no documented experience with strain-gauge signal conditioning, data-acquisition hardware or logger firmware.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wire a gauge bridge on a bench beam with a low-cost amplifier and logger where possible; in terms 1 and 2, practise gauging with laboratory staff and build and validate the arm data-acquisition system with electronics support.</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English-language test</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test result in my profile.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Check for an exemption; otherwise take the required test before applying (Section 5).</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11. Ethics, safety and regulatory considerations</w:t>
      </w:r>
    </w:p>
    <w:p>
      <w:pPr>
        <w:pStyle w:val="ListParagraph"/>
        <w:numPr>
          <w:ilvl w:val="0"/>
          <w:numId w:val="4"/>
        </w:numPr>
        <w:spacing w:after="60" w:line="276"/>
      </w:pPr>
      <w:r>
        <w:rPr>
          <w:rFonts w:ascii="Calibri" w:cs="Calibri" w:eastAsia="Calibri" w:hAnsi="Calibri"/>
          <w:b/>
          <w:bCs/>
          <w:sz w:val="21"/>
          <w:szCs w:val="21"/>
        </w:rPr>
        <w:t xml:space="preserve">Research ethics.</w:t>
      </w:r>
      <w:r>
        <w:rPr>
          <w:rFonts w:ascii="Calibri" w:cs="Calibri" w:eastAsia="Calibri" w:hAnsi="Calibri"/>
          <w:sz w:val="21"/>
          <w:szCs w:val="21"/>
        </w:rPr>
        <w:t xml:space="preserve"> No human participants or animals are involved, so I do not expect research ethics board review; I will confirm this with the supervisor.</w:t>
      </w:r>
    </w:p>
    <w:p>
      <w:pPr>
        <w:pStyle w:val="ListParagraph"/>
        <w:numPr>
          <w:ilvl w:val="0"/>
          <w:numId w:val="4"/>
        </w:numPr>
        <w:spacing w:after="60" w:line="276"/>
      </w:pPr>
      <w:r>
        <w:rPr>
          <w:rFonts w:ascii="Calibri" w:cs="Calibri" w:eastAsia="Calibri" w:hAnsi="Calibri"/>
          <w:b/>
          <w:bCs/>
          <w:sz w:val="21"/>
          <w:szCs w:val="21"/>
        </w:rPr>
        <w:t xml:space="preserve">Transport Canada rules for RPAS.</w:t>
      </w:r>
      <w:r>
        <w:rPr>
          <w:rFonts w:ascii="Calibri" w:cs="Calibri" w:eastAsia="Calibri" w:hAnsi="Calibri"/>
          <w:sz w:val="21"/>
          <w:szCs w:val="21"/>
        </w:rPr>
        <w:t xml:space="preserve"> Test flights will follow the Canadian Aviation Regulations for remotely piloted aircraft systems (rules and certificate to be confirmed with Transport Canada): appropriate pilot certificate, registration where weight requires it, and permitted sites only. Early tests will be indoors or tethered, and I will not fly until the supervisor, the department and the site owner approve the plan. My EASA and FAA credentials do not replace Canadian certification.</w:t>
      </w:r>
    </w:p>
    <w:p>
      <w:pPr>
        <w:pStyle w:val="ListParagraph"/>
        <w:numPr>
          <w:ilvl w:val="0"/>
          <w:numId w:val="4"/>
        </w:numPr>
        <w:spacing w:after="60" w:line="276"/>
      </w:pPr>
      <w:r>
        <w:rPr>
          <w:rFonts w:ascii="Calibri" w:cs="Calibri" w:eastAsia="Calibri" w:hAnsi="Calibri"/>
          <w:b/>
          <w:bCs/>
          <w:sz w:val="21"/>
          <w:szCs w:val="21"/>
        </w:rPr>
        <w:t xml:space="preserve">Laboratory safety.</w:t>
      </w:r>
      <w:r>
        <w:rPr>
          <w:rFonts w:ascii="Calibri" w:cs="Calibri" w:eastAsia="Calibri" w:hAnsi="Calibri"/>
          <w:sz w:val="21"/>
          <w:szCs w:val="21"/>
        </w:rPr>
        <w:t xml:space="preserve"> Safety training first; machine guarding and protective equipment; dust and fume control when cutting and printing composites; guarding for fatigue and drop tests; safe lithium-polymer battery handling.</w:t>
      </w:r>
    </w:p>
    <w:p>
      <w:pPr>
        <w:pStyle w:val="ListParagraph"/>
        <w:numPr>
          <w:ilvl w:val="0"/>
          <w:numId w:val="4"/>
        </w:numPr>
        <w:spacing w:after="60" w:line="276"/>
      </w:pPr>
      <w:r>
        <w:rPr>
          <w:rFonts w:ascii="Calibri" w:cs="Calibri" w:eastAsia="Calibri" w:hAnsi="Calibri"/>
          <w:b/>
          <w:bCs/>
          <w:sz w:val="21"/>
          <w:szCs w:val="21"/>
        </w:rPr>
        <w:t xml:space="preserve">Data and intellectual property.</w:t>
      </w:r>
      <w:r>
        <w:rPr>
          <w:rFonts w:ascii="Calibri" w:cs="Calibri" w:eastAsia="Calibri" w:hAnsi="Calibri"/>
          <w:sz w:val="21"/>
          <w:szCs w:val="21"/>
        </w:rPr>
        <w:t xml:space="preserve"> Flight logs, strain records, test data and scripts are kept under version control on approved, backed-up university storage; intellectual property follows Concordia policy.</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References</w:t>
      </w:r>
    </w:p>
    <w:p>
      <w:pPr>
        <w:spacing w:after="70" w:line="264"/>
        <w:ind w:left="540" w:hanging="540"/>
      </w:pPr>
      <w:r>
        <w:rPr>
          <w:rFonts w:ascii="Calibri" w:cs="Calibri" w:eastAsia="Calibri" w:hAnsi="Calibri"/>
          <w:sz w:val="19"/>
          <w:szCs w:val="19"/>
        </w:rPr>
        <w:t xml:space="preserve">[1] Ho-Nguyen-Tan T, Kim YJ, Shin GS, Hwang JY, Kim M, Yoon SH (2025). Anisotropic topology optimization and 3D printing for composite structures with tailored continuous carbon fiber paths. </w:t>
      </w:r>
      <w:r>
        <w:rPr>
          <w:rFonts w:ascii="Calibri" w:cs="Calibri" w:eastAsia="Calibri" w:hAnsi="Calibri"/>
          <w:i/>
          <w:iCs/>
          <w:sz w:val="19"/>
          <w:szCs w:val="19"/>
        </w:rPr>
        <w:t xml:space="preserve">Composites Part B: Engineering</w:t>
      </w:r>
      <w:r>
        <w:rPr>
          <w:rFonts w:ascii="Calibri" w:cs="Calibri" w:eastAsia="Calibri" w:hAnsi="Calibri"/>
          <w:sz w:val="19"/>
          <w:szCs w:val="19"/>
        </w:rPr>
        <w:t xml:space="preserve">, 299:112371. https://doi.org/10.1016/j.compositesb.2025.112371</w:t>
      </w:r>
    </w:p>
    <w:p>
      <w:pPr>
        <w:spacing w:after="70" w:line="264"/>
        <w:ind w:left="540" w:hanging="540"/>
      </w:pPr>
      <w:r>
        <w:rPr>
          <w:rFonts w:ascii="Calibri" w:cs="Calibri" w:eastAsia="Calibri" w:hAnsi="Calibri"/>
          <w:sz w:val="19"/>
          <w:szCs w:val="19"/>
        </w:rPr>
        <w:t xml:space="preserve">[2] Huang Y, et al. (Xi'an Jiaotong University; first author Yiming Huang) (2025). Multiscale topology optimization and 3D printing of continuous carbon fiber reinforced composites lattice structure. </w:t>
      </w:r>
      <w:r>
        <w:rPr>
          <w:rFonts w:ascii="Calibri" w:cs="Calibri" w:eastAsia="Calibri" w:hAnsi="Calibri"/>
          <w:i/>
          <w:iCs/>
          <w:sz w:val="19"/>
          <w:szCs w:val="19"/>
        </w:rPr>
        <w:t xml:space="preserve">Composites Part B: Engineering</w:t>
      </w:r>
      <w:r>
        <w:rPr>
          <w:rFonts w:ascii="Calibri" w:cs="Calibri" w:eastAsia="Calibri" w:hAnsi="Calibri"/>
          <w:sz w:val="19"/>
          <w:szCs w:val="19"/>
        </w:rPr>
        <w:t xml:space="preserve">, 304:112691.</w:t>
      </w:r>
    </w:p>
    <w:p>
      <w:pPr>
        <w:spacing w:after="70" w:line="264"/>
        <w:ind w:left="540" w:hanging="540"/>
      </w:pPr>
      <w:r>
        <w:rPr>
          <w:rFonts w:ascii="Calibri" w:cs="Calibri" w:eastAsia="Calibri" w:hAnsi="Calibri"/>
          <w:sz w:val="19"/>
          <w:szCs w:val="19"/>
        </w:rPr>
        <w:t xml:space="preserve">[3] Hoang T-D, et al. (Hanoi University of Industry; first author Tien-Dat Hoang; co-authors not retrieved) (2026). Optimization Design of Lightweight 3D-Printed Carbon Fiber Drone Frames: A Computational and Experimental Study. </w:t>
      </w:r>
      <w:r>
        <w:rPr>
          <w:rFonts w:ascii="Calibri" w:cs="Calibri" w:eastAsia="Calibri" w:hAnsi="Calibri"/>
          <w:i/>
          <w:iCs/>
          <w:sz w:val="19"/>
          <w:szCs w:val="19"/>
        </w:rPr>
        <w:t xml:space="preserve">Engineering, Technology &amp; Applied Science Research (ETASR)</w:t>
      </w:r>
      <w:r>
        <w:rPr>
          <w:rFonts w:ascii="Calibri" w:cs="Calibri" w:eastAsia="Calibri" w:hAnsi="Calibri"/>
          <w:sz w:val="19"/>
          <w:szCs w:val="19"/>
        </w:rPr>
        <w:t xml:space="preserve">, 16(2):32883-32892.</w:t>
      </w:r>
    </w:p>
    <w:p>
      <w:pPr>
        <w:spacing w:after="70" w:line="264"/>
        <w:ind w:left="540" w:hanging="540"/>
      </w:pPr>
      <w:r>
        <w:rPr>
          <w:rFonts w:ascii="Calibri" w:cs="Calibri" w:eastAsia="Calibri" w:hAnsi="Calibri"/>
          <w:sz w:val="19"/>
          <w:szCs w:val="19"/>
        </w:rPr>
        <w:t xml:space="preserve">[4] Scott C, Comer A, Hanan J (2026). Comparative Evaluation of Finite Element-Driven Optimization Methods for Additively Manufactured UAV Primary Structures. </w:t>
      </w:r>
      <w:r>
        <w:rPr>
          <w:rFonts w:ascii="Calibri" w:cs="Calibri" w:eastAsia="Calibri" w:hAnsi="Calibri"/>
          <w:i/>
          <w:iCs/>
          <w:sz w:val="19"/>
          <w:szCs w:val="19"/>
        </w:rPr>
        <w:t xml:space="preserve">Vertical Flight Society 82nd Annual Forum (Forum 82), paper F-0082-2026-0305, via SAE Mobilus</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[5] Bakhshi N, Hojjati M (2018). An experimental and simulative study on the defects appeared during tow steering in automated fiber placement. </w:t>
      </w:r>
      <w:r>
        <w:rPr>
          <w:rFonts w:ascii="Calibri" w:cs="Calibri" w:eastAsia="Calibri" w:hAnsi="Calibri"/>
          <w:i/>
          <w:iCs/>
          <w:sz w:val="19"/>
          <w:szCs w:val="19"/>
        </w:rPr>
        <w:t xml:space="preserve">Composites Part A: Applied Science and Manufacturing</w:t>
      </w:r>
      <w:r>
        <w:rPr>
          <w:rFonts w:ascii="Calibri" w:cs="Calibri" w:eastAsia="Calibri" w:hAnsi="Calibri"/>
          <w:sz w:val="19"/>
          <w:szCs w:val="19"/>
        </w:rPr>
        <w:t xml:space="preserve">, 113:122-131.</w:t>
      </w:r>
    </w:p>
    <w:p>
      <w:pPr>
        <w:spacing w:after="70" w:line="264"/>
        <w:ind w:left="540" w:hanging="540"/>
      </w:pPr>
      <w:r>
        <w:rPr>
          <w:rFonts w:ascii="Calibri" w:cs="Calibri" w:eastAsia="Calibri" w:hAnsi="Calibri"/>
          <w:sz w:val="19"/>
          <w:szCs w:val="19"/>
        </w:rPr>
        <w:t xml:space="preserve">[6] Kheradpisheh M, Hojjati M (Concordia University) (2021). Wrinkle Formation and Initial Defect Sensitivity of Steered Tow in Automated Fiber Placement. </w:t>
      </w:r>
      <w:r>
        <w:rPr>
          <w:rFonts w:ascii="Calibri" w:cs="Calibri" w:eastAsia="Calibri" w:hAnsi="Calibri"/>
          <w:i/>
          <w:iCs/>
          <w:sz w:val="19"/>
          <w:szCs w:val="19"/>
        </w:rPr>
        <w:t xml:space="preserve">Journal of Composites Science</w:t>
      </w:r>
      <w:r>
        <w:rPr>
          <w:rFonts w:ascii="Calibri" w:cs="Calibri" w:eastAsia="Calibri" w:hAnsi="Calibri"/>
          <w:sz w:val="19"/>
          <w:szCs w:val="19"/>
        </w:rPr>
        <w:t xml:space="preserve">, 5(11):295.</w:t>
      </w:r>
    </w:p>
    <w:p>
      <w:pPr>
        <w:spacing w:after="70" w:line="264"/>
        <w:ind w:left="540" w:hanging="540"/>
      </w:pPr>
      <w:r>
        <w:rPr>
          <w:rFonts w:ascii="Calibri" w:cs="Calibri" w:eastAsia="Calibri" w:hAnsi="Calibri"/>
          <w:sz w:val="19"/>
          <w:szCs w:val="19"/>
        </w:rPr>
        <w:t xml:space="preserve">[7] Vidrih T, et al. (Empa, Swiss Federal Laboratories for Materials Science and Technology) (2022). Investigations on the Fatigue Behaviour of 3D-Printed Continuous Carbon Fibre-Reinforced Polymer Tension Straps. </w:t>
      </w:r>
      <w:r>
        <w:rPr>
          <w:rFonts w:ascii="Calibri" w:cs="Calibri" w:eastAsia="Calibri" w:hAnsi="Calibri"/>
          <w:i/>
          <w:iCs/>
          <w:sz w:val="19"/>
          <w:szCs w:val="19"/>
        </w:rPr>
        <w:t xml:space="preserve">Polymers</w:t>
      </w:r>
      <w:r>
        <w:rPr>
          <w:rFonts w:ascii="Calibri" w:cs="Calibri" w:eastAsia="Calibri" w:hAnsi="Calibri"/>
          <w:sz w:val="19"/>
          <w:szCs w:val="19"/>
        </w:rPr>
        <w:t xml:space="preserve">, 14(20):4258.</w:t>
      </w:r>
    </w:p>
    <w:p>
      <w:pPr>
        <w:spacing w:after="70" w:line="264"/>
        <w:ind w:left="540" w:hanging="540"/>
      </w:pPr>
      <w:r>
        <w:rPr>
          <w:rFonts w:ascii="Calibri" w:cs="Calibri" w:eastAsia="Calibri" w:hAnsi="Calibri"/>
          <w:sz w:val="19"/>
          <w:szCs w:val="19"/>
        </w:rPr>
        <w:t xml:space="preserve">[8] Huang Y, et al. (Xi'an Jiaotong University; first author Yiming Huang; eight authors per earlier notes) (2024). 3D printing of topologically optimized wing spar with continuous carbon fiber reinforced composites. </w:t>
      </w:r>
      <w:r>
        <w:rPr>
          <w:rFonts w:ascii="Calibri" w:cs="Calibri" w:eastAsia="Calibri" w:hAnsi="Calibri"/>
          <w:i/>
          <w:iCs/>
          <w:sz w:val="19"/>
          <w:szCs w:val="19"/>
        </w:rPr>
        <w:t xml:space="preserve">Elsevier journal</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[9] Smojver I, Ivancevic D, Usuric F, Brenko L (2026). Experimental and Numerical Investigation of Additively Manufactured Continuous Fibre-Reinforced Composites for UAV Structures. </w:t>
      </w:r>
      <w:r>
        <w:rPr>
          <w:rFonts w:ascii="Calibri" w:cs="Calibri" w:eastAsia="Calibri" w:hAnsi="Calibri"/>
          <w:i/>
          <w:iCs/>
          <w:sz w:val="19"/>
          <w:szCs w:val="19"/>
        </w:rPr>
        <w:t xml:space="preserve">Applied Sciences</w:t>
      </w:r>
      <w:r>
        <w:rPr>
          <w:rFonts w:ascii="Calibri" w:cs="Calibri" w:eastAsia="Calibri" w:hAnsi="Calibri"/>
          <w:sz w:val="19"/>
          <w:szCs w:val="19"/>
        </w:rPr>
        <w:t xml:space="preserve">, 16(13):6510. https://doi.org/10.3390/app16136510</w:t>
      </w:r>
    </w:p>
    <w:p>
      <w:pPr>
        <w:spacing w:after="70" w:line="264"/>
        <w:ind w:left="540" w:hanging="540"/>
      </w:pPr>
      <w:r>
        <w:rPr>
          <w:rFonts w:ascii="Calibri" w:cs="Calibri" w:eastAsia="Calibri" w:hAnsi="Calibri"/>
          <w:sz w:val="19"/>
          <w:szCs w:val="19"/>
        </w:rPr>
        <w:t xml:space="preserve">[10] Khan MHU, Deng K, Khan IM, Fu K (University of Delaware) (2025). Rapid Manufacturing of Lightweight Drone Frames Using Single-Tow Architected Composites. </w:t>
      </w:r>
      <w:r>
        <w:rPr>
          <w:rFonts w:ascii="Calibri" w:cs="Calibri" w:eastAsia="Calibri" w:hAnsi="Calibri"/>
          <w:i/>
          <w:iCs/>
          <w:sz w:val="19"/>
          <w:szCs w:val="19"/>
        </w:rPr>
        <w:t xml:space="preserve">arXiv preprint 2509.09024 (cs.RO)</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[11] Ravi kumar K, Periyamarudhu M, Sriraman R, Syed Abrar M, Tamilsivam M (2026). Generative design of light weight drone frame using FDM 3d printing - A Review. </w:t>
      </w:r>
      <w:r>
        <w:rPr>
          <w:rFonts w:ascii="Calibri" w:cs="Calibri" w:eastAsia="Calibri" w:hAnsi="Calibri"/>
          <w:i/>
          <w:iCs/>
          <w:sz w:val="19"/>
          <w:szCs w:val="19"/>
        </w:rPr>
        <w:t xml:space="preserve">EPJ Web of Conferences (RIACT 2026)</w:t>
      </w:r>
      <w:r>
        <w:rPr>
          <w:rFonts w:ascii="Calibri" w:cs="Calibri" w:eastAsia="Calibri" w:hAnsi="Calibri"/>
          <w:sz w:val="19"/>
          <w:szCs w:val="19"/>
        </w:rPr>
        <w:t xml:space="preserve">, 367:01003. https://doi.org/10.1051/epjconf/202636701003</w:t>
      </w:r>
    </w:p>
    <w:p>
      <w:pPr>
        <w:spacing w:after="70" w:line="264"/>
        <w:ind w:left="540" w:hanging="540"/>
      </w:pPr>
      <w:r>
        <w:rPr>
          <w:rFonts w:ascii="Calibri" w:cs="Calibri" w:eastAsia="Calibri" w:hAnsi="Calibri"/>
          <w:sz w:val="19"/>
          <w:szCs w:val="19"/>
        </w:rPr>
        <w:t xml:space="preserve">[12] Nozawa S, Serhat G (2025). Topology and fiber path optimization of composite structures: A critical review. </w:t>
      </w:r>
      <w:r>
        <w:rPr>
          <w:rFonts w:ascii="Calibri" w:cs="Calibri" w:eastAsia="Calibri" w:hAnsi="Calibri"/>
          <w:i/>
          <w:iCs/>
          <w:sz w:val="19"/>
          <w:szCs w:val="19"/>
        </w:rPr>
        <w:t xml:space="preserve">Materials &amp; Design</w:t>
      </w:r>
      <w:r>
        <w:rPr>
          <w:rFonts w:ascii="Calibri" w:cs="Calibri" w:eastAsia="Calibri" w:hAnsi="Calibri"/>
          <w:sz w:val="19"/>
          <w:szCs w:val="19"/>
        </w:rPr>
        <w:t xml:space="preserve">, 251:113699. https://doi.org/10.1016/j.matdes.2025.113699</w:t>
      </w:r>
    </w:p>
    <w:p>
      <w:pPr>
        <w:spacing w:after="70" w:line="264"/>
        <w:ind w:left="540" w:hanging="540"/>
      </w:pPr>
      <w:r>
        <w:rPr>
          <w:rFonts w:ascii="Calibri" w:cs="Calibri" w:eastAsia="Calibri" w:hAnsi="Calibri"/>
          <w:sz w:val="19"/>
          <w:szCs w:val="19"/>
        </w:rPr>
        <w:t xml:space="preserve">[13] Gandhi Y, Minak G (2022). A Review on Topology Optimization Strategies for Additively Manufactured Continuous Fiber-Reinforced Composite Structures. </w:t>
      </w:r>
      <w:r>
        <w:rPr>
          <w:rFonts w:ascii="Calibri" w:cs="Calibri" w:eastAsia="Calibri" w:hAnsi="Calibri"/>
          <w:i/>
          <w:iCs/>
          <w:sz w:val="19"/>
          <w:szCs w:val="19"/>
        </w:rPr>
        <w:t xml:space="preserve">Applied Sciences</w:t>
      </w:r>
      <w:r>
        <w:rPr>
          <w:rFonts w:ascii="Calibri" w:cs="Calibri" w:eastAsia="Calibri" w:hAnsi="Calibri"/>
          <w:sz w:val="19"/>
          <w:szCs w:val="19"/>
        </w:rPr>
        <w:t xml:space="preserve">, 12(21):11211. https://doi.org/10.3390/app122111211</w:t>
      </w:r>
    </w:p>
    <w:p>
      <w:pPr>
        <w:spacing w:after="70" w:line="264"/>
        <w:ind w:left="540" w:hanging="540"/>
      </w:pPr>
      <w:r>
        <w:rPr>
          <w:rFonts w:ascii="Calibri" w:cs="Calibri" w:eastAsia="Calibri" w:hAnsi="Calibri"/>
          <w:sz w:val="19"/>
          <w:szCs w:val="19"/>
        </w:rPr>
        <w:t xml:space="preserve">[14] Al-Haddad LA, et al. (Luttfi A. Al-Haddad and six co-authors) (2024). Quadcopter Unmanned Aerial Vehicle Structural Design Using an Integrated Approach of Topology Optimization and Additive Manufacturing. </w:t>
      </w:r>
      <w:r>
        <w:rPr>
          <w:rFonts w:ascii="Calibri" w:cs="Calibri" w:eastAsia="Calibri" w:hAnsi="Calibri"/>
          <w:i/>
          <w:iCs/>
          <w:sz w:val="19"/>
          <w:szCs w:val="19"/>
        </w:rPr>
        <w:t xml:space="preserve">Designs</w:t>
      </w:r>
      <w:r>
        <w:rPr>
          <w:rFonts w:ascii="Calibri" w:cs="Calibri" w:eastAsia="Calibri" w:hAnsi="Calibri"/>
          <w:sz w:val="19"/>
          <w:szCs w:val="19"/>
        </w:rPr>
        <w:t xml:space="preserve">, 8(3):58. https://doi.org/10.3390/designs8030058</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777777"/>
        <w:sz w:val="16"/>
        <w:szCs w:val="16"/>
      </w:rPr>
      <w:t xml:space="preserve">Adedamola Adetola  |  Flight-Informed UAV Arm Optimization</w:t>
    </w:r>
    <w:r>
      <w:rPr>
        <w:rFonts w:ascii="Calibri" w:cs="Calibri" w:eastAsia="Calibri" w:hAnsi="Calibri"/>
        <w:color w:val="777777"/>
        <w:sz w:val="16"/>
        <w:szCs w:val="16"/>
      </w:rPr>
      <w:t xml:space="preserve">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2E5C8A"/>
      <w:sz w:val="26"/>
      <w:szCs w:val="26"/>
    </w:rPr>
  </w:style>
  <w:style w:type="paragraph" w:styleId="Heading3">
    <w:name w:val="Heading 3"/>
    <w:basedOn w:val="Normal"/>
    <w:next w:val="Normal"/>
    <w:qFormat/>
    <w:pPr>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Flight-Derived Loads for Topology and Fibre-Path Optimization of 3D-Printed Continuous-Fibre Quadcopter Arms: A Proposed Study with Static, Fatigue and Drop Testing</dc:title>
  <dc:creator>Adedamola Adetola</dc:creator>
  <cp:lastModifiedBy>Un-named</cp:lastModifiedBy>
  <cp:revision>1</cp:revision>
  <dcterms:created xsi:type="dcterms:W3CDTF">2026-10-12T16:56:18.870Z</dcterms:created>
  <dcterms:modified xsi:type="dcterms:W3CDTF">2026-10-12T16:56:18.871Z</dcterms:modified>
</cp:coreProperties>
</file>

<file path=docProps/custom.xml><?xml version="1.0" encoding="utf-8"?>
<Properties xmlns="http://schemas.openxmlformats.org/officeDocument/2006/custom-properties" xmlns:vt="http://schemas.openxmlformats.org/officeDocument/2006/docPropsVTypes"/>
</file>