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5C8A"/>
          <w:sz w:val="18"/>
          <w:szCs w:val="18"/>
        </w:rPr>
        <w:t xml:space="preserve">RESEARCH PROPOSAL | MASc, FALL 2027</w:t>
      </w:r>
    </w:p>
    <w:p>
      <w:pPr>
        <w:spacing w:after="100"/>
      </w:pPr>
      <w:r>
        <w:rPr>
          <w:rFonts w:ascii="Calibri" w:cs="Calibri" w:eastAsia="Calibri" w:hAnsi="Calibri"/>
          <w:b/>
          <w:bCs/>
          <w:color w:val="1F3A5F"/>
          <w:sz w:val="44"/>
          <w:szCs w:val="44"/>
        </w:rPr>
        <w:t xml:space="preserve">Resilience of Multi-Quadrotor Slung-Payload Transport to Partial Thrust Degradation: Stability Margins and Team-Level Reallocation</w:t>
      </w:r>
    </w:p>
    <w:p>
      <w:pPr>
        <w:pBdr>
          <w:bottom w:val="single" w:color="1F3A5F" w:sz="12" w:space="6"/>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Hugh H.T. Liu, Professor. Email: hugh.liu@utoronto.ca (alternative: liu@utias.utoronto.ca)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University of Toronto Institute for Aerospace Studies (UTIAS); Flight Systems and Control Laboratory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Aerospace Science and Engineering, UTIAS, University of Toronto</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Summary</w:t>
      </w:r>
    </w:p>
    <w:p>
      <w:pPr>
        <w:spacing w:after="100" w:line="276"/>
      </w:pPr>
      <w:r>
        <w:rPr>
          <w:rFonts w:ascii="Calibri" w:cs="Calibri" w:eastAsia="Calibri" w:hAnsi="Calibri"/>
          <w:sz w:val="21"/>
          <w:szCs w:val="21"/>
        </w:rPr>
        <w:t xml:space="preserve">This proposal outlines a two-year, thesis-based Master of Applied Science (MASc) project at the University of Toronto Institute for Aerospace Studies (UTIAS), starting September 2027, on cable-suspended payload carriage by three quadrotors. It asks what happens when one carrier loses part, not all, of its thrust through motor, propeller, battery or electronic speed controller (ESC) degradation: what are the stability margins, and can team-level reallocation restore them? Fault-tolerant control of quadrotor teams with a suspended payload has been studied, so the gap is stated narrowly, with low confidence, as a question to be tested (Section 2.3). A literature review in the first four months decides whether to proceed, narrow or pivot; the plan then covers a verified taut-cable simulation, margin analysis, a reallocation law and bench characterization of emulated degradation, with tethered tests and flight as extensions. The applicant is an unmanned aerial vehicle (UAV) technician with a training plan.</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 Background and motivation</w:t>
      </w:r>
    </w:p>
    <w:p>
      <w:pPr>
        <w:spacing w:after="100" w:line="276"/>
      </w:pPr>
      <w:r>
        <w:rPr>
          <w:rFonts w:ascii="Calibri" w:cs="Calibri" w:eastAsia="Calibri" w:hAnsi="Calibri"/>
          <w:sz w:val="21"/>
          <w:szCs w:val="21"/>
        </w:rPr>
        <w:t xml:space="preserve">A cable-suspended (slung) load lets a multirotor UAV deliver equipment without a heavy rigid attachment or a landing; Villa et al. [1] survey load transportation with multirotors.</w:t>
      </w:r>
    </w:p>
    <w:p>
      <w:pPr>
        <w:spacing w:after="100" w:line="276"/>
      </w:pPr>
      <w:r>
        <w:rPr>
          <w:rFonts w:ascii="Calibri" w:cs="Calibri" w:eastAsia="Calibri" w:hAnsi="Calibri"/>
          <w:sz w:val="21"/>
          <w:szCs w:val="21"/>
        </w:rPr>
        <w:t xml:space="preserve">Several quadrotors sharing a payload can lift more than one, but the team becomes a coupled, underactuated system: the payload swings, each cable can pull but never push, and one vehicle's thrust error reaches its neighbours through the payload. Early work was quasi-static [2]; later models include payload dynamics and taut-slack switching [3]. A fault can therefore propagate.</w:t>
      </w:r>
    </w:p>
    <w:p>
      <w:pPr>
        <w:spacing w:after="100" w:line="276"/>
      </w:pPr>
      <w:r>
        <w:rPr>
          <w:rFonts w:ascii="Calibri" w:cs="Calibri" w:eastAsia="Calibri" w:hAnsi="Calibri"/>
          <w:sz w:val="21"/>
          <w:szCs w:val="21"/>
        </w:rPr>
        <w:t xml:space="preserve">I propose to study </w:t>
      </w:r>
      <w:r>
        <w:rPr>
          <w:rFonts w:ascii="Calibri" w:cs="Calibri" w:eastAsia="Calibri" w:hAnsi="Calibri"/>
          <w:b/>
          <w:bCs/>
          <w:sz w:val="21"/>
          <w:szCs w:val="21"/>
        </w:rPr>
        <w:t xml:space="preserve">partial</w:t>
      </w:r>
      <w:r>
        <w:rPr>
          <w:rFonts w:ascii="Calibri" w:cs="Calibri" w:eastAsia="Calibri" w:hAnsi="Calibri"/>
          <w:sz w:val="21"/>
          <w:szCs w:val="21"/>
        </w:rPr>
        <w:t xml:space="preserve"> degradation of one carrier's thrust. A motor, propeller, battery or ESC can deliver less thrust than commanded without the vehicle being lost, so the shortfall can be overlooked, yet the load shared among the cables is no longer what the controller assumes. Consequences could include payload tilt, a slack cable, a saturated neighbour or a dropped payload. Fault-tolerant control of single multirotors is surveyed [4] and includes total propeller loss [5], and teams with a suspended payload have also been studied (Section 2.3). I have not found work that treats partial degradation of one carrier with a margin analysis and hardware evidence, but my confidence is low (Section 2.4).</w:t>
      </w:r>
    </w:p>
    <w:p>
      <w:pPr>
        <w:spacing w:after="100" w:line="276"/>
      </w:pPr>
      <w:r>
        <w:rPr>
          <w:rFonts w:ascii="Calibri" w:cs="Calibri" w:eastAsia="Calibri" w:hAnsi="Calibri"/>
          <w:sz w:val="21"/>
          <w:szCs w:val="21"/>
        </w:rPr>
        <w:t xml:space="preserve">As a UAV technician I assemble, maintain and troubleshoot multirotor and first-person-view (FPV) drones, including ESC and structural faults. I have not measured how often degraded, as opposed to failed, actuators occur, and the bench work covers emulated degradation only.</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Three quadrotors, a rigid payload on massless cables, low-speed indoor-type flight without wind, and one partial loss of thrust effectiveness on one carrier at a time. Metrics are payload position error, payload tilt, minimum cable tension and thrust saturation margin; payload yaw is reported only if the WP1 check shows it is controllable with three cables.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2. Literature review and research gap</w:t>
      </w:r>
    </w:p>
    <w:p>
      <w:pPr>
        <w:spacing w:after="100" w:line="276"/>
      </w:pPr>
      <w:r>
        <w:rPr>
          <w:rFonts w:ascii="Calibri" w:cs="Calibri" w:eastAsia="Calibri" w:hAnsi="Calibri"/>
          <w:sz w:val="21"/>
          <w:szCs w:val="21"/>
        </w:rPr>
        <w:t xml:space="preserve">This review rests on a preliminary scan of descriptions in search results (abstracts where available), not full texts, and attributes to each paper only what that description states. Work Package 0 (Section 4.1) will make it systematic.</w:t>
      </w:r>
    </w:p>
    <w:p>
      <w:pPr>
        <w:pStyle w:val="Heading2"/>
        <w:keepNext/>
        <w:spacing w:after="100" w:before="260"/>
      </w:pPr>
      <w:r>
        <w:rPr>
          <w:rFonts w:ascii="Calibri" w:cs="Calibri" w:eastAsia="Calibri" w:hAnsi="Calibri"/>
          <w:b/>
          <w:bCs/>
          <w:color w:val="2E5C8A"/>
          <w:sz w:val="26"/>
          <w:szCs w:val="26"/>
        </w:rPr>
        <w:t xml:space="preserve">2.1 Slung-payload teams: modelling and control</w:t>
      </w:r>
    </w:p>
    <w:p>
      <w:pPr>
        <w:spacing w:after="100" w:line="276"/>
      </w:pPr>
      <w:r>
        <w:rPr>
          <w:rFonts w:ascii="Calibri" w:cs="Calibri" w:eastAsia="Calibri" w:hAnsi="Calibri"/>
          <w:sz w:val="21"/>
          <w:szCs w:val="21"/>
        </w:rPr>
        <w:t xml:space="preserve">Michael et al. [2] derived robot configurations that keep a payload in static equilibrium; a journal follow-on exists [6]. Sreenath and Kumar [3] give dynamic models for point-mass and rigid-body payloads suspended from several quadrotors, show differential flatness while cable tensions stay positive, and treat zero-tension cases as a hybrid system. Lee [7], which I have found only as an arXiv preprint, gives tracking control for a rigid-body payload connected to any number of quadrotors; it is the closest modelling match to my rigid payload.</w:t>
      </w:r>
    </w:p>
    <w:p>
      <w:pPr>
        <w:spacing w:after="100" w:line="276"/>
      </w:pPr>
      <w:r>
        <w:rPr>
          <w:rFonts w:ascii="Calibri" w:cs="Calibri" w:eastAsia="Calibri" w:hAnsi="Calibri"/>
          <w:sz w:val="21"/>
          <w:szCs w:val="21"/>
        </w:rPr>
        <w:t xml:space="preserve">In your group, Qian and Liu [8] propose a hierarchical controller for tethered payload transportation by multiple quadrotors, with an outer-loop robust path-following law using an uncertainty and disturbance estimator and an inner attitude loop. The description I found addresses disturbance robustness and does not say whether loss of thrust effectiveness is tolerated, so I treat it as the baseline to extend if available, and otherwise use a cascaded baseline (Section 4.2). Chen et al. [9] study a payload rigidly connected to several quadrotors, with a command allocation method; it is not cable-slung, so it informs only the allocation idea. Go et al. [10] treat a single quadrotor with a slung load, using Gaussian-process-augmented estimation for unmodelled dynamics.</w:t>
      </w:r>
    </w:p>
    <w:p>
      <w:pPr>
        <w:spacing w:after="100" w:line="276"/>
      </w:pPr>
      <w:r>
        <w:rPr>
          <w:rFonts w:ascii="Calibri" w:cs="Calibri" w:eastAsia="Calibri" w:hAnsi="Calibri"/>
          <w:sz w:val="21"/>
          <w:szCs w:val="21"/>
        </w:rPr>
        <w:t xml:space="preserve">By my own counting, three carriers, one rigid payload and taut cables have about twelve degrees of freedom and nine force inputs, so the team is underactuated and unilateral. At a given formation, statics appear to fix the tensions of three cables, leaving no tension redundancy; changing the formation together with thrust can in principle shift load between carriers, which is the lever a reallocation law would use. How much authority it gives is a WP2 question, and payload yaw controllability a WP1 question.</w:t>
      </w:r>
    </w:p>
    <w:p>
      <w:pPr>
        <w:pStyle w:val="Heading2"/>
        <w:keepNext/>
        <w:spacing w:after="100" w:before="260"/>
      </w:pPr>
      <w:r>
        <w:rPr>
          <w:rFonts w:ascii="Calibri" w:cs="Calibri" w:eastAsia="Calibri" w:hAnsi="Calibri"/>
          <w:b/>
          <w:bCs/>
          <w:color w:val="2E5C8A"/>
          <w:sz w:val="26"/>
          <w:szCs w:val="26"/>
        </w:rPr>
        <w:t xml:space="preserve">2.2 Fault-tolerant control background</w:t>
      </w:r>
    </w:p>
    <w:p>
      <w:pPr>
        <w:spacing w:after="100" w:line="276"/>
      </w:pPr>
      <w:r>
        <w:rPr>
          <w:rFonts w:ascii="Calibri" w:cs="Calibri" w:eastAsia="Calibri" w:hAnsi="Calibri"/>
          <w:sz w:val="21"/>
          <w:szCs w:val="21"/>
        </w:rPr>
        <w:t xml:space="preserve">Fault-tolerant control is commonly divided into passive approaches (a fixed robust controller tolerates a bounded fault) and active ones (the fault is detected or estimated and the controller reconfigured). Zhang and Jiang [11] review reconfigurable fault-tolerant control in general; Fourlas and Karras [4] survey it for UAVs, concentrating on sensor and actuator faults. I have not established whether either treats payload teams. Actuator faults are often described as loss of effectiveness (a thrust gain below one), bias or total failure, a taxonomy WP0 will confirm.</w:t>
      </w:r>
    </w:p>
    <w:p>
      <w:pPr>
        <w:spacing w:after="100" w:line="276"/>
      </w:pPr>
      <w:r>
        <w:rPr>
          <w:rFonts w:ascii="Calibri" w:cs="Calibri" w:eastAsia="Calibri" w:hAnsi="Calibri"/>
          <w:sz w:val="21"/>
          <w:szCs w:val="21"/>
        </w:rPr>
        <w:t xml:space="preserve">Mueller and D'Andrea [5] study a quadrocopter after complete propeller loss, controlling position through the spin axis and total thrust; I know it only from secondary descriptions and will check the paper. It concerns total loss on one vehicle, not partial degradation. For several UAVs, Yu et al. [12] review fault-tolerant cooperative control, and Yu et al. [13] is a book (known to me from catalogue listings) on faults and input saturation in multi-UAV control. Neither description mentions cable-suspended payloads and I have not read them, so both remain possible pre-emption.</w:t>
      </w:r>
    </w:p>
    <w:p>
      <w:pPr>
        <w:pStyle w:val="Heading2"/>
        <w:keepNext/>
        <w:spacing w:after="100" w:before="260"/>
      </w:pPr>
      <w:r>
        <w:rPr>
          <w:rFonts w:ascii="Calibri" w:cs="Calibri" w:eastAsia="Calibri" w:hAnsi="Calibri"/>
          <w:b/>
          <w:bCs/>
          <w:color w:val="2E5C8A"/>
          <w:sz w:val="26"/>
          <w:szCs w:val="26"/>
        </w:rPr>
        <w:t xml:space="preserve">2.3 Closest work, and what it may already cover</w:t>
      </w:r>
    </w:p>
    <w:p>
      <w:pPr>
        <w:spacing w:after="100" w:line="276"/>
      </w:pPr>
      <w:r>
        <w:rPr>
          <w:rFonts w:ascii="Calibri" w:cs="Calibri" w:eastAsia="Calibri" w:hAnsi="Calibri"/>
          <w:sz w:val="21"/>
          <w:szCs w:val="21"/>
        </w:rPr>
        <w:t xml:space="preserve">The closest work I found is Saiella et al. [14]: a quadrotor team carrying a shared suspended load, with a formation layer and a supervisory layer that reconfigures the communication topology and control objectives when a vehicle fault is detected. The description I saw does not say whether faults are total or partial, or whether stability margins are analyzed. Reading it in full is my first literature task; if it already treats partial degradation, the project narrows (Section 2.4). Other possible pre-emption:</w:t>
      </w:r>
    </w:p>
    <w:p>
      <w:pPr>
        <w:pStyle w:val="ListParagraph"/>
        <w:numPr>
          <w:ilvl w:val="0"/>
          <w:numId w:val="2"/>
        </w:numPr>
        <w:spacing w:after="60" w:line="276"/>
      </w:pPr>
      <w:r>
        <w:rPr>
          <w:rFonts w:ascii="Calibri" w:cs="Calibri" w:eastAsia="Calibri" w:hAnsi="Calibri"/>
          <w:b/>
          <w:bCs/>
          <w:sz w:val="21"/>
          <w:szCs w:val="21"/>
        </w:rPr>
        <w:t xml:space="preserve">Your group's work.</w:t>
      </w:r>
      <w:r>
        <w:rPr>
          <w:rFonts w:ascii="Calibri" w:cs="Calibri" w:eastAsia="Calibri" w:hAnsi="Calibri"/>
          <w:sz w:val="21"/>
          <w:szCs w:val="21"/>
        </w:rPr>
        <w:t xml:space="preserve"> Qian and Liu [8], Go et al. [10] and Chen et al. [9] address disturbances, unmodelled dynamics and rigidly connected payloads; I saw no statement on thrust-effectiveness faults, though that does not rule them out. A 2023 conference paper on the lab's publications page, apparently on coordinated UAVs with tethered payloads (details unverified), is on the WP0 reading list.</w:t>
      </w:r>
    </w:p>
    <w:p>
      <w:pPr>
        <w:pStyle w:val="ListParagraph"/>
        <w:numPr>
          <w:ilvl w:val="0"/>
          <w:numId w:val="2"/>
        </w:numPr>
        <w:spacing w:after="60" w:line="276"/>
      </w:pPr>
      <w:r>
        <w:rPr>
          <w:rFonts w:ascii="Calibri" w:cs="Calibri" w:eastAsia="Calibri" w:hAnsi="Calibri"/>
          <w:b/>
          <w:bCs/>
          <w:sz w:val="21"/>
          <w:szCs w:val="21"/>
        </w:rPr>
        <w:t xml:space="preserve">Other fault-tolerant leads.</w:t>
      </w:r>
      <w:r>
        <w:rPr>
          <w:rFonts w:ascii="Calibri" w:cs="Calibri" w:eastAsia="Calibri" w:hAnsi="Calibri"/>
          <w:sz w:val="21"/>
          <w:szCs w:val="21"/>
        </w:rPr>
        <w:t xml:space="preserve"> A simulation-only paper by Al Farras and colleagues (year and venue unconfirmed, so not cited) and a University of Genoa doctoral project are described as redistributing load after a drone fails, which is loss of a vehicle, not partial degradation. Single-vehicle partial-loss approaches without a payload (observer, inversion, Kalman-filter, adaptive) appeared in abstract-level information and would cover the single-carrier part. A few 2022 to 2025 titles seen only in summaries (passivity-based, predictive and cable-tension allocation methods) will be checked in WP0 for fault content.</w:t>
      </w:r>
    </w:p>
    <w:p>
      <w:pPr>
        <w:pStyle w:val="Heading2"/>
        <w:keepNext/>
        <w:spacing w:after="100" w:before="260"/>
      </w:pPr>
      <w:r>
        <w:rPr>
          <w:rFonts w:ascii="Calibri" w:cs="Calibri" w:eastAsia="Calibri" w:hAnsi="Calibri"/>
          <w:b/>
          <w:bCs/>
          <w:color w:val="2E5C8A"/>
          <w:sz w:val="26"/>
          <w:szCs w:val="26"/>
        </w:rPr>
        <w:t xml:space="preserve">2.4 The gap stated as a question, and how WP0 will settle it</w:t>
      </w:r>
    </w:p>
    <w:p>
      <w:pPr>
        <w:spacing w:after="100" w:line="276"/>
      </w:pPr>
      <w:r>
        <w:rPr>
          <w:rFonts w:ascii="Calibri" w:cs="Calibri" w:eastAsia="Calibri" w:hAnsi="Calibri"/>
          <w:sz w:val="21"/>
          <w:szCs w:val="21"/>
        </w:rPr>
        <w:t xml:space="preserve">Fault-tolerant control of quadrotor teams with a suspended payload exists, so I do not claim it is unstudied. My preliminary scan found no work combining all the points below, a finding I hold with low confidence because I saw only search-result descriptions. The project's question is narrower: </w:t>
      </w:r>
      <w:r>
        <w:rPr>
          <w:rFonts w:ascii="Calibri" w:cs="Calibri" w:eastAsia="Calibri" w:hAnsi="Calibri"/>
          <w:i/>
          <w:iCs/>
          <w:sz w:val="21"/>
          <w:szCs w:val="21"/>
        </w:rPr>
        <w:t xml:space="preserve">under partial thrust or ESC degradation on one carrier, what are the stability margins of a three-quadrotor slung-payload system, and can team-level reallocation restore them?</w:t>
      </w:r>
      <w:r>
        <w:rPr>
          <w:rFonts w:ascii="Calibri" w:cs="Calibri" w:eastAsia="Calibri" w:hAnsi="Calibri"/>
          <w:sz w:val="21"/>
          <w:szCs w:val="21"/>
        </w:rPr>
        <w:t xml:space="preserve"> Compared with Saiella et al. [14] and the load-redistribution leads, four points appear open, each to be verified in WP0:</w:t>
      </w:r>
    </w:p>
    <w:p>
      <w:pPr>
        <w:pStyle w:val="ListParagraph"/>
        <w:numPr>
          <w:ilvl w:val="0"/>
          <w:numId w:val="2"/>
        </w:numPr>
        <w:spacing w:after="60" w:line="276"/>
      </w:pPr>
      <w:r>
        <w:rPr>
          <w:rFonts w:ascii="Calibri" w:cs="Calibri" w:eastAsia="Calibri" w:hAnsi="Calibri"/>
          <w:b/>
          <w:bCs/>
          <w:sz w:val="21"/>
          <w:szCs w:val="21"/>
        </w:rPr>
        <w:t xml:space="preserve">Partial, continuous loss.</w:t>
      </w:r>
      <w:r>
        <w:rPr>
          <w:rFonts w:ascii="Calibri" w:cs="Calibri" w:eastAsia="Calibri" w:hAnsi="Calibri"/>
          <w:sz w:val="21"/>
          <w:szCs w:val="21"/>
        </w:rPr>
        <w:t xml:space="preserve"> One carrier's effectiveness degrades, rather than a vehicle being lost or detached.</w:t>
      </w:r>
    </w:p>
    <w:p>
      <w:pPr>
        <w:pStyle w:val="ListParagraph"/>
        <w:numPr>
          <w:ilvl w:val="0"/>
          <w:numId w:val="2"/>
        </w:numPr>
        <w:spacing w:after="60" w:line="276"/>
      </w:pPr>
      <w:r>
        <w:rPr>
          <w:rFonts w:ascii="Calibri" w:cs="Calibri" w:eastAsia="Calibri" w:hAnsi="Calibri"/>
          <w:b/>
          <w:bCs/>
          <w:sz w:val="21"/>
          <w:szCs w:val="21"/>
        </w:rPr>
        <w:t xml:space="preserve">Margin.</w:t>
      </w:r>
      <w:r>
        <w:rPr>
          <w:rFonts w:ascii="Calibri" w:cs="Calibri" w:eastAsia="Calibri" w:hAnsi="Calibri"/>
          <w:sz w:val="21"/>
          <w:szCs w:val="21"/>
        </w:rPr>
        <w:t xml:space="preserve"> A formal analysis of equilibrium feasibility and stability margin over effective gain, carrier position and payload geometry, and of the limiting mechanism.</w:t>
      </w:r>
    </w:p>
    <w:p>
      <w:pPr>
        <w:pStyle w:val="ListParagraph"/>
        <w:numPr>
          <w:ilvl w:val="0"/>
          <w:numId w:val="2"/>
        </w:numPr>
        <w:spacing w:after="60" w:line="276"/>
      </w:pPr>
      <w:r>
        <w:rPr>
          <w:rFonts w:ascii="Calibri" w:cs="Calibri" w:eastAsia="Calibri" w:hAnsi="Calibri"/>
          <w:b/>
          <w:bCs/>
          <w:sz w:val="21"/>
          <w:szCs w:val="21"/>
        </w:rPr>
        <w:t xml:space="preserve">Restoration and information.</w:t>
      </w:r>
      <w:r>
        <w:rPr>
          <w:rFonts w:ascii="Calibri" w:cs="Calibri" w:eastAsia="Calibri" w:hAnsi="Calibri"/>
          <w:sz w:val="21"/>
          <w:szCs w:val="21"/>
        </w:rPr>
        <w:t xml:space="preserve"> Whether team-level reallocation restores lost margin, and how estimate error and delay change the answer, including cases where it does worse than doing nothing.</w:t>
      </w:r>
    </w:p>
    <w:p>
      <w:pPr>
        <w:pStyle w:val="ListParagraph"/>
        <w:numPr>
          <w:ilvl w:val="0"/>
          <w:numId w:val="2"/>
        </w:numPr>
        <w:spacing w:after="60" w:line="276"/>
      </w:pPr>
      <w:r>
        <w:rPr>
          <w:rFonts w:ascii="Calibri" w:cs="Calibri" w:eastAsia="Calibri" w:hAnsi="Calibri"/>
          <w:b/>
          <w:bCs/>
          <w:sz w:val="21"/>
          <w:szCs w:val="21"/>
        </w:rPr>
        <w:t xml:space="preserve">Evidence.</w:t>
      </w:r>
      <w:r>
        <w:rPr>
          <w:rFonts w:ascii="Calibri" w:cs="Calibri" w:eastAsia="Calibri" w:hAnsi="Calibri"/>
          <w:sz w:val="21"/>
          <w:szCs w:val="21"/>
        </w:rPr>
        <w:t xml:space="preserve"> Thrust-stand evidence on whether a gain-lag-saturation model fits emulated degradation (command scaling, supply voltage, propeller mismatch); thermal derating, motor damage, ESC desynchronization and battery ageing are not tested.</w:t>
      </w:r>
    </w:p>
    <w:p>
      <w:pPr>
        <w:spacing w:after="100" w:line="276"/>
      </w:pPr>
      <w:r>
        <w:rPr>
          <w:rFonts w:ascii="Calibri" w:cs="Calibri" w:eastAsia="Calibri" w:hAnsi="Calibri"/>
          <w:sz w:val="21"/>
          <w:szCs w:val="21"/>
        </w:rPr>
        <w:t xml:space="preserve">WP0 ends at month 4 with one of three outcomes. If the combination is open, the project proceeds. If it is partly covered, for example if Saiella et al. [14] handle partial faults, I narrow to the uncovered part, most likely margin analysis with hardware characterization, or a like-for-like comparison of existing methods under a common fault model. If it is covered, the thesis becomes a reproduction and experimental characterization on the same toolchain. The search is repeated near months 12 and 20.</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through analysis, simulation and staged experiments, how partial thrust degradation on one carrier affects the stability of a three-quadrotor slung-payload team, and to design and test a team-level reallocation law that restores the lost margin.</w:t>
      </w:r>
    </w:p>
    <w:p>
      <w:pPr>
        <w:pStyle w:val="ListParagraph"/>
        <w:numPr>
          <w:ilvl w:val="0"/>
          <w:numId w:val="2"/>
        </w:numPr>
        <w:spacing w:after="60" w:line="276"/>
      </w:pPr>
      <w:r>
        <w:rPr>
          <w:rFonts w:ascii="Calibri" w:cs="Calibri" w:eastAsia="Calibri" w:hAnsi="Calibri"/>
          <w:b/>
          <w:bCs/>
          <w:sz w:val="21"/>
          <w:szCs w:val="21"/>
        </w:rPr>
        <w:t xml:space="preserve">O1 (month 4).</w:t>
      </w:r>
      <w:r>
        <w:rPr>
          <w:rFonts w:ascii="Calibri" w:cs="Calibri" w:eastAsia="Calibri" w:hAnsi="Calibri"/>
          <w:sz w:val="21"/>
          <w:szCs w:val="21"/>
        </w:rPr>
        <w:t xml:space="preserve"> Complete the literature review (WP0) and decide whether to proceed, narrow or pivot.</w:t>
      </w:r>
    </w:p>
    <w:p>
      <w:pPr>
        <w:pStyle w:val="ListParagraph"/>
        <w:numPr>
          <w:ilvl w:val="0"/>
          <w:numId w:val="2"/>
        </w:numPr>
        <w:spacing w:after="60" w:line="276"/>
      </w:pPr>
      <w:r>
        <w:rPr>
          <w:rFonts w:ascii="Calibri" w:cs="Calibri" w:eastAsia="Calibri" w:hAnsi="Calibri"/>
          <w:b/>
          <w:bCs/>
          <w:sz w:val="21"/>
          <w:szCs w:val="21"/>
        </w:rPr>
        <w:t xml:space="preserve">O2 (month 7, float to month 8).</w:t>
      </w:r>
      <w:r>
        <w:rPr>
          <w:rFonts w:ascii="Calibri" w:cs="Calibri" w:eastAsia="Calibri" w:hAnsi="Calibri"/>
          <w:sz w:val="21"/>
          <w:szCs w:val="21"/>
        </w:rPr>
        <w:t xml:space="preserve"> Build a verified taut-cable simulation with a parameterized partial-fault model and a documented baseline.</w:t>
      </w:r>
    </w:p>
    <w:p>
      <w:pPr>
        <w:pStyle w:val="ListParagraph"/>
        <w:numPr>
          <w:ilvl w:val="0"/>
          <w:numId w:val="2"/>
        </w:numPr>
        <w:spacing w:after="60" w:line="276"/>
      </w:pPr>
      <w:r>
        <w:rPr>
          <w:rFonts w:ascii="Calibri" w:cs="Calibri" w:eastAsia="Calibri" w:hAnsi="Calibri"/>
          <w:b/>
          <w:bCs/>
          <w:sz w:val="21"/>
          <w:szCs w:val="21"/>
        </w:rPr>
        <w:t xml:space="preserve">O3 (month 12).</w:t>
      </w:r>
      <w:r>
        <w:rPr>
          <w:rFonts w:ascii="Calibri" w:cs="Calibri" w:eastAsia="Calibri" w:hAnsi="Calibri"/>
          <w:sz w:val="21"/>
          <w:szCs w:val="21"/>
        </w:rPr>
        <w:t xml:space="preserve"> Quantify the stability margin and its limiting mechanism over effective thrust gain, degraded-carrier position and payload geometry, and the authority available to reallocation.</w:t>
      </w:r>
    </w:p>
    <w:p>
      <w:pPr>
        <w:pStyle w:val="ListParagraph"/>
        <w:numPr>
          <w:ilvl w:val="0"/>
          <w:numId w:val="2"/>
        </w:numPr>
        <w:spacing w:after="60" w:line="276"/>
      </w:pPr>
      <w:r>
        <w:rPr>
          <w:rFonts w:ascii="Calibri" w:cs="Calibri" w:eastAsia="Calibri" w:hAnsi="Calibri"/>
          <w:b/>
          <w:bCs/>
          <w:sz w:val="21"/>
          <w:szCs w:val="21"/>
        </w:rPr>
        <w:t xml:space="preserve">O4 (months 11 to 20).</w:t>
      </w:r>
      <w:r>
        <w:rPr>
          <w:rFonts w:ascii="Calibri" w:cs="Calibri" w:eastAsia="Calibri" w:hAnsi="Calibri"/>
          <w:sz w:val="21"/>
          <w:szCs w:val="21"/>
        </w:rPr>
        <w:t xml:space="preserve"> Design a reallocation law and compare it with the baseline in simulation (WP3); obtain thrust-stand data on gain, lag and saturation under emulated degradation (WP4). Tethered tests are an extension and three-carrier flight a stretch goal.</w:t>
      </w:r>
    </w:p>
    <w:p>
      <w:pPr>
        <w:keepNext/>
        <w:spacing w:after="60" w:before="80"/>
      </w:pPr>
      <w:r>
        <w:rPr>
          <w:rFonts w:ascii="Calibri" w:cs="Calibri" w:eastAsia="Calibri" w:hAnsi="Calibri"/>
          <w:b/>
          <w:bCs/>
          <w:sz w:val="19"/>
          <w:szCs w:val="19"/>
        </w:rPr>
        <w:t xml:space="preserve">Research questions, hypotheses and tests. Numerical thresholds are working hypotheses to be revised after WP2; repeat counts are initial designs.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 to be tested</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Test, factors and repeats</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Is partial single-carrier degradation in a slung-payload team already addressed, with margin analysis, reallocation under estimation error and delay, and hardware evidence?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At most partly (low-confidence expectation, open to being overturned).</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protocol, extraction table, full reading of the closest papers, decision memo (month 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How does stability margin vary with effective thrust gain, and does a threshold exist?</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Margin falls with the gain; below a threshold no taut-cable equilibrium within thrust limits exists, and the threshold depends on payload geometry and degraded-carrier position.</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S1 margin sweep (WP2): gain from 1.0 downward in steps of 0.05; 3 payload geometries; 2 mass ratios; 2 layouts; one deterministic run per cell.</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Can team-level reallocation restore margin relative to the baseline?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With a known gain, reallocation lowers the smallest tolerable gain by at least 0.1 and cuts median peak payload tilt at a fixed fault by at least 20 per cent. If WP2 shows little reallocation authority, H3 is expected to fail, and that is reported.</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S2a threshold search: per variant (baseline, reallocation with estimator, oracle with known gain) and S1 cell, bisection on the effective gain to 0.01; deterministic, noise-free. S2b paired Monte Carlo: same variants; 4 gain levels including healthy; 200 seeds per cell (Section 4.6); randomized sensor noise, payload mass error, initial offsets and delay jitter; bootstrap confidence intervals.</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How sensitive is the benefit to estimation error and delay?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 The benefit persists for gain-estimate errors up to 0.1 and delays up to 100 ms; beyond that, reallocation can be worse than doing nothing.</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S2c grid: estimator-based variant over gain-estimate error (0, 0.05, 0.1, 0.2) by delay (0, 50, 100, 200 ms), 16 cells at one fault gain, 200 seeds per cell; baseline and oracle run at the four delays.</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RQ5. Can a thrust-gain model with lag and saturation fit the thrust response of a motor, ESC and propeller set under emulated degradation?</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H5. Normalized root-mean-square error (NRMSE, Section 4.5) between modelled and measured thrust stays below 10 per cent for propeller mismatch and across supply voltages; the command-scaling fit checks only the fitting method, because scaling is the model's own gain.</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B1 thrust stand (WP4a, core): 3 supply voltages by 2 emulated modes (command scaling, propeller mismatch), 5 runs per condition. T1 tethered carrier (WP4b, extension): 3 gain levels, 2 cable lengths, 5 runs per condition. F1 three-carrier flight (WP4c, stretch): 3 gain levels, baseline versus reallocation, 5 flights per condition if safety allows.</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4. Research methodology</w:t>
      </w:r>
    </w:p>
    <w:p>
      <w:pPr>
        <w:spacing w:after="100" w:line="276"/>
      </w:pPr>
      <w:r>
        <w:rPr>
          <w:rFonts w:ascii="Calibri" w:cs="Calibri" w:eastAsia="Calibri" w:hAnsi="Calibri"/>
          <w:sz w:val="21"/>
          <w:szCs w:val="21"/>
        </w:rPr>
        <w:t xml:space="preserve">The work comprises Work Package 0 (literature) and four technical work packages; tools named are my choices, and I will adopt the group's where they exist. </w:t>
      </w:r>
      <w:r>
        <w:rPr>
          <w:rFonts w:ascii="Calibri" w:cs="Calibri" w:eastAsia="Calibri" w:hAnsi="Calibri"/>
          <w:b/>
          <w:bCs/>
          <w:sz w:val="21"/>
          <w:szCs w:val="21"/>
        </w:rPr>
        <w:t xml:space="preserve">Control architecture.</w:t>
      </w:r>
      <w:r>
        <w:rPr>
          <w:rFonts w:ascii="Calibri" w:cs="Calibri" w:eastAsia="Calibri" w:hAnsi="Calibri"/>
          <w:sz w:val="21"/>
          <w:szCs w:val="21"/>
        </w:rPr>
        <w:t xml:space="preserve"> The initial design is a centralized ground controller that receives payload and carrier poses from an external position-measurement system (motion capture or equivalent), derives the cable directions and commands the carriers over a link with a modelled delay, varied in S2. Decentralized and onboard-sensing variants are out of scope.</w:t>
      </w:r>
    </w:p>
    <w:p>
      <w:pPr>
        <w:pStyle w:val="Heading2"/>
        <w:keepNext/>
        <w:spacing w:after="100" w:before="260"/>
      </w:pPr>
      <w:r>
        <w:rPr>
          <w:rFonts w:ascii="Calibri" w:cs="Calibri" w:eastAsia="Calibri" w:hAnsi="Calibri"/>
          <w:b/>
          <w:bCs/>
          <w:color w:val="2E5C8A"/>
          <w:sz w:val="26"/>
          <w:szCs w:val="26"/>
        </w:rPr>
        <w:t xml:space="preserve">4.1 WP0: Systematic literature review (months 1 to 4)</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Decide, with documented evidence, whether the gap in Section 2.4 exists and how to narrow the scope.</w:t>
      </w:r>
    </w:p>
    <w:p>
      <w:pPr>
        <w:pStyle w:val="ListParagraph"/>
        <w:numPr>
          <w:ilvl w:val="0"/>
          <w:numId w:val="2"/>
        </w:numPr>
        <w:spacing w:after="60" w:line="276"/>
      </w:pPr>
      <w:r>
        <w:rPr>
          <w:rFonts w:ascii="Calibri" w:cs="Calibri" w:eastAsia="Calibri" w:hAnsi="Calibri"/>
          <w:b/>
          <w:bCs/>
          <w:sz w:val="21"/>
          <w:szCs w:val="21"/>
        </w:rPr>
        <w:t xml:space="preserve">Tasks and deliverables.</w:t>
      </w:r>
      <w:r>
        <w:rPr>
          <w:rFonts w:ascii="Calibri" w:cs="Calibri" w:eastAsia="Calibri" w:hAnsi="Calibri"/>
          <w:sz w:val="21"/>
          <w:szCs w:val="21"/>
        </w:rPr>
        <w:t xml:space="preserve"> In month 1, read Saiella et al. [14], Qian and Liu [8], Sreenath and Kumar [3] and Lee [7] in full; write a protocol (databases, search strings, inclusion and exclusion criteria) and agree it with you; verify the leads in Section 2.3. Screen in two passes, code included papers in an extraction table, and write the synthesis and a one-page decision memo. Success means the search is reproducible and the memo selects one outcome with reasons.</w:t>
      </w:r>
    </w:p>
    <w:p>
      <w:pPr>
        <w:pStyle w:val="Heading2"/>
        <w:keepNext/>
        <w:spacing w:after="100" w:before="260"/>
      </w:pPr>
      <w:r>
        <w:rPr>
          <w:rFonts w:ascii="Calibri" w:cs="Calibri" w:eastAsia="Calibri" w:hAnsi="Calibri"/>
          <w:b/>
          <w:bCs/>
          <w:color w:val="2E5C8A"/>
          <w:sz w:val="26"/>
          <w:szCs w:val="26"/>
        </w:rPr>
        <w:t xml:space="preserve">4.2 WP1: Modelling, fault model and baseline (months 3 to 8)</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Build a verified, reproducible simulation of three quadrotors carrying a rigid payload on massless, taut cables, with a parameterized partial-fault model and a documented baseline. The core should finish by month 7, leaving four to six weeks of float.</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Derive the taut-cable equations of motion following Sreenath and Kumar [3] and Lee [7], with fast attitude loops; a cable whose tension reaches zero is flagged as a failure, and slack dynamics are not simulated in the core. Check whether payload yaw is controllable with three cables (rank of the input map at hover). Fault model: one carrier's thrust is multiplied by an effective gain between 0 and 1, with a first-order motor and ESC lag and saturation; this is a first approximation, because the attitude loop would partly compensate for a degraded rotor, so a single-rotor model is an extension compared in WP4a. Baseline: a conventional cascaded controller with equal load sharing, documented as modest. Stretch, if the core is verified early: a second-order attitude model, then taut-slack switching. The path-following law of Qian and Liu [8] is used only if the group offers its code.</w:t>
      </w:r>
    </w:p>
    <w:p>
      <w:pPr>
        <w:pStyle w:val="ListParagraph"/>
        <w:numPr>
          <w:ilvl w:val="0"/>
          <w:numId w:val="2"/>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MATLAB and Simulink, Git, and an independent Python planar cross-check. Verification covers energy conservation in the unforced undamped case, hover tensions against an analytic static solution, step-size convergence and reduction to a single-vehicle pendulum; success means all checks pass and the healthy baseline tracks a reference path within pre-specified bounds.</w:t>
      </w:r>
    </w:p>
    <w:p>
      <w:pPr>
        <w:pStyle w:val="Heading2"/>
        <w:keepNext/>
        <w:spacing w:after="100" w:before="260"/>
      </w:pPr>
      <w:r>
        <w:rPr>
          <w:rFonts w:ascii="Calibri" w:cs="Calibri" w:eastAsia="Calibri" w:hAnsi="Calibri"/>
          <w:b/>
          <w:bCs/>
          <w:color w:val="2E5C8A"/>
          <w:sz w:val="26"/>
          <w:szCs w:val="26"/>
        </w:rPr>
        <w:t xml:space="preserve">4.3 WP2: Stability-margin analysis (months 7 to 12)</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Map how stability margin depends on effective thrust gain, degraded-carrier position and payload geometry, and how much load reallocation can shift.</w:t>
      </w:r>
    </w:p>
    <w:p>
      <w:pPr>
        <w:pStyle w:val="ListParagraph"/>
        <w:numPr>
          <w:ilvl w:val="0"/>
          <w:numId w:val="2"/>
        </w:numPr>
        <w:spacing w:after="60" w:line="276"/>
      </w:pPr>
      <w:r>
        <w:rPr>
          <w:rFonts w:ascii="Calibri" w:cs="Calibri" w:eastAsia="Calibri" w:hAnsi="Calibri"/>
          <w:b/>
          <w:bCs/>
          <w:sz w:val="21"/>
          <w:szCs w:val="21"/>
        </w:rPr>
        <w:t xml:space="preserve">Tasks and deliverables.</w:t>
      </w:r>
      <w:r>
        <w:rPr>
          <w:rFonts w:ascii="Calibri" w:cs="Calibri" w:eastAsia="Calibri" w:hAnsi="Calibri"/>
          <w:sz w:val="21"/>
          <w:szCs w:val="21"/>
        </w:rPr>
        <w:t xml:space="preserve"> Define margin first: the smallest effective gain (the smallest tolerable gain of H3) at which (a) a taut-cable equilibrium within thrust limits exists, (b) the linearized closed loop is stable, and (c) the nonlinear closed loop keeps tilt and minimum cable tension within bounds fixed in advance. Linearize about the degraded hover and confirm with the nonlinear S1 sweeps; the two predictions of instability onset must agree within a stated tolerance, or the discrepancy is analyzed as a result. Compute the attainable set of tension distributions (static tension vectors reachable by moving the carriers within a position envelope) at each gain for the chosen geometries; this bounds what reallocation can achieve and is the first test of H3. Deliverables are a margin map, an attainable-tension map and a first conference paper draft; success is a defensible answer to RQ2, including a negative one.</w:t>
      </w:r>
    </w:p>
    <w:p>
      <w:pPr>
        <w:pStyle w:val="Heading2"/>
        <w:keepNext/>
        <w:spacing w:after="100" w:before="260"/>
      </w:pPr>
      <w:r>
        <w:rPr>
          <w:rFonts w:ascii="Calibri" w:cs="Calibri" w:eastAsia="Calibri" w:hAnsi="Calibri"/>
          <w:b/>
          <w:bCs/>
          <w:color w:val="2E5C8A"/>
          <w:sz w:val="26"/>
          <w:szCs w:val="26"/>
        </w:rPr>
        <w:t xml:space="preserve">4.4 WP3: Fault estimation and team-level reallocation (months 11 to 18)</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Design a law that, given an estimate of the degraded carrier's gain, changes carrier formation and thrust set-points to redistribute load within thrust limits while every cable stays taut.</w:t>
      </w:r>
    </w:p>
    <w:p>
      <w:pPr>
        <w:pStyle w:val="ListParagraph"/>
        <w:numPr>
          <w:ilvl w:val="0"/>
          <w:numId w:val="2"/>
        </w:numPr>
        <w:spacing w:after="60" w:line="276"/>
      </w:pPr>
      <w:r>
        <w:rPr>
          <w:rFonts w:ascii="Calibri" w:cs="Calibri" w:eastAsia="Calibri" w:hAnsi="Calibri"/>
          <w:b/>
          <w:bCs/>
          <w:sz w:val="21"/>
          <w:szCs w:val="21"/>
        </w:rPr>
        <w:t xml:space="preserve">Estimator.</w:t>
      </w:r>
      <w:r>
        <w:rPr>
          <w:rFonts w:ascii="Calibri" w:cs="Calibri" w:eastAsia="Calibri" w:hAnsi="Calibri"/>
          <w:sz w:val="21"/>
          <w:szCs w:val="21"/>
        </w:rPr>
        <w:t xml:space="preserve"> Measured quantities are payload and carrier poses and commanded thrusts, plus cable load cells on the testbed if fitted. A model-based observer (extended Kalman filter or similar) augments the full team model with the gain as a slowly varying state, so cable forces follow from the measured poses and the model and are not confused with a thrust shortfall; accelerations are not obtained by differentiating motion-capture data. An observability check of the gain comes first.</w:t>
      </w:r>
    </w:p>
    <w:p>
      <w:pPr>
        <w:pStyle w:val="ListParagraph"/>
        <w:numPr>
          <w:ilvl w:val="0"/>
          <w:numId w:val="2"/>
        </w:numPr>
        <w:spacing w:after="60" w:line="276"/>
      </w:pPr>
      <w:r>
        <w:rPr>
          <w:rFonts w:ascii="Calibri" w:cs="Calibri" w:eastAsia="Calibri" w:hAnsi="Calibri"/>
          <w:b/>
          <w:bCs/>
          <w:sz w:val="21"/>
          <w:szCs w:val="21"/>
        </w:rPr>
        <w:t xml:space="preserve">Reallocation.</w:t>
      </w:r>
      <w:r>
        <w:rPr>
          <w:rFonts w:ascii="Calibri" w:cs="Calibri" w:eastAsia="Calibri" w:hAnsi="Calibri"/>
          <w:sz w:val="21"/>
          <w:szCs w:val="21"/>
        </w:rPr>
        <w:t xml:space="preserve"> For three taut cables on a rigid payload, statics fix the tensions at a given formation, so the law acts through carrier position (formation) set-points as well as thrust. A quadratic program re-solved each step (OSQP or quadprog) takes as decision variables the changes in carrier position and thrust set-points, with the nonlinear cable-direction and tension map linearized about the current configuration, and minimizes thrust effort and tension imbalance subject to saturation, minimum-tension, position-bound and step-size constraints. The command allocation of Chen et al. [9] is a starting point, although it concerns a rigidly connected payload. The baseline, the baseline with reallocation and estimator, and an oracle with the true gain are compared; the supervisory layer of Saiella et al. [14] is an optional extra.</w:t>
      </w:r>
    </w:p>
    <w:p>
      <w:pPr>
        <w:pStyle w:val="ListParagraph"/>
        <w:numPr>
          <w:ilvl w:val="0"/>
          <w:numId w:val="2"/>
        </w:numPr>
        <w:spacing w:after="60" w:line="276"/>
      </w:pPr>
      <w:r>
        <w:rPr>
          <w:rFonts w:ascii="Calibri" w:cs="Calibri" w:eastAsia="Calibri" w:hAnsi="Calibri"/>
          <w:b/>
          <w:bCs/>
          <w:sz w:val="21"/>
          <w:szCs w:val="21"/>
        </w:rPr>
        <w:t xml:space="preserve">Validation and deliverables.</w:t>
      </w:r>
      <w:r>
        <w:rPr>
          <w:rFonts w:ascii="Calibri" w:cs="Calibri" w:eastAsia="Calibri" w:hAnsi="Calibri"/>
          <w:sz w:val="21"/>
          <w:szCs w:val="21"/>
        </w:rPr>
        <w:t xml:space="preserve"> Paired comparisons on identical seeds (S2a to S2c); controller code, a comparison report and a journal paper draft. Results are reported against H3 and H4 whether or not favourable; a small attainable set (Section 7) is itself a result.</w:t>
      </w:r>
    </w:p>
    <w:p>
      <w:pPr>
        <w:pStyle w:val="Heading2"/>
        <w:keepNext/>
        <w:spacing w:after="100" w:before="260"/>
      </w:pPr>
      <w:r>
        <w:rPr>
          <w:rFonts w:ascii="Calibri" w:cs="Calibri" w:eastAsia="Calibri" w:hAnsi="Calibri"/>
          <w:b/>
          <w:bCs/>
          <w:color w:val="2E5C8A"/>
          <w:sz w:val="26"/>
          <w:szCs w:val="26"/>
        </w:rPr>
        <w:t xml:space="preserve">4.5 WP4: Experimental characterization and staged validation (months 13 to 20)</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Test whether the fault model fits emulated degradation and, as facilities, time and safety approval permit, validate the law on hardware. The core is simulation plus bench characterization (WP4a); tethered tests (WP4b) are an extension and three-carrier flight (WP4c) a stretch goal.</w:t>
      </w:r>
    </w:p>
    <w:p>
      <w:pPr>
        <w:pStyle w:val="ListParagraph"/>
        <w:numPr>
          <w:ilvl w:val="0"/>
          <w:numId w:val="2"/>
        </w:numPr>
        <w:spacing w:after="60" w:line="276"/>
      </w:pPr>
      <w:r>
        <w:rPr>
          <w:rFonts w:ascii="Calibri" w:cs="Calibri" w:eastAsia="Calibri" w:hAnsi="Calibri"/>
          <w:b/>
          <w:bCs/>
          <w:sz w:val="21"/>
          <w:szCs w:val="21"/>
        </w:rPr>
        <w:t xml:space="preserve">WP4a, thrust stand (core).</w:t>
      </w:r>
      <w:r>
        <w:rPr>
          <w:rFonts w:ascii="Calibri" w:cs="Calibri" w:eastAsia="Calibri" w:hAnsi="Calibri"/>
          <w:sz w:val="21"/>
          <w:szCs w:val="21"/>
        </w:rPr>
        <w:t xml:space="preserve"> A thrust stand measures thrust against command for a motor, ESC and propeller set. Emulated degradation is command scaling (a software gain on the throttle command) and propeller mismatch (a different diameter or pitch); supply voltage is a separate factor (three levels, set with a programmable supply), and sag during a real discharge is not tested. Static gain comes from the steady thrust-command curve, saturation from its plateau, and the first-order lag from least-squares fits to thrust steps; fitting and evaluation use separate runs, and the fit is also compared with a single-rotor model. NRMSE is the root-mean-square model error divided by the measured peak-to-peak thrust. Thermal derating, motor damage, ESC desynchronization and battery ageing are not tested. I can design and fabricate the stand; instrumentation, data acquisition and a finite element check of its natural frequency are skills I must learn (Section 10).</w:t>
      </w:r>
    </w:p>
    <w:p>
      <w:pPr>
        <w:pStyle w:val="ListParagraph"/>
        <w:numPr>
          <w:ilvl w:val="0"/>
          <w:numId w:val="2"/>
        </w:numPr>
        <w:spacing w:after="60" w:line="276"/>
      </w:pPr>
      <w:r>
        <w:rPr>
          <w:rFonts w:ascii="Calibri" w:cs="Calibri" w:eastAsia="Calibri" w:hAnsi="Calibri"/>
          <w:b/>
          <w:bCs/>
          <w:sz w:val="21"/>
          <w:szCs w:val="21"/>
        </w:rPr>
        <w:t xml:space="preserve">WP4b and WP4c (extension and stretch).</w:t>
      </w:r>
      <w:r>
        <w:rPr>
          <w:rFonts w:ascii="Calibri" w:cs="Calibri" w:eastAsia="Calibri" w:hAnsi="Calibri"/>
          <w:sz w:val="21"/>
          <w:szCs w:val="21"/>
        </w:rPr>
        <w:t xml:space="preserve"> In WP4b one quadrotor holds a suspended mass with an in-line load cell while a software-injected gain reduction is applied. In WP4c three quadrotors carry a lightweight rigid frame that I would fabricate, with software-injected faults inside a protective net and a safe-landing trigger. Both need laboratory space and safety approval and, for WP4c, an indoor volume with position measurement, to be confirmed with you.</w:t>
      </w:r>
    </w:p>
    <w:p>
      <w:pPr>
        <w:pStyle w:val="ListParagraph"/>
        <w:numPr>
          <w:ilvl w:val="0"/>
          <w:numId w:val="2"/>
        </w:numPr>
        <w:spacing w:after="60" w:line="276"/>
      </w:pPr>
      <w:r>
        <w:rPr>
          <w:rFonts w:ascii="Calibri" w:cs="Calibri" w:eastAsia="Calibri" w:hAnsi="Calibri"/>
          <w:b/>
          <w:bCs/>
          <w:sz w:val="21"/>
          <w:szCs w:val="21"/>
        </w:rPr>
        <w:t xml:space="preserve">Fallback and deliverables.</w:t>
      </w:r>
      <w:r>
        <w:rPr>
          <w:rFonts w:ascii="Calibri" w:cs="Calibri" w:eastAsia="Calibri" w:hAnsi="Calibri"/>
          <w:sz w:val="21"/>
          <w:szCs w:val="21"/>
        </w:rPr>
        <w:t xml:space="preserve"> If hardware beyond the bench is not feasible, hardware-in-the-loop tests can run real flight controllers against simulated dynamics. Simulation calibrated from WP4a is compared with WP4b (and WP4c) time histories by NRMSE and peak error; these tests validate closed-loop dynamics given an injected gain, not whether that gain represents real degradation. Deliverables are a characterization dataset and test procedures with risk assessments; success means WP4a yields fitted parameters with uncertainties and WP4b agrees with the model within a pre-set tolerance, or the disagreement is explained.</w:t>
      </w:r>
    </w:p>
    <w:p>
      <w:pPr>
        <w:pStyle w:val="Heading2"/>
        <w:keepNext/>
        <w:spacing w:after="100" w:before="260"/>
      </w:pPr>
      <w:r>
        <w:rPr>
          <w:rFonts w:ascii="Calibri" w:cs="Calibri" w:eastAsia="Calibri" w:hAnsi="Calibri"/>
          <w:b/>
          <w:bCs/>
          <w:color w:val="2E5C8A"/>
          <w:sz w:val="26"/>
          <w:szCs w:val="26"/>
        </w:rPr>
        <w:t xml:space="preserve">4.6 Data-analysis plan</w:t>
      </w:r>
    </w:p>
    <w:p>
      <w:pPr>
        <w:spacing w:after="100" w:line="276"/>
      </w:pPr>
      <w:r>
        <w:rPr>
          <w:rFonts w:ascii="Calibri" w:cs="Calibri" w:eastAsia="Calibri" w:hAnsi="Calibri"/>
          <w:sz w:val="21"/>
          <w:szCs w:val="21"/>
        </w:rPr>
        <w:t xml:space="preserve">Metrics and thresholds are fixed in writing before the runs they apply to. Controller comparisons are paired on identical seeds, using the Wilcoxon signed-rank test, effect sizes and 95 per cent bootstrap confidence intervals (10,000 resamples). The 200-seed starting value is checked on a 50-seed pilot so that the interval half-width on the paired difference in peak tilt is small relative to the 20 per cent threshold, and raised if not. Within each hypothesis family (H3, H4), Holm's correction controls the family-wise error; the primary endpoints are the smallest tolerable gain (S2a) and peak tilt at one pre-specified fault gain (S2b), and other cells are exploratory. Hardware tests use at least five repeats per condition, reported as individual values and ranges, with load cells calibrated before each session.</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5. Work plan and timeline</w:t>
      </w:r>
    </w:p>
    <w:p>
      <w:pPr>
        <w:spacing w:after="100" w:line="276"/>
      </w:pPr>
      <w:r>
        <w:rPr>
          <w:rFonts w:ascii="Calibri" w:cs="Calibri" w:eastAsia="Calibri" w:hAnsi="Calibri"/>
          <w:sz w:val="21"/>
          <w:szCs w:val="21"/>
        </w:rPr>
        <w:t xml:space="preserve">The plan assumes 24 months from September 2027, to be confirmed with the program. UTIAS requires two MASc applications (School of Graduate Studies and UTIAS systems), with all materials, including reference letters, due by the UTIAS deadline, probably January 15, 2027 (to be confirmed).</w:t>
      </w:r>
    </w:p>
    <w:p>
      <w:pPr>
        <w:keepNext/>
        <w:spacing w:after="60" w:before="80"/>
      </w:pPr>
      <w:r>
        <w:rPr>
          <w:rFonts w:ascii="Calibri" w:cs="Calibri" w:eastAsia="Calibri" w:hAnsi="Calibri"/>
          <w:b/>
          <w:bCs/>
          <w:sz w:val="19"/>
          <w:szCs w:val="19"/>
        </w:rPr>
        <w:t xml:space="preserve">Work plan, October 2026 to August 2029.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3"/>
        <w:gridCol w:w="4139"/>
        <w:gridCol w:w="4138"/>
      </w:tblGrid>
      <w:tr>
        <w:trPr>
          <w:cantSplit/>
          <w:tblHeader/>
        </w:trPr>
        <w:tc>
          <w:tcPr>
            <w:tcW w:type="dxa" w:w="18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1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1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October 2026 to January 2027 (application)</w:t>
            </w:r>
          </w:p>
        </w:tc>
        <w:tc>
          <w:tcPr>
            <w:tcW w:type="dxa" w:w="41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By end of October: email you, request a meeting, book the English-language test if not exempt. By mid-November: request reference letters. By mid-December: documents ready. Before the deadline: both applications, naming the FSC research field. Start pre-arrival training (Section 10)</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Applications and letters complete before the UTIAS deadline; training checkpoint in January 2027</w:t>
            </w:r>
          </w:p>
        </w:tc>
      </w:tr>
      <w:tr>
        <w:trPr>
          <w:cantSplit/>
          <w:tblHeader w:val="false"/>
        </w:trPr>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February to August 2027 (pre-arrival)</w:t>
            </w:r>
          </w:p>
        </w:tc>
        <w:tc>
          <w:tcPr>
            <w:tcW w:type="dxa" w:w="41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Respond to any offer; study permit; pre-arrival training (Section 10)</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Training checkpoints in April and July 2027</w:t>
            </w:r>
          </w:p>
        </w:tc>
      </w:tr>
      <w:tr>
        <w:trPr>
          <w:cantSplit/>
          <w:tblHeader w:val="false"/>
        </w:trPr>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1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Agree scope with you; safety training; coursework (CARRE emphasis: AER 1216H, AER 1217H, one approved elective, to be confirmed); WP0; begin WP1</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 protocol agreed (month 1). M2: review note and proceed, narrow or pivot memo (month 4)</w:t>
            </w:r>
          </w:p>
        </w:tc>
      </w:tr>
      <w:tr>
        <w:trPr>
          <w:cantSplit/>
          <w:tblHeader w:val="false"/>
        </w:trPr>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1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complete the WP1 core by month 7, with float to month 8; start WP2</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M3: verified simulation and baseline (month 7, float to month 8)</w:t>
            </w:r>
          </w:p>
        </w:tc>
      </w:tr>
      <w:tr>
        <w:trPr>
          <w:cantSplit/>
          <w:tblHeader w:val="false"/>
        </w:trPr>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1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WP2 and the attainable-tension map; repeat the literature search; design thrust stand and tethered rig and order parts by month 10 (lead times to be confirmed); begin WP3 observability check and estimator</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M4: stability-margin map (month 12); paper 1 drafted</w:t>
            </w:r>
          </w:p>
        </w:tc>
      </w:tr>
      <w:tr>
        <w:trPr>
          <w:cantSplit/>
          <w:tblHeader w:val="false"/>
        </w:trPr>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1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WP3 reallocation and Monte Carlo studies; WP4a bench tests as parts arrive; finalize paper 1</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M5: first full simulation comparison (month 16). Paper 1 submission around month 16 to 17 is conditional on WP2 results and call dates</w:t>
            </w:r>
          </w:p>
        </w:tc>
      </w:tr>
      <w:tr>
        <w:trPr>
          <w:cantSplit/>
          <w:tblHeader w:val="false"/>
        </w:trPr>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1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WP3 and WP4a; WP4b if approved; second literature search; approvals for WP4c; thesis chapters 1 to 3</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M6: WP3 complete (month 18). M7: bench results complete, plus tethered results if achieved (month 20)</w:t>
            </w:r>
          </w:p>
        </w:tc>
      </w:tr>
      <w:tr>
        <w:trPr>
          <w:cantSplit/>
          <w:tblHeader w:val="false"/>
        </w:trPr>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1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WP4c only if approved and ready; final analysis; remaining chapters; submit paper 2; present paper 1 if accepted and funded; defence</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M8: journal manuscript submitted (month 22). M9: thesis draft to the committee (month 22). M10: defence and submission (month 24)</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6. Expected contributions and dissemination</w:t>
      </w:r>
    </w:p>
    <w:p>
      <w:pPr>
        <w:pStyle w:val="ListParagraph"/>
        <w:numPr>
          <w:ilvl w:val="0"/>
          <w:numId w:val="2"/>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quantified stability-margin characterization under partial single-carrier thrust loss (if WP0 confirms the gap), a reallocation law compared with a baseline and an oracle, and evidence on whether a gain-lag-saturation model captures emulated degradation. A well-documented null or negative result, such as little reallocation authority, is also a contribution.</w:t>
      </w:r>
    </w:p>
    <w:p>
      <w:pPr>
        <w:pStyle w:val="ListParagraph"/>
        <w:numPr>
          <w:ilvl w:val="0"/>
          <w:numId w:val="2"/>
        </w:numPr>
        <w:spacing w:after="60" w:line="276"/>
      </w:pPr>
      <w:r>
        <w:rPr>
          <w:rFonts w:ascii="Calibri" w:cs="Calibri" w:eastAsia="Calibri" w:hAnsi="Calibri"/>
          <w:b/>
          <w:bCs/>
          <w:sz w:val="21"/>
          <w:szCs w:val="21"/>
        </w:rPr>
        <w:t xml:space="preserve">Engineering and training.</w:t>
      </w:r>
      <w:r>
        <w:rPr>
          <w:rFonts w:ascii="Calibri" w:cs="Calibri" w:eastAsia="Calibri" w:hAnsi="Calibri"/>
          <w:sz w:val="21"/>
          <w:szCs w:val="21"/>
        </w:rPr>
        <w:t xml:space="preserve"> A verified simulation toolchain, written test procedures and graduate-level competence in modelling, control and experimental design, with a path to a PhD if the work and fit warrant it.</w:t>
      </w:r>
    </w:p>
    <w:p>
      <w:pPr>
        <w:keepNext/>
        <w:spacing w:after="60" w:before="80"/>
      </w:pPr>
      <w:r>
        <w:rPr>
          <w:rFonts w:ascii="Calibri" w:cs="Calibri" w:eastAsia="Calibri" w:hAnsi="Calibri"/>
          <w:b/>
          <w:bCs/>
          <w:sz w:val="19"/>
          <w:szCs w:val="19"/>
        </w:rPr>
        <w:t xml:space="preserve">Publication plan. Venues are where cited related work appeared; call dates were not found, so timing is conditional.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953"/>
        <w:gridCol w:w="3247"/>
      </w:tblGrid>
      <w:tr>
        <w:trPr>
          <w:cantSplit/>
          <w:tblHeader/>
        </w:trPr>
        <w:tc>
          <w:tcPr>
            <w:tcW w:type="dxa" w:w="288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Output</w:t>
            </w:r>
          </w:p>
        </w:tc>
        <w:tc>
          <w:tcPr>
            <w:tcW w:type="dxa" w:w="395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Target venue</w:t>
            </w:r>
          </w:p>
        </w:tc>
        <w:tc>
          <w:tcPr>
            <w:tcW w:type="dxa" w:w="32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Timing</w:t>
            </w:r>
          </w:p>
        </w:tc>
      </w:tr>
      <w:tr>
        <w:trPr>
          <w:cantSplit/>
          <w:tblHeader w:val="false"/>
        </w:trPr>
        <w:tc>
          <w:tcPr>
            <w:tcW w:type="dxa" w:w="28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1: fault model and margin analysis (WP1, WP2)</w:t>
            </w:r>
          </w:p>
        </w:tc>
        <w:tc>
          <w:tcPr>
            <w:tcW w:type="dxa" w:w="39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International Conference on Unmanned Aircraft Systems (ICUAS), the venue of [14]; alternatively AIAA SciTech Forum, the venue of [10]</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If results and call dates allow: submit around month 16 to 17; present mid-2029 if accepted</w:t>
            </w:r>
          </w:p>
        </w:tc>
      </w:tr>
      <w:tr>
        <w:trPr>
          <w:cantSplit/>
          <w:tblHeader w:val="false"/>
        </w:trPr>
        <w:tc>
          <w:tcPr>
            <w:tcW w:type="dxa" w:w="28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2: reallocation law and validation (WP3, WP4)</w:t>
            </w:r>
          </w:p>
        </w:tc>
        <w:tc>
          <w:tcPr>
            <w:tcW w:type="dxa" w:w="39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of Guidance, Control, and Dynamics, the venue of [8]; alternatively Journal of Intelligent &amp; Robotic Systems, the venue of [1]</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Submit by about month 22</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7. Risks and mitigation</w:t>
      </w:r>
    </w:p>
    <w:p>
      <w:pPr>
        <w:keepNext/>
        <w:spacing w:after="60" w:before="80"/>
      </w:pPr>
      <w:r>
        <w:rPr>
          <w:rFonts w:ascii="Calibri" w:cs="Calibri" w:eastAsia="Calibri" w:hAnsi="Calibri"/>
          <w:b/>
          <w:bCs/>
          <w:sz w:val="19"/>
          <w:szCs w:val="19"/>
        </w:rPr>
        <w:t xml:space="preserve">Principal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finds the question already answered (for example by [14] or a related paper)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4 decision with you: narrow, compare existing methods like for like, or pivot to reproduction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group does not share the baseline of [8]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Use the cascaded baseline, reported as modest</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My skill gaps and coursework load slow WP1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Pre-arrival training (Section 10); first-term control course; taut-cable-only core with float; fallback is a planar team model, built first as the cross-check, for WP2 and WP3</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Reallocation has little authority with three cables, because statics fix the tensions at a given formation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WP2 attainable-set computation shows the authority before the law is designed; if small, report the limit as the result and compare formation-only with thrust-only reallocation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indoor flight space or position measurement; crash, battery incident or parts delays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for WP4b and WP4c</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Simulation and WP4a are the core; hardware-in-the-loop fallback; bench and tethered tests first; written risk assessments; battery procedures; spares; parts ordered by month 10</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gain model does not fit emulated degradation, the gain is weakly observable, or the estimate is too slow or noisy for reallocation to help</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WP4a characterization; extend the model (lag, asymmetry, single rotor); WP3 observability check before estimator design; delay varied in S2; report mismatches as findings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MASc capacity for Fall 2027, funding below need, or study-permit and language-test delays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early about capacity (the lab page does not say), the stipend amount and international tuition; start permit and test steps early; pursue external scholarships as advised</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8. Resources, facilities and indicative budget</w:t>
      </w:r>
    </w:p>
    <w:p>
      <w:pPr>
        <w:spacing w:after="100" w:line="276"/>
      </w:pPr>
      <w:r>
        <w:rPr>
          <w:rFonts w:ascii="Calibri" w:cs="Calibri" w:eastAsia="Calibri" w:hAnsi="Calibri"/>
          <w:b/>
          <w:bCs/>
          <w:sz w:val="21"/>
          <w:szCs w:val="21"/>
        </w:rPr>
        <w:t xml:space="preserve">What the project needs.</w:t>
      </w:r>
      <w:r>
        <w:rPr>
          <w:rFonts w:ascii="Calibri" w:cs="Calibri" w:eastAsia="Calibri" w:hAnsi="Calibri"/>
          <w:sz w:val="21"/>
          <w:szCs w:val="21"/>
        </w:rPr>
        <w:t xml:space="preserve"> A computer for simulation; a thrust stand with a load cell, programmable power supply, RPM sensor and data acquisition; for the extension and stretch goals, one to three small quadrotors, cable load cells, a payload frame and an indoor test volume with a net and, preferably, position measurement; workshop access; and MATLAB and Simulink licences or substitutes. I found no equipment list for the group, so I ask which of these it has, what indoor-flight safety procedures apply, and whether group funds can cover any hardware or conference travel below.</w:t>
      </w:r>
    </w:p>
    <w:p>
      <w:pPr>
        <w:keepNext/>
        <w:spacing w:after="60" w:before="80"/>
      </w:pPr>
      <w:r>
        <w:rPr>
          <w:rFonts w:ascii="Calibri" w:cs="Calibri" w:eastAsia="Calibri" w:hAnsi="Calibri"/>
          <w:b/>
          <w:bCs/>
          <w:sz w:val="19"/>
          <w:szCs w:val="19"/>
        </w:rPr>
        <w:t xml:space="preserve">Indicative budget in CAD: rough estimates, to be replaced with quotations; hardware lines fall if group equipment can be used. Not included: open-access fees, stipend and tuition. UTIAS states that all MASc students receive a stipend to support living expenses, tuition and fees; I found no amount, and will ask how international tuition is handled.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40"/>
        <w:gridCol w:w="2240"/>
      </w:tblGrid>
      <w:tr>
        <w:trPr>
          <w:cantSplit/>
          <w:tblHeader/>
        </w:trPr>
        <w:tc>
          <w:tcPr>
            <w:tcW w:type="dxa" w:w="78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22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Rough estimate (CAD)</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Three quadrotor builds (frames, motors, ESCs, flight controllers, computers, wiring), if group platforms are unavailable</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4,500 to 7,500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Spares: motors, ESCs, propellers, batteries, chargers, safety bags</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 to 2,500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Instrumentation: cable and thrust-stand load cells, amplifiers, current and voltage sensing, programmable DC supply, tachometer, data acquisition</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2,100 to 4,200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Payload frame, cables, fittings, 3D-printing and machining stock</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 to 800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Netting, tethers and safety equipment, if not provided</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 to 800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Contingency, about 10 per cent of the five hardware lines</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880 to 1,580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Subtotal, hardware and consumables</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9,680 to 17,380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 one event for paper 1 (a second only if you advise it)</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 to 4,000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12,180 to 21,380</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9. Fit with your group</w:t>
      </w:r>
    </w:p>
    <w:p>
      <w:pPr>
        <w:spacing w:after="100" w:line="276"/>
      </w:pPr>
      <w:r>
        <w:rPr>
          <w:rFonts w:ascii="Calibri" w:cs="Calibri" w:eastAsia="Calibri" w:hAnsi="Calibri"/>
          <w:sz w:val="21"/>
          <w:szCs w:val="21"/>
        </w:rPr>
        <w:t xml:space="preserve">As I understand it from the lab and UTIAS pages, the Flight Systems and Control (FSC) Laboratory, which you lead, works on flight control for intelligent aerial systems, including slung payload stabilization, multi-quadrotor payload delivery and path planning for coordinated UAVs; you also direct the Centre for Aerial Robotics Research and Education (CARRE). Please correct me; the points below are questions as much as statements.</w:t>
      </w:r>
    </w:p>
    <w:p>
      <w:pPr>
        <w:pStyle w:val="ListParagraph"/>
        <w:numPr>
          <w:ilvl w:val="0"/>
          <w:numId w:val="2"/>
        </w:numPr>
        <w:spacing w:after="60" w:line="276"/>
      </w:pPr>
      <w:r>
        <w:rPr>
          <w:rFonts w:ascii="Calibri" w:cs="Calibri" w:eastAsia="Calibri" w:hAnsi="Calibri"/>
          <w:b/>
          <w:bCs/>
          <w:sz w:val="21"/>
          <w:szCs w:val="21"/>
        </w:rPr>
        <w:t xml:space="preserve">Slung payload and multi-quadrotor delivery.</w:t>
      </w:r>
      <w:r>
        <w:rPr>
          <w:rFonts w:ascii="Calibri" w:cs="Calibri" w:eastAsia="Calibri" w:hAnsi="Calibri"/>
          <w:sz w:val="21"/>
          <w:szCs w:val="21"/>
        </w:rPr>
        <w:t xml:space="preserve"> The proposal sits within these themes and adds one question, degraded actuators. It would extend the baseline of Qian and Liu [8] if the group can share it, and otherwise uses a conventional cascaded baseline.</w:t>
      </w:r>
    </w:p>
    <w:p>
      <w:pPr>
        <w:pStyle w:val="ListParagraph"/>
        <w:numPr>
          <w:ilvl w:val="0"/>
          <w:numId w:val="2"/>
        </w:numPr>
        <w:spacing w:after="60" w:line="276"/>
      </w:pPr>
      <w:r>
        <w:rPr>
          <w:rFonts w:ascii="Calibri" w:cs="Calibri" w:eastAsia="Calibri" w:hAnsi="Calibri"/>
          <w:b/>
          <w:bCs/>
          <w:sz w:val="21"/>
          <w:szCs w:val="21"/>
        </w:rPr>
        <w:t xml:space="preserve">CARRE emphasis.</w:t>
      </w:r>
      <w:r>
        <w:rPr>
          <w:rFonts w:ascii="Calibri" w:cs="Calibri" w:eastAsia="Calibri" w:hAnsi="Calibri"/>
          <w:sz w:val="21"/>
          <w:szCs w:val="21"/>
        </w:rPr>
        <w:t xml:space="preserve"> As I understand the CARRE page, the emphasis requires AER 1216H, AER 1217H, one approved elective and a UAV-related thesis; this is a UAV thesis.</w:t>
      </w:r>
    </w:p>
    <w:p>
      <w:pPr>
        <w:pStyle w:val="ListParagraph"/>
        <w:numPr>
          <w:ilvl w:val="0"/>
          <w:numId w:val="2"/>
        </w:numPr>
        <w:spacing w:after="60" w:line="276"/>
      </w:pPr>
      <w:r>
        <w:rPr>
          <w:rFonts w:ascii="Calibri" w:cs="Calibri" w:eastAsia="Calibri" w:hAnsi="Calibri"/>
          <w:b/>
          <w:bCs/>
          <w:sz w:val="21"/>
          <w:szCs w:val="21"/>
        </w:rPr>
        <w:t xml:space="preserve">Applying and capacity.</w:t>
      </w:r>
      <w:r>
        <w:rPr>
          <w:rFonts w:ascii="Calibri" w:cs="Calibri" w:eastAsia="Calibri" w:hAnsi="Calibri"/>
          <w:sz w:val="21"/>
          <w:szCs w:val="21"/>
        </w:rPr>
        <w:t xml:space="preserve"> The lab page asks applicants to follow the UTIAS admissions guidelines and name the FSC research field. It does not say whether a MASc place is open for Fall 2027: do you expect capacity for a MASc student, and would you consider supervising me if I am admitted?</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Since May 2025 I have assembled, maintained and troubleshot multirotor and FPV drones at Aerotech Services Ltd, diagnosed ESC and structural faults, and supported training and flights. I operate lathe and milling machines and use Autodesk Inventor, Fusion 360 and AutoCAD, so I can design and fabricate the payload frame, cable fixtures, motor mounts and thrust-stand structure. I have no documented experience in control theory, MATLAB, Python, optimization, finite element analysis, composites testing, load-cell instrumentation, data acquisition or flight-controller firmware (Section 10).</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10. Applicant background and preparation plan</w:t>
      </w:r>
    </w:p>
    <w:p>
      <w:pPr>
        <w:spacing w:after="100" w:line="276"/>
      </w:pPr>
      <w:r>
        <w:rPr>
          <w:rFonts w:ascii="Calibri" w:cs="Calibri" w:eastAsia="Calibri" w:hAnsi="Calibri"/>
          <w:sz w:val="21"/>
          <w:szCs w:val="21"/>
        </w:rPr>
        <w:t xml:space="preserve">I am Adedamola Adetola, based in Lagos, Nigeria, with a B.Eng. in Mechanical Engineering (First Class Honours) from Abiola Ajimobi Technical University, Ibadan (March 2025). As I understand it, UTIAS asks for at least a B average in the final year of an engineering, mathematics, physics or chemistry bachelor's degree; I will submit my transcript and ask how Nigerian grading is converted, and check whether I am exempt from the English-language requirement.</w:t>
      </w:r>
    </w:p>
    <w:p>
      <w:pPr>
        <w:keepNext/>
        <w:spacing w:after="60" w:before="80"/>
      </w:pPr>
      <w:r>
        <w:rPr>
          <w:rFonts w:ascii="Calibri" w:cs="Calibri" w:eastAsia="Calibri" w:hAnsi="Calibri"/>
          <w:b/>
          <w:bCs/>
          <w:sz w:val="19"/>
          <w:szCs w:val="19"/>
        </w:rPr>
        <w:t xml:space="preserve">Skills, current status and preparation plan for the roughly eleven months to September 2027.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53"/>
        <w:gridCol w:w="3202"/>
        <w:gridCol w:w="4325"/>
      </w:tblGrid>
      <w:tr>
        <w:trPr>
          <w:cantSplit/>
          <w:tblHeader/>
        </w:trPr>
        <w:tc>
          <w:tcPr>
            <w:tcW w:type="dxa" w:w="255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320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432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5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fault diagnosis; CAD, machining, fabrication</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Multirotor and FPV drones since May 2025; Inventor, Fusion 360, AutoCAD, lathe, milling</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Keep a structured fault log (no proprietary data); design the payload frame and thrust-stand structure</w:t>
            </w:r>
          </w:p>
        </w:tc>
      </w:tr>
      <w:tr>
        <w:trPr>
          <w:cantSplit/>
          <w:tblHeader w:val="false"/>
        </w:trPr>
        <w:tc>
          <w:tcPr>
            <w:tcW w:type="dxa" w:w="25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MATLAB, Simulink, Python scripting</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tutorials, then reimplement a pendulum and a planar quadrotor model in both; first term: use both in WP1</w:t>
            </w:r>
          </w:p>
        </w:tc>
      </w:tr>
      <w:tr>
        <w:trPr>
          <w:cantSplit/>
          <w:tblHeader w:val="false"/>
        </w:trPr>
        <w:tc>
          <w:tcPr>
            <w:tcW w:type="dxa" w:w="25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Control theory and multirotor dynamics</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relevant coursework to be confirmed from my transcript</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self-study of linear systems and feedback; derive pendulum and quadrotor equations by hand; first term: graduate control course</w:t>
            </w:r>
          </w:p>
        </w:tc>
      </w:tr>
      <w:tr>
        <w:trPr>
          <w:cantSplit/>
          <w:tblHeader w:val="false"/>
        </w:trPr>
        <w:tc>
          <w:tcPr>
            <w:tcW w:type="dxa" w:w="25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 (FEA) and composites</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introductory FEA course; cantilever and plate natural frequencies by hand and in a free solver; first year: FEA check of stand and frame, reviewed by a technician. Composites testing is outside the core plan; a carbon-tube frame would use catalogue properties and a supervised proof-load check</w:t>
            </w:r>
          </w:p>
        </w:tc>
      </w:tr>
      <w:tr>
        <w:trPr>
          <w:cantSplit/>
          <w:tblHeader w:val="false"/>
        </w:trPr>
        <w:tc>
          <w:tcPr>
            <w:tcW w:type="dxa" w:w="25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Instrumentation, data acquisition, firmware</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 documented</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electronics and calibration tutorials; first year: learn the group's flight-controller stack and build stand instrumentation with technicians</w:t>
            </w:r>
          </w:p>
        </w:tc>
      </w:tr>
      <w:tr>
        <w:trPr>
          <w:cantSplit/>
          <w:tblHeader w:val="false"/>
        </w:trPr>
        <w:tc>
          <w:tcPr>
            <w:tcW w:type="dxa" w:w="255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Statistics, experimental methods, writing</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publications or research assistantship; no documented data-analysis experience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Bootstrap methods on simulated data; practice literature note; LaTeX</w:t>
            </w:r>
          </w:p>
        </w:tc>
      </w:tr>
    </w:tbl>
    <w:p>
      <w:pPr>
        <w:spacing w:after="120"/>
      </w:pPr>
    </w:p>
    <w:p>
      <w:pPr>
        <w:spacing w:after="100" w:line="276"/>
      </w:pPr>
      <w:r>
        <w:rPr>
          <w:rFonts w:ascii="Calibri" w:cs="Calibri" w:eastAsia="Calibri" w:hAnsi="Calibri"/>
          <w:b/>
          <w:bCs/>
          <w:sz w:val="21"/>
          <w:szCs w:val="21"/>
        </w:rPr>
        <w:t xml:space="preserve">Pre-arrival plan.</w:t>
      </w:r>
      <w:r>
        <w:rPr>
          <w:rFonts w:ascii="Calibri" w:cs="Calibri" w:eastAsia="Calibri" w:hAnsi="Calibri"/>
          <w:sz w:val="21"/>
          <w:szCs w:val="21"/>
        </w:rPr>
        <w:t xml:space="preserve"> About eight hours per week alongside my job, with checkpoints: by January 2027, a MATLAB planar pendulum and the FEA cantilever case; by April 2027, a planar quadrotor carrying a cable in MATLAB, ported to Python; by July 2027, a two-page summary of Sreenath and Kumar [3] and Lee [7], and a small quadratic-program example.</w:t>
      </w:r>
    </w:p>
    <w:p>
      <w:pPr>
        <w:pStyle w:val="ListParagraph"/>
        <w:numPr>
          <w:ilvl w:val="0"/>
          <w:numId w:val="2"/>
        </w:numPr>
        <w:spacing w:after="60" w:line="276"/>
      </w:pPr>
      <w:r>
        <w:rPr>
          <w:rFonts w:ascii="Calibri" w:cs="Calibri" w:eastAsia="Calibri" w:hAnsi="Calibri"/>
          <w:b/>
          <w:bCs/>
          <w:sz w:val="21"/>
          <w:szCs w:val="21"/>
        </w:rPr>
        <w:t xml:space="preserve">Credentials and training.</w:t>
      </w:r>
      <w:r>
        <w:rPr>
          <w:rFonts w:ascii="Calibri" w:cs="Calibri" w:eastAsia="Calibri" w:hAnsi="Calibri"/>
          <w:sz w:val="21"/>
          <w:szCs w:val="21"/>
        </w:rPr>
        <w:t xml:space="preserve"> EASA A1/A3 (2025); FAA UAS Safety Test Certificate (2025); Eurocontrol Fundamentals of UAS and U-Space (2026); Autodesk generative design event (2023); Graduate Member, Nigerian Society of Engineers (2026); Member, International Association of Engineers (2026). Industrial training at MEMMCOL (2023), Buildwell Plants &amp; Equipment (2024) and Coleman Technical Industries (2022), covering component design, machining, prototyping and vehicle and machine maintenance. Projects: a grain grinding machine; drone design and mechanical prototyping (no measured results recorded).</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Flight regulation.</w:t>
      </w:r>
      <w:r>
        <w:rPr>
          <w:rFonts w:ascii="Calibri" w:cs="Calibri" w:eastAsia="Calibri" w:hAnsi="Calibri"/>
          <w:sz w:val="21"/>
          <w:szCs w:val="21"/>
        </w:rPr>
        <w:t xml:space="preserve"> Outdoor or regulated flight will follow Transport Canada's rules for remotely piloted aircraft systems (which I understand are in Part IX of the Canadian Aviation Regulations; to be confirmed), and I will obtain the pilot certificate suited to the operations, since my credentials are EASA and FAA, not Canadian. Whether those rules apply indoors, and what university approvals are needed, are questions for you and the safety office.</w:t>
      </w:r>
    </w:p>
    <w:p>
      <w:pPr>
        <w:pStyle w:val="ListParagraph"/>
        <w:numPr>
          <w:ilvl w:val="0"/>
          <w:numId w:val="2"/>
        </w:numPr>
        <w:spacing w:after="60" w:line="276"/>
      </w:pPr>
      <w:r>
        <w:rPr>
          <w:rFonts w:ascii="Calibri" w:cs="Calibri" w:eastAsia="Calibri" w:hAnsi="Calibri"/>
          <w:b/>
          <w:bCs/>
          <w:sz w:val="21"/>
          <w:szCs w:val="21"/>
        </w:rPr>
        <w:t xml:space="preserve">Laboratory and hardware safety.</w:t>
      </w:r>
      <w:r>
        <w:rPr>
          <w:rFonts w:ascii="Calibri" w:cs="Calibri" w:eastAsia="Calibri" w:hAnsi="Calibri"/>
          <w:sz w:val="21"/>
          <w:szCs w:val="21"/>
        </w:rPr>
        <w:t xml:space="preserve"> Safe lithium polymer battery handling and storage; guards, nets and tethers; an emergency cut-off; and a written risk assessment with go or no-go criteria for each test. Faults on flying vehicles are injected only in software, within bounded gain limits and with a safe-landing trigger; physical degradation is limited to the bench.</w:t>
      </w:r>
    </w:p>
    <w:p>
      <w:pPr>
        <w:pStyle w:val="ListParagraph"/>
        <w:numPr>
          <w:ilvl w:val="0"/>
          <w:numId w:val="2"/>
        </w:numPr>
        <w:spacing w:after="60" w:line="276"/>
      </w:pPr>
      <w:r>
        <w:rPr>
          <w:rFonts w:ascii="Calibri" w:cs="Calibri" w:eastAsia="Calibri" w:hAnsi="Calibri"/>
          <w:b/>
          <w:bCs/>
          <w:sz w:val="21"/>
          <w:szCs w:val="21"/>
        </w:rPr>
        <w:t xml:space="preserve">Research ethics and data.</w:t>
      </w:r>
      <w:r>
        <w:rPr>
          <w:rFonts w:ascii="Calibri" w:cs="Calibri" w:eastAsia="Calibri" w:hAnsi="Calibri"/>
          <w:sz w:val="21"/>
          <w:szCs w:val="21"/>
        </w:rPr>
        <w:t xml:space="preserve"> No human participants are involved, so research ethics board review is not expected (to be confirmed). Code reuse, data sharing and authorship are as agreed with you; observations from my employment are used only in general form and with my employer's permission.</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References</w:t>
      </w:r>
    </w:p>
    <w:p>
      <w:pPr>
        <w:spacing w:after="70" w:line="264"/>
        <w:ind w:left="540" w:hanging="540"/>
      </w:pPr>
      <w:r>
        <w:rPr>
          <w:rFonts w:ascii="Calibri" w:cs="Calibri" w:eastAsia="Calibri" w:hAnsi="Calibri"/>
          <w:sz w:val="19"/>
          <w:szCs w:val="19"/>
        </w:rPr>
        <w:t xml:space="preserve">[1] Villa, D.K.D.; Brandao, A.S.; Sarcinelli-Filho, M. (2020). A Survey on Load Transportation Using Multirotor UAVs. </w:t>
      </w:r>
      <w:r>
        <w:rPr>
          <w:rFonts w:ascii="Calibri" w:cs="Calibri" w:eastAsia="Calibri" w:hAnsi="Calibri"/>
          <w:i/>
          <w:iCs/>
          <w:sz w:val="19"/>
          <w:szCs w:val="19"/>
        </w:rPr>
        <w:t xml:space="preserve">Journal of Intelligent &amp; Robotic Systems</w:t>
      </w:r>
      <w:r>
        <w:rPr>
          <w:rFonts w:ascii="Calibri" w:cs="Calibri" w:eastAsia="Calibri" w:hAnsi="Calibri"/>
          <w:sz w:val="19"/>
          <w:szCs w:val="19"/>
        </w:rPr>
        <w:t xml:space="preserve">, 98(2), 267-296. https://doi.org/10.1007/s10846-019-01088-w</w:t>
      </w:r>
    </w:p>
    <w:p>
      <w:pPr>
        <w:spacing w:after="70" w:line="264"/>
        <w:ind w:left="540" w:hanging="540"/>
      </w:pPr>
      <w:r>
        <w:rPr>
          <w:rFonts w:ascii="Calibri" w:cs="Calibri" w:eastAsia="Calibri" w:hAnsi="Calibri"/>
          <w:sz w:val="19"/>
          <w:szCs w:val="19"/>
        </w:rPr>
        <w:t xml:space="preserve">[2] Michael, N.; Fink, J.; Kumar, V. (2009). Cooperative manipulation and transportation with aerial robots. </w:t>
      </w:r>
      <w:r>
        <w:rPr>
          <w:rFonts w:ascii="Calibri" w:cs="Calibri" w:eastAsia="Calibri" w:hAnsi="Calibri"/>
          <w:i/>
          <w:iCs/>
          <w:sz w:val="19"/>
          <w:szCs w:val="19"/>
        </w:rPr>
        <w:t xml:space="preserve">Robotics: Science and Systems V (Seattle)</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[3] Sreenath, K.; Kumar, V. (2013). Dynamics, Control and Planning for Cooperative Manipulation of Payloads Suspended by Cables from Multiple Quadrotor Robots. </w:t>
      </w:r>
      <w:r>
        <w:rPr>
          <w:rFonts w:ascii="Calibri" w:cs="Calibri" w:eastAsia="Calibri" w:hAnsi="Calibri"/>
          <w:i/>
          <w:iCs/>
          <w:sz w:val="19"/>
          <w:szCs w:val="19"/>
        </w:rPr>
        <w:t xml:space="preserve">Robotics: Science and Systems IX</w:t>
      </w:r>
      <w:r>
        <w:rPr>
          <w:rFonts w:ascii="Calibri" w:cs="Calibri" w:eastAsia="Calibri" w:hAnsi="Calibri"/>
          <w:sz w:val="19"/>
          <w:szCs w:val="19"/>
        </w:rPr>
        <w:t xml:space="preserve">, paper 11 (Berlin, June 2013). https://doi.org/10.15607/RSS.2013.IX.011</w:t>
      </w:r>
    </w:p>
    <w:p>
      <w:pPr>
        <w:spacing w:after="70" w:line="264"/>
        <w:ind w:left="540" w:hanging="540"/>
      </w:pPr>
      <w:r>
        <w:rPr>
          <w:rFonts w:ascii="Calibri" w:cs="Calibri" w:eastAsia="Calibri" w:hAnsi="Calibri"/>
          <w:sz w:val="19"/>
          <w:szCs w:val="19"/>
        </w:rPr>
        <w:t xml:space="preserve">[4] Fourlas, G.K.; Karras, G.C. (2021). A Survey on Fault Diagnosis and Fault-Tolerant Control Methods for Unmanned Aerial Vehicles. </w:t>
      </w:r>
      <w:r>
        <w:rPr>
          <w:rFonts w:ascii="Calibri" w:cs="Calibri" w:eastAsia="Calibri" w:hAnsi="Calibri"/>
          <w:i/>
          <w:iCs/>
          <w:sz w:val="19"/>
          <w:szCs w:val="19"/>
        </w:rPr>
        <w:t xml:space="preserve">Machines</w:t>
      </w:r>
      <w:r>
        <w:rPr>
          <w:rFonts w:ascii="Calibri" w:cs="Calibri" w:eastAsia="Calibri" w:hAnsi="Calibri"/>
          <w:sz w:val="19"/>
          <w:szCs w:val="19"/>
        </w:rPr>
        <w:t xml:space="preserve">, 9(9), 197. https://doi.org/10.3390/machines9090197</w:t>
      </w:r>
    </w:p>
    <w:p>
      <w:pPr>
        <w:spacing w:after="70" w:line="264"/>
        <w:ind w:left="540" w:hanging="540"/>
      </w:pPr>
      <w:r>
        <w:rPr>
          <w:rFonts w:ascii="Calibri" w:cs="Calibri" w:eastAsia="Calibri" w:hAnsi="Calibri"/>
          <w:sz w:val="19"/>
          <w:szCs w:val="19"/>
        </w:rPr>
        <w:t xml:space="preserve">[5] Mueller, M.W.; D'Andrea, R. (2014). Stability and control of a quadrocopter despite the complete loss of one, two, or three propellers.</w:t>
      </w:r>
    </w:p>
    <w:p>
      <w:pPr>
        <w:spacing w:after="70" w:line="264"/>
        <w:ind w:left="540" w:hanging="540"/>
      </w:pPr>
      <w:r>
        <w:rPr>
          <w:rFonts w:ascii="Calibri" w:cs="Calibri" w:eastAsia="Calibri" w:hAnsi="Calibri"/>
          <w:sz w:val="19"/>
          <w:szCs w:val="19"/>
        </w:rPr>
        <w:t xml:space="preserve">[6] Fink, J.; Michael, N.; Kim, S.; Kumar, V. (2011). Planning and control for cooperative manipulation and transportation with aerial robots. </w:t>
      </w:r>
      <w:r>
        <w:rPr>
          <w:rFonts w:ascii="Calibri" w:cs="Calibri" w:eastAsia="Calibri" w:hAnsi="Calibri"/>
          <w:i/>
          <w:iCs/>
          <w:sz w:val="19"/>
          <w:szCs w:val="19"/>
        </w:rPr>
        <w:t xml:space="preserve">International Journal of Robotics Research</w:t>
      </w:r>
      <w:r>
        <w:rPr>
          <w:rFonts w:ascii="Calibri" w:cs="Calibri" w:eastAsia="Calibri" w:hAnsi="Calibri"/>
          <w:sz w:val="19"/>
          <w:szCs w:val="19"/>
        </w:rPr>
        <w:t xml:space="preserve">, 30(3).</w:t>
      </w:r>
    </w:p>
    <w:p>
      <w:pPr>
        <w:spacing w:after="70" w:line="264"/>
        <w:ind w:left="540" w:hanging="540"/>
      </w:pPr>
      <w:r>
        <w:rPr>
          <w:rFonts w:ascii="Calibri" w:cs="Calibri" w:eastAsia="Calibri" w:hAnsi="Calibri"/>
          <w:sz w:val="19"/>
          <w:szCs w:val="19"/>
        </w:rPr>
        <w:t xml:space="preserve">[7] Lee, T. (2014). Geometric Control of Multiple Quadrotor UAVs Transporting a Cable-Suspended Rigid Body. </w:t>
      </w:r>
      <w:r>
        <w:rPr>
          <w:rFonts w:ascii="Calibri" w:cs="Calibri" w:eastAsia="Calibri" w:hAnsi="Calibri"/>
          <w:i/>
          <w:iCs/>
          <w:sz w:val="19"/>
          <w:szCs w:val="19"/>
        </w:rPr>
        <w:t xml:space="preserve">arXiv preprint arXiv:1403.3684</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[8] Qian, L.; Liu, H.H.T. (2022). Robust Control Study for Tethered Payload Transportation Using Multiple Quadrotors. </w:t>
      </w:r>
      <w:r>
        <w:rPr>
          <w:rFonts w:ascii="Calibri" w:cs="Calibri" w:eastAsia="Calibri" w:hAnsi="Calibri"/>
          <w:i/>
          <w:iCs/>
          <w:sz w:val="19"/>
          <w:szCs w:val="19"/>
        </w:rPr>
        <w:t xml:space="preserve">Journal of Guidance, Control, and Dynamics</w:t>
      </w:r>
      <w:r>
        <w:rPr>
          <w:rFonts w:ascii="Calibri" w:cs="Calibri" w:eastAsia="Calibri" w:hAnsi="Calibri"/>
          <w:sz w:val="19"/>
          <w:szCs w:val="19"/>
        </w:rPr>
        <w:t xml:space="preserve">, 45(3), 435-452. https://doi.org/10.2514/1.G006173</w:t>
      </w:r>
    </w:p>
    <w:p>
      <w:pPr>
        <w:spacing w:after="70" w:line="264"/>
        <w:ind w:left="540" w:hanging="540"/>
      </w:pPr>
      <w:r>
        <w:rPr>
          <w:rFonts w:ascii="Calibri" w:cs="Calibri" w:eastAsia="Calibri" w:hAnsi="Calibri"/>
          <w:sz w:val="19"/>
          <w:szCs w:val="19"/>
        </w:rPr>
        <w:t xml:space="preserve">[9] Chen, T. (Ti Chen); Shan, J. (Jinjun Shan); Liu, H.H.T. (2022). Transportation of Payload Using Multiple Quadrotors via Rigid Connection. </w:t>
      </w:r>
      <w:r>
        <w:rPr>
          <w:rFonts w:ascii="Calibri" w:cs="Calibri" w:eastAsia="Calibri" w:hAnsi="Calibri"/>
          <w:i/>
          <w:iCs/>
          <w:sz w:val="19"/>
          <w:szCs w:val="19"/>
        </w:rPr>
        <w:t xml:space="preserve">International Journal of Aerospace Engineering</w:t>
      </w:r>
      <w:r>
        <w:rPr>
          <w:rFonts w:ascii="Calibri" w:cs="Calibri" w:eastAsia="Calibri" w:hAnsi="Calibri"/>
          <w:sz w:val="19"/>
          <w:szCs w:val="19"/>
        </w:rPr>
        <w:t xml:space="preserve">, vol. 2022, pp. 1-13. https://doi.org/10.1155/2022/2486561</w:t>
      </w:r>
    </w:p>
    <w:p>
      <w:pPr>
        <w:spacing w:after="70" w:line="264"/>
        <w:ind w:left="540" w:hanging="540"/>
      </w:pPr>
      <w:r>
        <w:rPr>
          <w:rFonts w:ascii="Calibri" w:cs="Calibri" w:eastAsia="Calibri" w:hAnsi="Calibri"/>
          <w:sz w:val="19"/>
          <w:szCs w:val="19"/>
        </w:rPr>
        <w:t xml:space="preserve">[10] Go, et al. (2023). Data-Driven and Robust Path-following Control of a Quadrotor Slung Load Transport System. </w:t>
      </w:r>
      <w:r>
        <w:rPr>
          <w:rFonts w:ascii="Calibri" w:cs="Calibri" w:eastAsia="Calibri" w:hAnsi="Calibri"/>
          <w:i/>
          <w:iCs/>
          <w:sz w:val="19"/>
          <w:szCs w:val="19"/>
        </w:rPr>
        <w:t xml:space="preserve">AIAA SciTech Forum 2023</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[11] Zhang, Y.; Jiang, J. (2008). Bibliographical review on reconfigurable fault-tolerant control systems. </w:t>
      </w:r>
      <w:r>
        <w:rPr>
          <w:rFonts w:ascii="Calibri" w:cs="Calibri" w:eastAsia="Calibri" w:hAnsi="Calibri"/>
          <w:i/>
          <w:iCs/>
          <w:sz w:val="19"/>
          <w:szCs w:val="19"/>
        </w:rPr>
        <w:t xml:space="preserve">Annual Reviews in Control</w:t>
      </w:r>
      <w:r>
        <w:rPr>
          <w:rFonts w:ascii="Calibri" w:cs="Calibri" w:eastAsia="Calibri" w:hAnsi="Calibri"/>
          <w:sz w:val="19"/>
          <w:szCs w:val="19"/>
        </w:rPr>
        <w:t xml:space="preserve">, 32(2), 229-252. https://doi.org/10.1016/j.arcontrol.2008.03.008</w:t>
      </w:r>
    </w:p>
    <w:p>
      <w:pPr>
        <w:spacing w:after="70" w:line="264"/>
        <w:ind w:left="540" w:hanging="540"/>
      </w:pPr>
      <w:r>
        <w:rPr>
          <w:rFonts w:ascii="Calibri" w:cs="Calibri" w:eastAsia="Calibri" w:hAnsi="Calibri"/>
          <w:sz w:val="19"/>
          <w:szCs w:val="19"/>
        </w:rPr>
        <w:t xml:space="preserve">[12] Yu, Z., et al. (2021). A review on fault-tolerant cooperative control of multiple unmanned aerial vehicles. </w:t>
      </w:r>
      <w:r>
        <w:rPr>
          <w:rFonts w:ascii="Calibri" w:cs="Calibri" w:eastAsia="Calibri" w:hAnsi="Calibri"/>
          <w:i/>
          <w:iCs/>
          <w:sz w:val="19"/>
          <w:szCs w:val="19"/>
        </w:rPr>
        <w:t xml:space="preserve">Chinese Journal of Aeronautics</w:t>
      </w:r>
      <w:r>
        <w:rPr>
          <w:rFonts w:ascii="Calibri" w:cs="Calibri" w:eastAsia="Calibri" w:hAnsi="Calibri"/>
          <w:sz w:val="19"/>
          <w:szCs w:val="19"/>
        </w:rPr>
        <w:t xml:space="preserve">. https://doi.org/10.1016/j.cja.2021.04.022</w:t>
      </w:r>
    </w:p>
    <w:p>
      <w:pPr>
        <w:spacing w:after="70" w:line="264"/>
        <w:ind w:left="540" w:hanging="540"/>
      </w:pPr>
      <w:r>
        <w:rPr>
          <w:rFonts w:ascii="Calibri" w:cs="Calibri" w:eastAsia="Calibri" w:hAnsi="Calibri"/>
          <w:sz w:val="19"/>
          <w:szCs w:val="19"/>
        </w:rPr>
        <w:t xml:space="preserve">[13] Yu, Z., et al. (2023/2024). Fault-Tolerant Cooperative Control of Unmanned Aerial Vehicles. </w:t>
      </w:r>
      <w:r>
        <w:rPr>
          <w:rFonts w:ascii="Calibri" w:cs="Calibri" w:eastAsia="Calibri" w:hAnsi="Calibri"/>
          <w:i/>
          <w:iCs/>
          <w:sz w:val="19"/>
          <w:szCs w:val="19"/>
        </w:rPr>
        <w:t xml:space="preserve">Springer Nature Singapore (book)</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[14] Saiella, L.; Cristofaro, A.; Ferro, M.; Vendittelli, M. (2021). Fault-tolerant formation control of a team of quadrotors with a suspended payload. </w:t>
      </w:r>
      <w:r>
        <w:rPr>
          <w:rFonts w:ascii="Calibri" w:cs="Calibri" w:eastAsia="Calibri" w:hAnsi="Calibri"/>
          <w:i/>
          <w:iCs/>
          <w:sz w:val="19"/>
          <w:szCs w:val="19"/>
        </w:rPr>
        <w:t xml:space="preserve">International Conference on Unmanned Aircraft Systems (ICUAS) 2021</w:t>
      </w:r>
      <w:r>
        <w:rPr>
          <w:rFonts w:ascii="Calibri" w:cs="Calibri" w:eastAsia="Calibri" w:hAnsi="Calibri"/>
          <w:sz w:val="19"/>
          <w:szCs w:val="19"/>
        </w:rPr>
        <w:t xml:space="preserve">, pp. 1-9.</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777777"/>
        <w:sz w:val="16"/>
        <w:szCs w:val="16"/>
      </w:rPr>
      <w:t xml:space="preserve">Adedamola Adetola  |  Slung-payload resilience to partial thrust degradation</w:t>
    </w:r>
    <w:r>
      <w:rPr>
        <w:rFonts w:ascii="Calibri" w:cs="Calibri" w:eastAsia="Calibri" w:hAnsi="Calibri"/>
        <w:color w:val="777777"/>
        <w:sz w:val="16"/>
        <w:szCs w:val="16"/>
      </w:rPr>
      <w:t xml:space="preserve">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E5C8A"/>
      <w:sz w:val="26"/>
      <w:szCs w:val="26"/>
    </w:rPr>
  </w:style>
  <w:style w:type="paragraph" w:styleId="Heading3">
    <w:name w:val="Heading 3"/>
    <w:basedOn w:val="Normal"/>
    <w:next w:val="Normal"/>
    <w:qFormat/>
    <w:pPr>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Resilience of Multi-Quadrotor Slung-Payload Transport to Partial Thrust Degradation: Stability Margins and Team-Level Reallocation</dc:title>
  <dc:creator>Adedamola Adetola</dc:creator>
  <cp:lastModifiedBy>Un-named</cp:lastModifiedBy>
  <cp:revision>1</cp:revision>
  <dcterms:created xsi:type="dcterms:W3CDTF">2026-10-12T16:56:18.948Z</dcterms:created>
  <dcterms:modified xsi:type="dcterms:W3CDTF">2026-10-12T16:56:18.948Z</dcterms:modified>
</cp:coreProperties>
</file>

<file path=docProps/custom.xml><?xml version="1.0" encoding="utf-8"?>
<Properties xmlns="http://schemas.openxmlformats.org/officeDocument/2006/custom-properties" xmlns:vt="http://schemas.openxmlformats.org/officeDocument/2006/docPropsVTypes"/>
</file>