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1F3A5F"/>
          <w:sz w:val="56"/>
          <w:szCs w:val="56"/>
        </w:rPr>
        <w:t xml:space="preserve">Research Proposal Pack</w:t>
      </w:r>
    </w:p>
    <w:p>
      <w:pPr>
        <w:pBdr>
          <w:bottom w:val="single" w:color="1F3A5F" w:sz="12" w:space="6"/>
        </w:pBdr>
        <w:spacing w:after="200"/>
      </w:pPr>
      <w:r>
        <w:rPr>
          <w:rFonts w:ascii="Calibri" w:cs="Calibri" w:eastAsia="Calibri" w:hAnsi="Calibri"/>
          <w:color w:val="555555"/>
          <w:sz w:val="25"/>
          <w:szCs w:val="25"/>
        </w:rPr>
        <w:t xml:space="preserve">Tailored MASc proposals, supervisor contacts and cover emails for seven Canadian supervisors (Fall 2027 entry)</w:t>
      </w:r>
    </w:p>
    <w:p>
      <w:pPr>
        <w:spacing w:after="100" w:line="276"/>
      </w:pPr>
      <w:r>
        <w:rPr>
          <w:rFonts w:ascii="Calibri" w:cs="Calibri" w:eastAsia="Calibri" w:hAnsi="Calibri"/>
          <w:b/>
          <w:bCs/>
          <w:sz w:val="21"/>
          <w:szCs w:val="21"/>
        </w:rPr>
        <w:t xml:space="preserve">Applicant:</w:t>
      </w:r>
      <w:r>
        <w:rPr>
          <w:rFonts w:ascii="Calibri" w:cs="Calibri" w:eastAsia="Calibri" w:hAnsi="Calibri"/>
          <w:sz w:val="21"/>
          <w:szCs w:val="21"/>
        </w:rPr>
        <w:t xml:space="preserve"> Adedamola Adetola, adetoladamolaayo@gmail.com. </w:t>
      </w:r>
      <w:r>
        <w:rPr>
          <w:rFonts w:ascii="Calibri" w:cs="Calibri" w:eastAsia="Calibri" w:hAnsi="Calibri"/>
          <w:b/>
          <w:bCs/>
          <w:sz w:val="21"/>
          <w:szCs w:val="21"/>
        </w:rPr>
        <w:t xml:space="preserve">Prepared:</w:t>
      </w:r>
      <w:r>
        <w:rPr>
          <w:rFonts w:ascii="Calibri" w:cs="Calibri" w:eastAsia="Calibri" w:hAnsi="Calibri"/>
          <w:sz w:val="21"/>
          <w:szCs w:val="21"/>
        </w:rPr>
        <w:t xml:space="preserve"> October 2026.</w:t>
      </w:r>
    </w:p>
    <w:p>
      <w:pPr>
        <w:pStyle w:val="Heading1"/>
        <w:keepNext/>
        <w:pBdr>
          <w:bottom w:val="single" w:color="1F3A5F" w:sz="6" w:space="2"/>
        </w:pBdr>
        <w:spacing w:after="140" w:before="360"/>
      </w:pPr>
      <w:r>
        <w:rPr>
          <w:rFonts w:ascii="Calibri" w:cs="Calibri" w:eastAsia="Calibri" w:hAnsi="Calibri"/>
          <w:b/>
          <w:bCs/>
          <w:color w:val="1F3A5F"/>
          <w:sz w:val="32"/>
          <w:szCs w:val="32"/>
        </w:rPr>
        <w:t xml:space="preserve">Read this first: what "verified" means here</w:t>
      </w:r>
    </w:p>
    <w:p>
      <w:pPr>
        <w:pStyle w:val="ListParagraph"/>
        <w:numPr>
          <w:ilvl w:val="0"/>
          <w:numId w:val="2"/>
        </w:numPr>
        <w:spacing w:after="70" w:line="276"/>
      </w:pPr>
      <w:r>
        <w:rPr>
          <w:rFonts w:ascii="Calibri" w:cs="Calibri" w:eastAsia="Calibri" w:hAnsi="Calibri"/>
          <w:b/>
          <w:bCs/>
          <w:sz w:val="21"/>
          <w:szCs w:val="21"/>
        </w:rPr>
        <w:t xml:space="preserve">Email addresses.</w:t>
      </w:r>
      <w:r>
        <w:rPr>
          <w:rFonts w:ascii="Calibri" w:cs="Calibri" w:eastAsia="Calibri" w:hAnsi="Calibri"/>
          <w:sz w:val="21"/>
          <w:szCs w:val="21"/>
        </w:rPr>
        <w:t xml:space="preserve"> The tools I used could not open university web pages (the sandbox blocks them), so every address comes from search-result text of official pages, not from opening the pages myself. Each address below carries a confidence level and the page where you can confirm it in seconds. Two supervisors (Suleman, Milani) were confirmed on several official pages; four (Hojjati, Pasini, Hubert, Liu) were seen on official pages by one search route only; one (Zhang) could not be found and is left blank on purpose. </w:t>
      </w:r>
      <w:r>
        <w:rPr>
          <w:rFonts w:ascii="Calibri" w:cs="Calibri" w:eastAsia="Calibri" w:hAnsi="Calibri"/>
          <w:b/>
          <w:bCs/>
          <w:sz w:val="21"/>
          <w:szCs w:val="21"/>
        </w:rPr>
        <w:t xml:space="preserve">Open each link and copy the address from the page before you send anything.</w:t>
      </w:r>
    </w:p>
    <w:p>
      <w:pPr>
        <w:pStyle w:val="ListParagraph"/>
        <w:numPr>
          <w:ilvl w:val="0"/>
          <w:numId w:val="2"/>
        </w:numPr>
        <w:spacing w:after="70" w:line="276"/>
      </w:pPr>
      <w:r>
        <w:rPr>
          <w:rFonts w:ascii="Calibri" w:cs="Calibri" w:eastAsia="Calibri" w:hAnsi="Calibri"/>
          <w:b/>
          <w:bCs/>
          <w:sz w:val="21"/>
          <w:szCs w:val="21"/>
        </w:rPr>
        <w:t xml:space="preserve">Literature.</w:t>
      </w:r>
      <w:r>
        <w:rPr>
          <w:rFonts w:ascii="Calibri" w:cs="Calibri" w:eastAsia="Calibri" w:hAnsi="Calibri"/>
          <w:sz w:val="21"/>
          <w:szCs w:val="21"/>
        </w:rPr>
        <w:t xml:space="preserve"> Every reference in the proposals was re-checked by a separate search for its exact title. References marked partial exist but some details (pages or DOI) could not be confirmed. Anything that could not be verified was dropped (Part 4). Crossref and publisher sites were also blocked, so check DOIs in Google Scholar before submitting.</w:t>
      </w:r>
    </w:p>
    <w:p>
      <w:pPr>
        <w:pStyle w:val="ListParagraph"/>
        <w:numPr>
          <w:ilvl w:val="0"/>
          <w:numId w:val="2"/>
        </w:numPr>
        <w:spacing w:after="70" w:line="276"/>
      </w:pPr>
      <w:r>
        <w:rPr>
          <w:rFonts w:ascii="Calibri" w:cs="Calibri" w:eastAsia="Calibri" w:hAnsi="Calibri"/>
          <w:b/>
          <w:bCs/>
          <w:sz w:val="21"/>
          <w:szCs w:val="21"/>
        </w:rPr>
        <w:t xml:space="preserve">Gaps.</w:t>
      </w:r>
      <w:r>
        <w:rPr>
          <w:rFonts w:ascii="Calibri" w:cs="Calibri" w:eastAsia="Calibri" w:hAnsi="Calibri"/>
          <w:sz w:val="21"/>
          <w:szCs w:val="21"/>
        </w:rPr>
        <w:t xml:space="preserve"> Each proposal states how confident the gap is and acknowledges possible pre-empting work. Treat a systematic literature review as the first task in every proposal, as written.</w:t>
      </w:r>
    </w:p>
    <w:p>
      <w:pPr>
        <w:pStyle w:val="ListParagraph"/>
        <w:numPr>
          <w:ilvl w:val="0"/>
          <w:numId w:val="2"/>
        </w:numPr>
        <w:spacing w:after="70" w:line="276"/>
      </w:pPr>
      <w:r>
        <w:rPr>
          <w:rFonts w:ascii="Calibri" w:cs="Calibri" w:eastAsia="Calibri" w:hAnsi="Calibri"/>
          <w:b/>
          <w:bCs/>
          <w:sz w:val="21"/>
          <w:szCs w:val="21"/>
        </w:rPr>
        <w:t xml:space="preserve">Recruiting and deadlines.</w:t>
      </w:r>
      <w:r>
        <w:rPr>
          <w:rFonts w:ascii="Calibri" w:cs="Calibri" w:eastAsia="Calibri" w:hAnsi="Calibri"/>
          <w:sz w:val="21"/>
          <w:szCs w:val="21"/>
        </w:rPr>
        <w:t xml:space="preserve"> I found no confirmed statement that any professor will take a student for Fall 2027. Deadlines come from undated or older pages. Check every program page.</w:t>
      </w:r>
    </w:p>
    <w:p>
      <w:pPr>
        <w:pStyle w:val="Heading2"/>
        <w:keepNext/>
        <w:spacing w:after="100" w:before="260"/>
      </w:pPr>
      <w:r>
        <w:rPr>
          <w:rFonts w:ascii="Calibri" w:cs="Calibri" w:eastAsia="Calibri" w:hAnsi="Calibri"/>
          <w:b/>
          <w:bCs/>
          <w:color w:val="2E5C8A"/>
          <w:sz w:val="26"/>
          <w:szCs w:val="26"/>
        </w:rPr>
        <w:t xml:space="preserve">Contents</w:t>
      </w:r>
    </w:p>
    <w:p>
      <w:pPr>
        <w:spacing w:after="20"/>
        <w:ind w:left="240"/>
      </w:pPr>
      <w:r>
        <w:rPr>
          <w:rFonts w:ascii="Calibri" w:cs="Calibri" w:eastAsia="Calibri" w:hAnsi="Calibri"/>
          <w:sz w:val="21"/>
          <w:szCs w:val="21"/>
        </w:rPr>
        <w:t xml:space="preserve">Part 1. Supervisor directory and contacts</w:t>
      </w:r>
    </w:p>
    <w:p>
      <w:pPr>
        <w:spacing w:after="20"/>
        <w:ind w:left="240"/>
      </w:pPr>
      <w:r>
        <w:rPr>
          <w:rFonts w:ascii="Calibri" w:cs="Calibri" w:eastAsia="Calibri" w:hAnsi="Calibri"/>
          <w:sz w:val="21"/>
          <w:szCs w:val="21"/>
        </w:rPr>
        <w:t xml:space="preserve">Part 2. Cover emails</w:t>
      </w:r>
    </w:p>
    <w:p>
      <w:pPr>
        <w:spacing w:after="20"/>
        <w:ind w:left="240"/>
      </w:pPr>
      <w:r>
        <w:rPr>
          <w:rFonts w:ascii="Calibri" w:cs="Calibri" w:eastAsia="Calibri" w:hAnsi="Calibri"/>
          <w:sz w:val="21"/>
          <w:szCs w:val="21"/>
        </w:rPr>
        <w:t xml:space="preserve">Part 3. Research proposals (one per supervisor; each is also a separate Word file without internal notes)</w:t>
      </w:r>
    </w:p>
    <w:p>
      <w:pPr>
        <w:spacing w:after="20"/>
        <w:ind w:left="240"/>
      </w:pPr>
      <w:r>
        <w:rPr>
          <w:rFonts w:ascii="Calibri" w:cs="Calibri" w:eastAsia="Calibri" w:hAnsi="Calibri"/>
          <w:sz w:val="21"/>
          <w:szCs w:val="21"/>
        </w:rPr>
        <w:t xml:space="preserve">Part 4. Verification log</w:t>
      </w:r>
    </w:p>
    <w:p>
      <w:pPr>
        <w:pStyle w:val="Heading1"/>
        <w:keepNext/>
        <w:pageBreakBefore/>
        <w:pBdr>
          <w:bottom w:val="single" w:color="1F3A5F" w:sz="6" w:space="2"/>
        </w:pBdr>
        <w:spacing w:after="140" w:before="360"/>
      </w:pPr>
      <w:r>
        <w:rPr>
          <w:rFonts w:ascii="Calibri" w:cs="Calibri" w:eastAsia="Calibri" w:hAnsi="Calibri"/>
          <w:b/>
          <w:bCs/>
          <w:color w:val="1F3A5F"/>
          <w:sz w:val="32"/>
          <w:szCs w:val="32"/>
        </w:rPr>
        <w:t xml:space="preserve">Part 1. Supervisor directory and contacts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6"/>
        <w:gridCol w:w="2500"/>
        <w:gridCol w:w="3251"/>
        <w:gridCol w:w="2323"/>
      </w:tblGrid>
      <w:tr>
        <w:trPr>
          <w:cantSplit/>
          <w:tblHeader/>
        </w:trPr>
        <w:tc>
          <w:tcPr>
            <w:tcW w:type="dxa" w:w="2006"/>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Supervisor</w:t>
            </w:r>
          </w:p>
        </w:tc>
        <w:tc>
          <w:tcPr>
            <w:tcW w:type="dxa" w:w="250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Email</w:t>
            </w:r>
          </w:p>
        </w:tc>
        <w:tc>
          <w:tcPr>
            <w:tcW w:type="dxa" w:w="3251"/>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Confidence and basis</w:t>
            </w:r>
          </w:p>
        </w:tc>
        <w:tc>
          <w:tcPr>
            <w:tcW w:type="dxa" w:w="2323"/>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Recruiting statement found</w:t>
            </w:r>
          </w:p>
        </w:tc>
      </w:tr>
      <w:tr>
        <w:trPr>
          <w:cantSplit/>
          <w:tblHeader w:val="false"/>
        </w:trPr>
        <w:tc>
          <w:tcPr>
            <w:tcW w:type="dxa" w:w="200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bCs/>
                <w:sz w:val="18"/>
                <w:szCs w:val="18"/>
              </w:rPr>
              <w:t xml:space="preserve">Dr. Mehdi Hojjati</w:t>
            </w:r>
            <w:r>
              <w:rPr>
                <w:rFonts w:ascii="Calibri" w:cs="Calibri" w:eastAsia="Calibri" w:hAnsi="Calibri"/>
                <w:b w:val="false"/>
                <w:bCs w:val="false"/>
                <w:sz w:val="18"/>
                <w:szCs w:val="18"/>
              </w:rPr>
              <w:t xml:space="preserve">, Concordia University</w:t>
            </w:r>
          </w:p>
        </w:tc>
        <w:tc>
          <w:tcPr>
            <w:tcW w:type="dxa" w:w="25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mehdi.hojjati@concordia.ca</w:t>
            </w:r>
          </w:p>
        </w:tc>
        <w:tc>
          <w:tcPr>
            <w:tcW w:type="dxa" w:w="325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Medium: Reported, not independently reproduced</w:t>
            </w:r>
          </w:p>
        </w:tc>
        <w:tc>
          <w:tcPr>
            <w:tcW w:type="dxa" w:w="23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Accepting (as stated). The Concordia faculty profile is tagged 'Thesis supervisor' and 'Seeking students' (wording from search-result descriptions of the profile; the page is undated and I could not open it).</w:t>
            </w:r>
          </w:p>
        </w:tc>
      </w:tr>
      <w:tr>
        <w:trPr>
          <w:cantSplit/>
          <w:tblHeader w:val="false"/>
        </w:trPr>
        <w:tc>
          <w:tcPr>
            <w:tcW w:type="dxa" w:w="200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bCs/>
                <w:sz w:val="18"/>
                <w:szCs w:val="18"/>
              </w:rPr>
              <w:t xml:space="preserve">Damiano Pasini</w:t>
            </w:r>
            <w:r>
              <w:rPr>
                <w:rFonts w:ascii="Calibri" w:cs="Calibri" w:eastAsia="Calibri" w:hAnsi="Calibri"/>
                <w:b w:val="false"/>
                <w:bCs w:val="false"/>
                <w:sz w:val="18"/>
                <w:szCs w:val="18"/>
              </w:rPr>
              <w:t xml:space="preserve">, McGill University</w:t>
            </w:r>
          </w:p>
        </w:tc>
        <w:tc>
          <w:tcPr>
            <w:tcW w:type="dxa" w:w="25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damiano.pasini@mcgill.ca</w:t>
            </w:r>
          </w:p>
        </w:tc>
        <w:tc>
          <w:tcPr>
            <w:tcW w:type="dxa" w:w="325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Medium: Reported on official McGill and group pages (search-result text), obfuscated form on the McGill profile</w:t>
            </w:r>
          </w:p>
        </w:tc>
        <w:tc>
          <w:tcPr>
            <w:tcW w:type="dxa" w:w="23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Accepting (as stated). Paraphrase from a search-tool excerpt of the group's Openings page (page not opened, undated): the group states it has multiple openings for next fall and winter and wants excellent student...</w:t>
            </w:r>
          </w:p>
        </w:tc>
      </w:tr>
      <w:tr>
        <w:trPr>
          <w:cantSplit/>
          <w:tblHeader w:val="false"/>
        </w:trPr>
        <w:tc>
          <w:tcPr>
            <w:tcW w:type="dxa" w:w="200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bCs/>
                <w:sz w:val="18"/>
                <w:szCs w:val="18"/>
              </w:rPr>
              <w:t xml:space="preserve">Dr. Afzal Suleman</w:t>
            </w:r>
            <w:r>
              <w:rPr>
                <w:rFonts w:ascii="Calibri" w:cs="Calibri" w:eastAsia="Calibri" w:hAnsi="Calibri"/>
                <w:b w:val="false"/>
                <w:bCs w:val="false"/>
                <w:sz w:val="18"/>
                <w:szCs w:val="18"/>
              </w:rPr>
              <w:t xml:space="preserve">, University of Victoria</w:t>
            </w:r>
          </w:p>
        </w:tc>
        <w:tc>
          <w:tcPr>
            <w:tcW w:type="dxa" w:w="25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suleman@uvic.ca</w:t>
            </w:r>
          </w:p>
        </w:tc>
        <w:tc>
          <w:tcPr>
            <w:tcW w:type="dxa" w:w="325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High: Confirmed by several independent sources (search-result text)</w:t>
            </w:r>
          </w:p>
        </w:tc>
        <w:tc>
          <w:tcPr>
            <w:tcW w:type="dxa" w:w="23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No statement found. No statement about accepting or not accepting graduate students was found for Dr. Suleman or CfAR.</w:t>
            </w:r>
          </w:p>
        </w:tc>
      </w:tr>
      <w:tr>
        <w:trPr>
          <w:cantSplit/>
          <w:tblHeader w:val="false"/>
        </w:trPr>
        <w:tc>
          <w:tcPr>
            <w:tcW w:type="dxa" w:w="200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bCs/>
                <w:sz w:val="18"/>
                <w:szCs w:val="18"/>
              </w:rPr>
              <w:t xml:space="preserve">Abbas Milani</w:t>
            </w:r>
            <w:r>
              <w:rPr>
                <w:rFonts w:ascii="Calibri" w:cs="Calibri" w:eastAsia="Calibri" w:hAnsi="Calibri"/>
                <w:b w:val="false"/>
                <w:bCs w:val="false"/>
                <w:sz w:val="18"/>
                <w:szCs w:val="18"/>
              </w:rPr>
              <w:t xml:space="preserve">, University of British Columbia (Okanagan campus)</w:t>
            </w:r>
          </w:p>
        </w:tc>
        <w:tc>
          <w:tcPr>
            <w:tcW w:type="dxa" w:w="25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abbas.milani@ubc.ca</w:t>
            </w:r>
          </w:p>
        </w:tc>
        <w:tc>
          <w:tcPr>
            <w:tcW w:type="dxa" w:w="325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High: Confirmed on two official UBC pages (search-result text)</w:t>
            </w:r>
          </w:p>
        </w:tc>
        <w:tc>
          <w:tcPr>
            <w:tcW w:type="dxa" w:w="23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Unclear. Not a statement by Dr. Milani himself.</w:t>
            </w:r>
          </w:p>
        </w:tc>
      </w:tr>
      <w:tr>
        <w:trPr>
          <w:cantSplit/>
          <w:tblHeader w:val="false"/>
        </w:trPr>
        <w:tc>
          <w:tcPr>
            <w:tcW w:type="dxa" w:w="200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bCs/>
                <w:sz w:val="18"/>
                <w:szCs w:val="18"/>
              </w:rPr>
              <w:t xml:space="preserve">Youmin Zhang</w:t>
            </w:r>
            <w:r>
              <w:rPr>
                <w:rFonts w:ascii="Calibri" w:cs="Calibri" w:eastAsia="Calibri" w:hAnsi="Calibri"/>
                <w:b w:val="false"/>
                <w:bCs w:val="false"/>
                <w:sz w:val="18"/>
                <w:szCs w:val="18"/>
              </w:rPr>
              <w:t xml:space="preserve">, Concordia University</w:t>
            </w:r>
          </w:p>
        </w:tc>
        <w:tc>
          <w:tcPr>
            <w:tcW w:type="dxa" w:w="25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Not verified</w:t>
            </w:r>
          </w:p>
        </w:tc>
        <w:tc>
          <w:tcPr>
            <w:tcW w:type="dxa" w:w="325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NOT verified</w:t>
            </w:r>
          </w:p>
        </w:tc>
        <w:tc>
          <w:tcPr>
            <w:tcW w:type="dxa" w:w="23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No statement found. No recruitment statement from Dr. Zhang or from DFCSL / NAVL was found.</w:t>
            </w:r>
          </w:p>
        </w:tc>
      </w:tr>
      <w:tr>
        <w:trPr>
          <w:cantSplit/>
          <w:tblHeader w:val="false"/>
        </w:trPr>
        <w:tc>
          <w:tcPr>
            <w:tcW w:type="dxa" w:w="200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bCs/>
                <w:sz w:val="18"/>
                <w:szCs w:val="18"/>
              </w:rPr>
              <w:t xml:space="preserve">Pascal Hubert</w:t>
            </w:r>
            <w:r>
              <w:rPr>
                <w:rFonts w:ascii="Calibri" w:cs="Calibri" w:eastAsia="Calibri" w:hAnsi="Calibri"/>
                <w:b w:val="false"/>
                <w:bCs w:val="false"/>
                <w:sz w:val="18"/>
                <w:szCs w:val="18"/>
              </w:rPr>
              <w:t xml:space="preserve">, McGill University</w:t>
            </w:r>
          </w:p>
        </w:tc>
        <w:tc>
          <w:tcPr>
            <w:tcW w:type="dxa" w:w="25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pascal.hubert@mcgill.ca</w:t>
            </w:r>
          </w:p>
        </w:tc>
        <w:tc>
          <w:tcPr>
            <w:tcW w:type="dxa" w:w="325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Medium: Confirmed on one official McGill page (obfuscated form, search-result text)</w:t>
            </w:r>
          </w:p>
        </w:tc>
        <w:tc>
          <w:tcPr>
            <w:tcW w:type="dxa" w:w="23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Unclear. No explicit recruitment statement or posted opening was found for Hubert or the lab (searched once for this).</w:t>
            </w:r>
          </w:p>
        </w:tc>
      </w:tr>
      <w:tr>
        <w:trPr>
          <w:cantSplit/>
          <w:tblHeader w:val="false"/>
        </w:trPr>
        <w:tc>
          <w:tcPr>
            <w:tcW w:type="dxa" w:w="200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bCs/>
                <w:sz w:val="18"/>
                <w:szCs w:val="18"/>
              </w:rPr>
              <w:t xml:space="preserve">Hugh H.T. Liu</w:t>
            </w:r>
            <w:r>
              <w:rPr>
                <w:rFonts w:ascii="Calibri" w:cs="Calibri" w:eastAsia="Calibri" w:hAnsi="Calibri"/>
                <w:b w:val="false"/>
                <w:bCs w:val="false"/>
                <w:sz w:val="18"/>
                <w:szCs w:val="18"/>
              </w:rPr>
              <w:t xml:space="preserve">, University of Toronto</w:t>
            </w:r>
          </w:p>
        </w:tc>
        <w:tc>
          <w:tcPr>
            <w:tcW w:type="dxa" w:w="25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hugh.liu@utoronto.ca (alternative: liu@utias.utoronto.ca)</w:t>
            </w:r>
          </w:p>
        </w:tc>
        <w:tc>
          <w:tcPr>
            <w:tcW w:type="dxa" w:w="325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Medium: Two addresses appear on official U of T pages; they disagree</w:t>
            </w:r>
          </w:p>
        </w:tc>
        <w:tc>
          <w:tcPr>
            <w:tcW w:type="dxa" w:w="23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Unclear. FSC lab page wording as relayed by a search summary (near-verbatim, not raw page text): the lab 'welcomes passionate and dedicated bright minds'; applicants 'should follow the UTIAS admissi...</w:t>
            </w:r>
          </w:p>
        </w:tc>
      </w:tr>
    </w:tbl>
    <w:p>
      <w:pPr>
        <w:spacing w:after="120"/>
      </w:pPr>
    </w:p>
    <w:p>
      <w:pPr>
        <w:pStyle w:val="Heading2"/>
        <w:keepNext/>
        <w:spacing w:after="100" w:before="260"/>
      </w:pPr>
      <w:r>
        <w:rPr>
          <w:rFonts w:ascii="Calibri" w:cs="Calibri" w:eastAsia="Calibri" w:hAnsi="Calibri"/>
          <w:b/>
          <w:bCs/>
          <w:color w:val="2E5C8A"/>
          <w:sz w:val="26"/>
          <w:szCs w:val="26"/>
        </w:rPr>
        <w:t xml:space="preserve">Dr. Mehdi Hojjati (Concordia University)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Email to use</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mehdi.hojjati@concordia.ca</w:t>
            </w:r>
          </w:p>
        </w:tc>
      </w:tr>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Confirm at</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https://www.concordia.ca/faculty/mehdi-hojjati.html</w:t>
            </w:r>
          </w:p>
        </w:tc>
      </w:tr>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Lab</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Concordia Centre for Composites (CONCOM) (https://www.concordia.ca/research/composites.html)</w:t>
            </w:r>
          </w:p>
        </w:tc>
      </w:tr>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Program</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Mechanical Engineering (MASc), thesis-based. The research areas fall under this program. No dedicated Aerospace Engineering MASc page was found, only an Aerospace Engineering MEng (course-based). (https://www.concordia.ca/academics/graduate/mechanical-engineering-masc.html)</w:t>
            </w:r>
          </w:p>
        </w:tc>
      </w:tr>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Deadline</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Fall 2027 deadline NOT found. The most recent deadline I saw on the MASc program page is Fall: July 1 (Canadian resident) and March 1 (U.S. and international), and the search metadata flagged that page as very old. The central graduate deadlines page (https://www.concordia.ca/admissions/graduate/apply/deadlines.html) was reported to list Feb 1 for the Aerospace Engineering MEng Fall term. A third-party aggregator lists March 1, 2027 for Gina Cody programs and is unreliable. Confirm the Fall 2027 date on the official deadlines page and plan for an early date such as Feb 1 to be safe.</w:t>
            </w:r>
          </w:p>
        </w:tc>
      </w:tr>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English requirement</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Official English language proficiency page: https://www.concordia.ca/gradstudies/future-students/how-to-apply/english-language-proficiency.html. Reported minimums are IELTS 6.5 overall with no band below 6.0 (some programs require 6.5 in each band) and TOEFL iBT in the range 79 to 85 with no section below 20. An older ENCS page gave TOEFL iBT 85 (20 per section) and IELTS 6.5. The exact MASc Mechanical figure is not confirmed. Exemptions exist.</w:t>
            </w:r>
          </w:p>
        </w:tc>
      </w:tr>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Funding notes</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No minimum-stipend or guaranteed-funding statement was found for the Mechanical Engineering MASc. Funding appears to depend on the supervisor's research grants and on awards, so ask the professor directly.</w:t>
            </w:r>
          </w:p>
        </w:tc>
      </w:tr>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Recruiting</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Accepting (as stated). The Concordia faculty profile is tagged 'Thesis supervisor' and 'Seeking students' (wording from search-result descriptions of the profile; the page is undated and I could not open it).</w:t>
            </w:r>
          </w:p>
        </w:tc>
      </w:tr>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Admission notes</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Requires a bachelor's degree in engineering or equivalent with high standing.</w:t>
            </w:r>
          </w:p>
        </w:tc>
      </w:tr>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How to contact</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The Gina Cody School and department pages say an admission offer will not be issued until a supervisor match has been made. They strongly recommend reviewing the faculty members' research interests and contacting the professors you want to work with directly. For Industrial Engineering MASc the application form lets you name up to three potential faculty members. I did not confirm that the Mechanical MASc form works the same way. A good first email includes a CV, transcripts and a short statement of research interest. The Gina Cody graduate recruiter address reported in search results is studygcs@concordia.ca (a general office, not the professor); check it on the official page before use.</w:t>
            </w:r>
          </w:p>
        </w:tc>
      </w:tr>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Caution</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Confirm on the faculty page or the Concordia directory before sending.</w:t>
            </w:r>
          </w:p>
        </w:tc>
      </w:tr>
    </w:tbl>
    <w:p>
      <w:pPr>
        <w:spacing w:after="40" w:before="80"/>
      </w:pPr>
      <w:r>
        <w:rPr>
          <w:rFonts w:ascii="Calibri" w:cs="Calibri" w:eastAsia="Calibri" w:hAnsi="Calibri"/>
          <w:b/>
          <w:bCs/>
          <w:sz w:val="21"/>
          <w:szCs w:val="21"/>
        </w:rPr>
        <w:t xml:space="preserve">Evidence for the email address</w:t>
      </w:r>
    </w:p>
    <w:p>
      <w:pPr>
        <w:pStyle w:val="ListParagraph"/>
        <w:numPr>
          <w:ilvl w:val="0"/>
          <w:numId w:val="2"/>
        </w:numPr>
        <w:spacing w:after="40"/>
      </w:pPr>
      <w:r>
        <w:rPr>
          <w:rFonts w:ascii="Calibri" w:cs="Calibri" w:eastAsia="Calibri" w:hAnsi="Calibri"/>
          <w:sz w:val="19"/>
          <w:szCs w:val="19"/>
        </w:rPr>
        <w:t xml:space="preserve">An agent saw mehdi.hojjati@concordia.ca in search-result text attributed to the Concordia faculty profile and the Concordia staff directory (several results).</w:t>
      </w:r>
    </w:p>
    <w:p>
      <w:pPr>
        <w:pStyle w:val="ListParagraph"/>
        <w:numPr>
          <w:ilvl w:val="0"/>
          <w:numId w:val="2"/>
        </w:numPr>
        <w:spacing w:after="40"/>
      </w:pPr>
      <w:r>
        <w:rPr>
          <w:rFonts w:ascii="Calibri" w:cs="Calibri" w:eastAsia="Calibri" w:hAnsi="Calibri"/>
          <w:sz w:val="19"/>
          <w:szCs w:val="19"/>
        </w:rPr>
        <w:t xml:space="preserve">My own searches could not reproduce it: the scraped profile page showed a blank Email field and a literal-address search found nothing.</w:t>
      </w:r>
    </w:p>
    <w:p>
      <w:pPr>
        <w:spacing w:after="120"/>
      </w:pPr>
    </w:p>
    <w:p>
      <w:pPr>
        <w:pStyle w:val="Heading2"/>
        <w:keepNext/>
        <w:spacing w:after="100" w:before="260"/>
      </w:pPr>
      <w:r>
        <w:rPr>
          <w:rFonts w:ascii="Calibri" w:cs="Calibri" w:eastAsia="Calibri" w:hAnsi="Calibri"/>
          <w:b/>
          <w:bCs/>
          <w:color w:val="2E5C8A"/>
          <w:sz w:val="26"/>
          <w:szCs w:val="26"/>
        </w:rPr>
        <w:t xml:space="preserve">Damiano Pasini (McGill University)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Email to use</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damiano.pasini@mcgill.ca</w:t>
            </w:r>
          </w:p>
        </w:tc>
      </w:tr>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Confirm at</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https://pasinigroup.mcgill.ca/openings</w:t>
            </w:r>
          </w:p>
        </w:tc>
      </w:tr>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Lab</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Architected Metamaterials Group (website title: Pasini Research Group) (https://pasinigroup.mcgill.ca/)</w:t>
            </w:r>
          </w:p>
        </w:tc>
      </w:tr>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Program</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Master of Science (M.Sc.), Mechanical Engineering (Thesis), 45 credits including 28 thesis credits. This is the current thesis-based master's at McGill. 'M.Eng. Mechanical Engineering (Thesis)' appears only in an archived 2014-2015 catalogue page and in an older department factsheet. The current M.Eng. is non-thesis (course-based with a 12-credit project). (https://www.mcgill.ca/gradapplicants/program/mechanical-engineering-msc)</w:t>
            </w:r>
          </w:p>
        </w:tc>
      </w:tr>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Deadline</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Fall 2027 deadline not confirmed. The most recent posted department deadline is Fall (September entry) December 1 for both international and Canadian applicants (application opens September 15), and Winter July 15. The deadline pages carry no year, and the department page is roughly 500 or more days old. McGill's university-wide page gives the application period for September 2027 admission as 15 September 2026 to 15 June 2027 and says each department sets its own deadlines. If December 1 still applies, the Fall 2027 deadline would be 1 December 2026, about seven weeks after today (2026-10-11). An archived 2022-2023 table instead listed December 15, so confirm on the live pages.</w:t>
            </w:r>
          </w:p>
        </w:tc>
      </w:tr>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English requirement</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University-wide minimums (updated for January 2026): TOEFL iBT 86 overall with at least 20 per component on the 120-point scale (for tests taken before January 2026), or 4.5 overall with 4.5 in reading, listening and writing and 4.0 in speaking on the new 6-point scale. IELTS Academic overall 6.5 or higher. Duolingo and PTE are not accepted. Departments may require more. Older Mechanical Engineering pages state TOEFL iBT 92 with each component 20 or more, and IELTS overall 7.0 or better. Confirm which applies.</w:t>
            </w:r>
          </w:p>
        </w:tc>
      </w:tr>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Funding notes</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No Mechanical Engineering M.Sc. (thesis) minimum-stipend statement was found. McGill's graduate office says thesis master's students typically receive some funding from the supervisor, and some Faculties set minimums. Other units, for context only: Chemical Engineering master's minimum $22,500 per year (supervisor funding required if no awards); Biological and Biomedical Engineering $24,000 per year for 2 years; Faculty of Engineering PhD minimum $20,000 per year. Ask Prof. Pasini and the graduate coordinator about funding.</w:t>
            </w:r>
          </w:p>
        </w:tc>
      </w:tr>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Recruiting</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Accepting (as stated). Paraphrase from a search-tool excerpt of the group's Openings page (page not opened, undated): the group states it has multiple openings for next fall and winter and wants excellent students committed to high-quality research.</w:t>
            </w:r>
          </w:p>
        </w:tc>
      </w:tr>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Admission notes</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Minimum CGPA equivalent to 3.3 on a 4.0 scale (meeting it does not guarantee admission).</w:t>
            </w:r>
          </w:p>
        </w:tc>
      </w:tr>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How to contact</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Mechanical Engineering graduate FAQ (paraphrased from a search excerpt, page not opened): for the thesis master's and Ph.D. programs, the department recommends looking into potential advisors and contacting them during the application process; applicants below the minimum GPA are advised to contact preferred supervisors directly. McGill's general applicant FAQ says finding a supervisor is the applicant's responsibility and may take weeks or months. Pasini group Openings page: apply through the McGill Mechanical Engineering graduate program, name a preferred research area and interest in Prof. Pasini in the application, review the group's project descriptions first, and write to Prof. Pasini with questions. The department lists a graduate inquiries address in obfuscated form (grad.mecheng [at] mcgill.ca), which I do not treat as verified.</w:t>
            </w:r>
          </w:p>
        </w:tc>
      </w:tr>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Caution</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The group page says applicants should apply to McGill's Mechanical Engineering graduate program and name their area of interest; it asks those with scholarships (e.g. NSERC) to contact him directly.</w:t>
            </w:r>
          </w:p>
        </w:tc>
      </w:tr>
    </w:tbl>
    <w:p>
      <w:pPr>
        <w:spacing w:after="40" w:before="80"/>
      </w:pPr>
      <w:r>
        <w:rPr>
          <w:rFonts w:ascii="Calibri" w:cs="Calibri" w:eastAsia="Calibri" w:hAnsi="Calibri"/>
          <w:b/>
          <w:bCs/>
          <w:sz w:val="21"/>
          <w:szCs w:val="21"/>
        </w:rPr>
        <w:t xml:space="preserve">Evidence for the email address</w:t>
      </w:r>
    </w:p>
    <w:p>
      <w:pPr>
        <w:pStyle w:val="ListParagraph"/>
        <w:numPr>
          <w:ilvl w:val="0"/>
          <w:numId w:val="2"/>
        </w:numPr>
        <w:spacing w:after="40"/>
      </w:pPr>
      <w:r>
        <w:rPr>
          <w:rFonts w:ascii="Calibri" w:cs="Calibri" w:eastAsia="Calibri" w:hAnsi="Calibri"/>
          <w:sz w:val="19"/>
          <w:szCs w:val="19"/>
        </w:rPr>
        <w:t xml:space="preserve">An agent saw damiano.pasini@mcgill.ca attributed to the group Openings page, and 'damiano.pasini [at] mcgill.ca' on McGill profile pages, in several searches.</w:t>
      </w:r>
    </w:p>
    <w:p>
      <w:pPr>
        <w:pStyle w:val="ListParagraph"/>
        <w:numPr>
          <w:ilvl w:val="0"/>
          <w:numId w:val="2"/>
        </w:numPr>
        <w:spacing w:after="40"/>
      </w:pPr>
      <w:r>
        <w:rPr>
          <w:rFonts w:ascii="Calibri" w:cs="Calibri" w:eastAsia="Calibri" w:hAnsi="Calibri"/>
          <w:sz w:val="19"/>
          <w:szCs w:val="19"/>
        </w:rPr>
        <w:t xml:space="preserve">My own search of the group Openings page confirmed its content (multiple openings for next fall and winter) but its text did not show the address.</w:t>
      </w:r>
    </w:p>
    <w:p>
      <w:pPr>
        <w:spacing w:after="120"/>
      </w:pPr>
    </w:p>
    <w:p>
      <w:pPr>
        <w:pStyle w:val="Heading2"/>
        <w:keepNext/>
        <w:spacing w:after="100" w:before="260"/>
      </w:pPr>
      <w:r>
        <w:rPr>
          <w:rFonts w:ascii="Calibri" w:cs="Calibri" w:eastAsia="Calibri" w:hAnsi="Calibri"/>
          <w:b/>
          <w:bCs/>
          <w:color w:val="2E5C8A"/>
          <w:sz w:val="26"/>
          <w:szCs w:val="26"/>
        </w:rPr>
        <w:t xml:space="preserve">Dr. Afzal Suleman (University of Victoria)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Email to use</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suleman@uvic.ca</w:t>
            </w:r>
          </w:p>
        </w:tc>
      </w:tr>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Confirm at</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https://www.uvic.ca/ecs/mechanical/faculty-staff/faculty-profiles/suleman-afzal.php</w:t>
            </w:r>
          </w:p>
        </w:tc>
      </w:tr>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Lab</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University of Victoria Centre for Aerospace Research (CfAR) (https://cfar.me.uvic.ca/)</w:t>
            </w:r>
          </w:p>
        </w:tc>
      </w:tr>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Program</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Master of Applied Science (M.A.Sc.) in Mechanical Engineering (thesis-based) (https://www.uvic.ca/graduate/programs/graduate-programs/credential-pages/mechanical-engineering-cred/mechanical-engineering-masc.php)</w:t>
            </w:r>
          </w:p>
        </w:tc>
      </w:tr>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Deadline</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Fall 2027 deadline NOT yet confirmed as posted. The most recent posted deadlines on the Mechanical Engineering MASc page (year not shown in what I saw): September entry apply by June 1; January entry by October 1; May entry by February 1. A UVic test-site version says applications are accepted at any time and recommends June 1 for September entry. Expect 1 June 2027 for Fall 2027 but verify on the live page.</w:t>
            </w:r>
          </w:p>
        </w:tc>
      </w:tr>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English requirement</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UVic requires proof of English proficiency unless exempt (English as primary language, or a degree from a recognized institution taught in English). The Mechanical Engineering page gives no scores in what I saw. The ECE and Civil Engineering pages give TOEFL iBT 90 with at least 20 in each section, or IELTS 6.5 overall with no band below 6.0, and the ECE page mentions a newer benchmark for tests taken after 21 Jan 2026. Mechanical-specific thresholds are unconfirmed.</w:t>
            </w:r>
          </w:p>
        </w:tc>
      </w:tr>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Funding notes</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A funding offer is normally included with an admission offer, and consideration is automatic. The department handbook (Sept 2024) says stipends are paid by the supervisor, are typically not guaranteed beyond one year at a time, and total funding including external awards is expected to saturate at about $35k for MASc. UVic Fellowships of up to $17,500/yr for master's students appear on a test-site page and should be verified. No stated minimum MASc stipend was found.</w:t>
            </w:r>
          </w:p>
        </w:tc>
      </w:tr>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Recruiting</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No statement found. No statement about accepting or not accepting graduate students was found for Dr. Suleman or CfAR.</w:t>
            </w:r>
          </w:p>
        </w:tc>
      </w:tr>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Admission notes</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Per search summaries of the official pages: the primary component is a written thesis, supplemented by coursework (thesis option; typically two years).</w:t>
            </w:r>
          </w:p>
        </w:tc>
      </w:tr>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How to contact</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Per the official pages as summarized in search results, an applicant must name a potential supervisor on the application, and that professor must agree to supervise and recommend admission. The department advises contacting potential supervisors by email before applying (the department's PhD page says 'Students should contact potential supervisors before applying'), and the faculty list gives contact emails. Email Dr. Suleman at suleman@uvic.ca with a short, specific message: CV, transcript summary, the one-page research seed, and a request for a brief call. Graduate secretary: Keri Jones, mech.grad@uvic.ca (from a search summary, not opened). Wait for his agreement before submitting the formal application by the June 1 September-entry deadline.</w:t>
            </w:r>
          </w:p>
        </w:tc>
      </w:tr>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Caution</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The media release is from 2015, so confirm on the current faculty page.</w:t>
            </w:r>
          </w:p>
        </w:tc>
      </w:tr>
    </w:tbl>
    <w:p>
      <w:pPr>
        <w:spacing w:after="40" w:before="80"/>
      </w:pPr>
      <w:r>
        <w:rPr>
          <w:rFonts w:ascii="Calibri" w:cs="Calibri" w:eastAsia="Calibri" w:hAnsi="Calibri"/>
          <w:b/>
          <w:bCs/>
          <w:sz w:val="21"/>
          <w:szCs w:val="21"/>
        </w:rPr>
        <w:t xml:space="preserve">Evidence for the email address</w:t>
      </w:r>
    </w:p>
    <w:p>
      <w:pPr>
        <w:pStyle w:val="ListParagraph"/>
        <w:numPr>
          <w:ilvl w:val="0"/>
          <w:numId w:val="2"/>
        </w:numPr>
        <w:spacing w:after="40"/>
      </w:pPr>
      <w:r>
        <w:rPr>
          <w:rFonts w:ascii="Calibri" w:cs="Calibri" w:eastAsia="Calibri" w:hAnsi="Calibri"/>
          <w:sz w:val="19"/>
          <w:szCs w:val="19"/>
        </w:rPr>
        <w:t xml:space="preserve">A UVic media release (2015) lists suleman@uvic.ca with phone 250-721-6039 (Director, UVic Centre for Aerospace Research).</w:t>
      </w:r>
    </w:p>
    <w:p>
      <w:pPr>
        <w:pStyle w:val="ListParagraph"/>
        <w:numPr>
          <w:ilvl w:val="0"/>
          <w:numId w:val="2"/>
        </w:numPr>
        <w:spacing w:after="40"/>
      </w:pPr>
      <w:r>
        <w:rPr>
          <w:rFonts w:ascii="Calibri" w:cs="Calibri" w:eastAsia="Calibri" w:hAnsi="Calibri"/>
          <w:sz w:val="19"/>
          <w:szCs w:val="19"/>
        </w:rPr>
        <w:t xml:space="preserve">The Academy of Sciences of Portugal profile gives suleman [at] uvic.ca.</w:t>
      </w:r>
    </w:p>
    <w:p>
      <w:pPr>
        <w:pStyle w:val="ListParagraph"/>
        <w:numPr>
          <w:ilvl w:val="0"/>
          <w:numId w:val="2"/>
        </w:numPr>
        <w:spacing w:after="40"/>
      </w:pPr>
      <w:r>
        <w:rPr>
          <w:rFonts w:ascii="Calibri" w:cs="Calibri" w:eastAsia="Calibri" w:hAnsi="Calibri"/>
          <w:sz w:val="19"/>
          <w:szCs w:val="19"/>
        </w:rPr>
        <w:t xml:space="preserve">An agent saw the same address in the UVic Mechanical Engineering faculty directory entry.</w:t>
      </w:r>
    </w:p>
    <w:p>
      <w:pPr>
        <w:spacing w:after="120"/>
      </w:pPr>
    </w:p>
    <w:p>
      <w:pPr>
        <w:pStyle w:val="Heading2"/>
        <w:keepNext/>
        <w:spacing w:after="100" w:before="260"/>
      </w:pPr>
      <w:r>
        <w:rPr>
          <w:rFonts w:ascii="Calibri" w:cs="Calibri" w:eastAsia="Calibri" w:hAnsi="Calibri"/>
          <w:b/>
          <w:bCs/>
          <w:color w:val="2E5C8A"/>
          <w:sz w:val="26"/>
          <w:szCs w:val="26"/>
        </w:rPr>
        <w:t xml:space="preserve">Abbas Milani (University of British Columbia (Okanagan campus))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Email to use</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abbas.milani@ubc.ca</w:t>
            </w:r>
          </w:p>
        </w:tc>
      </w:tr>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Confirm at</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https://engineering.ok.ubc.ca/about/contact/abbas-milani/</w:t>
            </w:r>
          </w:p>
        </w:tc>
      </w:tr>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Lab</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Composites Research Network (CRN), Okanagan Node (CRN-O), led by Dr. Milani as CRN Technical Director; also affiliated with the Materials and Manufacturing Research Institute (MMRI), UBC Okanagan (https://crno.ok.ubc.ca/)</w:t>
            </w:r>
          </w:p>
        </w:tc>
      </w:tr>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Program</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Master of Applied Science (MASc), UBC Okanagan School of Engineering (research-based, thesis degree). The Okanagan pages seen in search results name the degree 'Master of Applied Science (MASc)' under the School of Engineering; a separate 'MASc in Mechanical Engineering' page exists but belongs to UBC Vancouver (mech.ubc.ca / grad.ubc.ca), so do not assume the Okanagan degree carries the words 'in Mechanical Engineering'. (https://engineering.ok.ubc.ca/programs-admissions/grad/master-of-applied-science/)</w:t>
            </w:r>
          </w:p>
        </w:tc>
      </w:tr>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Deadline</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Fall (September) 2027 intake, UBC Okanagan MASc page as summarised by search: International applicants February 26; Domestic applicants May 22. CAUTION: the summary said the MASc listing does not label a year. The same two dates are explicitly labelled 2027 (Feb 26, 2027 international; May 22, 2027 domestic) on the Okanagan Master of Engineering (MEng) page, so the MASc dates are probable for Fall 2027 but not confirmed for that year. Do NOT use the Vancouver MASc deadline (31 January 2027) or the Vancouver NSERC/G+PS award date (December 1); those are a different campus and program.</w:t>
            </w:r>
          </w:p>
        </w:tc>
      </w:tr>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English requirement</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Okanagan calendar (per search summary): TOEFL 580 (paper-based) or 92 (iBT); IELTS Academic minimum overall band 6.5 with no individual component below 6.0. Vancouver MASc differs (TOEFL iBT 90), so check the Okanagan figures and any exemptions on the official page before relying on them.</w:t>
            </w:r>
          </w:p>
        </w:tc>
      </w:tr>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Funding notes</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No Okanagan-specific funding or stipend statement was found in the search results. Do not assume a guaranteed stipend. Funding for a research MASc normally depends on the supervisor's grants; this should be asked of the supervisor and of engineering.graduate@ubc.ca.</w:t>
            </w:r>
          </w:p>
        </w:tc>
      </w:tr>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Recruiting</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Unclear. Not a statement by Dr. Milani himself.</w:t>
            </w:r>
          </w:p>
        </w:tc>
      </w:tr>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Admission notes</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Per search summary of the Okanagan MASc page and Okanagan calendar (https://okanagan.calendar.ubc.ca/faculties-schools-and-colleges/college-graduate-studies/engineering/master-applied-science-masc): applicants normally hold a bachelor's degree in engineering or a related area with a minimum B+ average (76-79%).</w:t>
            </w:r>
          </w:p>
        </w:tc>
      </w:tr>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How to contact</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UBC Okanagan MASc admission requires a professor willing to supervise (per the Okanagan MASc page summary), so contact the supervisor before or alongside applying. Because the MMRI Management Team page lists Dr. Milani as Director (On Study Leave), the first email should ask whether he expects to be available to supervise a new MASc student starting Fall 2027, not assume that he is. Program and admissions questions (deadline year, funding, English exemptions) go to the School of Engineering graduate office (engineering.graduate@ubc.ca per search summary). Dr. Milani's own email is covered by the separate email check and is not recorded here.</w:t>
            </w:r>
          </w:p>
        </w:tc>
      </w:tr>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Caution</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The MMRI page says he is on study leave, so ask about availability and timing of supervision for Fall 2027.</w:t>
            </w:r>
          </w:p>
        </w:tc>
      </w:tr>
    </w:tbl>
    <w:p>
      <w:pPr>
        <w:spacing w:after="40" w:before="80"/>
      </w:pPr>
      <w:r>
        <w:rPr>
          <w:rFonts w:ascii="Calibri" w:cs="Calibri" w:eastAsia="Calibri" w:hAnsi="Calibri"/>
          <w:b/>
          <w:bCs/>
          <w:sz w:val="21"/>
          <w:szCs w:val="21"/>
        </w:rPr>
        <w:t xml:space="preserve">Evidence for the email address</w:t>
      </w:r>
    </w:p>
    <w:p>
      <w:pPr>
        <w:pStyle w:val="ListParagraph"/>
        <w:numPr>
          <w:ilvl w:val="0"/>
          <w:numId w:val="2"/>
        </w:numPr>
        <w:spacing w:after="40"/>
      </w:pPr>
      <w:r>
        <w:rPr>
          <w:rFonts w:ascii="Calibri" w:cs="Calibri" w:eastAsia="Calibri" w:hAnsi="Calibri"/>
          <w:sz w:val="19"/>
          <w:szCs w:val="19"/>
        </w:rPr>
        <w:t xml:space="preserve">UBC Okanagan central directory entry lists abbas.milani@ubc.ca, phone 250.807.9652.</w:t>
      </w:r>
    </w:p>
    <w:p>
      <w:pPr>
        <w:pStyle w:val="ListParagraph"/>
        <w:numPr>
          <w:ilvl w:val="0"/>
          <w:numId w:val="2"/>
        </w:numPr>
        <w:spacing w:after="40"/>
      </w:pPr>
      <w:r>
        <w:rPr>
          <w:rFonts w:ascii="Calibri" w:cs="Calibri" w:eastAsia="Calibri" w:hAnsi="Calibri"/>
          <w:sz w:val="19"/>
          <w:szCs w:val="19"/>
        </w:rPr>
        <w:t xml:space="preserve">The MMRI Management Team page lists the same address and describes him as Director (On Study Leave).</w:t>
      </w:r>
    </w:p>
    <w:p>
      <w:pPr>
        <w:spacing w:after="120"/>
      </w:pPr>
    </w:p>
    <w:p>
      <w:pPr>
        <w:pStyle w:val="Heading2"/>
        <w:keepNext/>
        <w:spacing w:after="100" w:before="260"/>
      </w:pPr>
      <w:r>
        <w:rPr>
          <w:rFonts w:ascii="Calibri" w:cs="Calibri" w:eastAsia="Calibri" w:hAnsi="Calibri"/>
          <w:b/>
          <w:bCs/>
          <w:color w:val="2E5C8A"/>
          <w:sz w:val="26"/>
          <w:szCs w:val="26"/>
        </w:rPr>
        <w:t xml:space="preserve">Youmin Zhang (Concordia University)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Email to use</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None verified. Copy it from the official page below.</w:t>
            </w:r>
          </w:p>
        </w:tc>
      </w:tr>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Confirm at</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https://www.concordia.ca/faculty/youmin-zhang.html</w:t>
            </w:r>
          </w:p>
        </w:tc>
      </w:tr>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Lab</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Diagnosis, Flight Control and Simulation Laboratory (DFCSL) and Networked Autonomous Vehicles Laboratory (NAVL), Department of Mechanical, Industrial and Aerospace Engineering, Concordia University</w:t>
            </w:r>
          </w:p>
        </w:tc>
      </w:tr>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Program</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Master of Applied Science (MASc), Mechanical Engineering (thesis-based; Gina Cody School of Engineering and Computer Science, Department of Mechanical, Industrial and Aerospace Engineering). Minimum 45 credits for fully-qualified candidates: 16 credits of coursework plus 29 credits for ENGR 8901 Master of Applied Science Research and Thesis. Listed as a two-year program with Fall, Winter and Summer starts. (https://www.concordia.ca/academics/graduate/mechanical-engineering-masc.html)</w:t>
            </w:r>
          </w:p>
        </w:tc>
      </w:tr>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Deadline</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No Fall 2027 deadline was found or posted in the search summaries. Most recent deadlines found, from the Concordia Mechanical Engineering MASc program page (https://www.concordia.ca/ginacody/mechanical-industrial-aerospace-eng/programs/mechanical-eng/masc.html), as summarized by the search tool and of unknown posting year: Fall = March 1 for U.S. and international applicants, July 1 for Canadian residents; Winter = July 1 (international) / November 1 (Canadian); Summer = November 1 (international) / March 1 (Canadian). The page notes programs may keep accepting applications while space remains and urges international applicants to apply early. CONFLICT: the third-party site Yocket shows a June 1 Fall and October 1 Winter deadline, dated 2024; do not rely on it. If the March 1 pattern still holds, the international Fall 2027 deadline would be around March 1, 2027, but this is an inference, not a posted date. Confirm on the live Concordia page.</w:t>
            </w:r>
          </w:p>
        </w:tc>
      </w:tr>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English requirement</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Applicants whose first language is not English must submit official English test scores unless exempt (see https://www.concordia.ca/admissions/graduate/requirements/english-language-proficiency.html). As summarized from that page: general graduate standard TOEFL iBT 90 or higher with no section below 20; scores of 80-89 may be admitted with required English courses based on a placement test; below 80 not admitted. Some programs set higher minimums; no Mechanical Engineering-specific figure was found. IELTS, PTE and Duolingo cutoffs were NOT retrieved from an official page. A third-party site (Yocket) lists IELTS 6.5, TOEFL 85, PTE 57, Duolingo 115, which is unverified and conflicts with the official TOEFL 90 figure.</w:t>
            </w:r>
          </w:p>
        </w:tc>
      </w:tr>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Funding notes</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Per the Concordia program page (summarized, vintage unknown): funding packages are generally available to students in thesis-based programs; awards and assistantships are offered at the time of admission to most students; thesis students are automatically considered for all entrance graduate awards when they apply, if eligible. The page also mentions a $10,000 special funding offer for out-of-province students in thesis master's programs, but that part appears several years old and may not be current or relevant to international applicants. No stipend amount, guaranteed duration, or professor-specific funding statement was found.</w:t>
            </w:r>
          </w:p>
        </w:tc>
      </w:tr>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Recruiting</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No statement found. No recruitment statement from Dr. Zhang or from DFCSL / NAVL was found.</w:t>
            </w:r>
          </w:p>
        </w:tc>
      </w:tr>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Admission notes</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Academic requirement: bachelor's degree in engineering or equivalent with high standing.</w:t>
            </w:r>
          </w:p>
        </w:tc>
      </w:tr>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How to contact</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Concordia's MASc page says students are encouraged to review the list of faculty members' fields of interest and directly contact those they would like to work with, and that no admission offer is issued until a supervisor match has been made. So contact Dr. Zhang first, then apply. No email address for Dr. Zhang was verified in this run. The address youmin.zhang@concordia.ca in earlier data is a pattern-inferred guess (seen_on_page=false) and must not be used as verified. Confirm the address on his official Concordia faculty profile before sending.</w:t>
            </w:r>
          </w:p>
        </w:tc>
      </w:tr>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Caution</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Do not send to a guessed address. Copy the address from the profile page or the Concordia directory.</w:t>
            </w:r>
          </w:p>
        </w:tc>
      </w:tr>
    </w:tbl>
    <w:p>
      <w:pPr>
        <w:spacing w:after="40" w:before="80"/>
      </w:pPr>
      <w:r>
        <w:rPr>
          <w:rFonts w:ascii="Calibri" w:cs="Calibri" w:eastAsia="Calibri" w:hAnsi="Calibri"/>
          <w:b/>
          <w:bCs/>
          <w:sz w:val="21"/>
          <w:szCs w:val="21"/>
        </w:rPr>
        <w:t xml:space="preserve">Evidence for the email address</w:t>
      </w:r>
    </w:p>
    <w:p>
      <w:pPr>
        <w:pStyle w:val="ListParagraph"/>
        <w:numPr>
          <w:ilvl w:val="0"/>
          <w:numId w:val="2"/>
        </w:numPr>
        <w:spacing w:after="40"/>
      </w:pPr>
      <w:r>
        <w:rPr>
          <w:rFonts w:ascii="Calibri" w:cs="Calibri" w:eastAsia="Calibri" w:hAnsi="Calibri"/>
          <w:sz w:val="19"/>
          <w:szCs w:val="19"/>
        </w:rPr>
        <w:t xml:space="preserve">No page or search result showed an email address for Dr. Zhang. The official profile has a contact section whose text did not come through.</w:t>
      </w:r>
    </w:p>
    <w:p>
      <w:pPr>
        <w:pStyle w:val="ListParagraph"/>
        <w:numPr>
          <w:ilvl w:val="0"/>
          <w:numId w:val="2"/>
        </w:numPr>
        <w:spacing w:after="40"/>
      </w:pPr>
      <w:r>
        <w:rPr>
          <w:rFonts w:ascii="Calibri" w:cs="Calibri" w:eastAsia="Calibri" w:hAnsi="Calibri"/>
          <w:sz w:val="19"/>
          <w:szCs w:val="19"/>
        </w:rPr>
        <w:t xml:space="preserve">Concordia's address for Dr. Hojjati follows firstname.lastname@concordia.ca, so youmin.zhang@concordia.ca is a plausible guess, but it is an inference and was never seen.</w:t>
      </w:r>
    </w:p>
    <w:p>
      <w:pPr>
        <w:spacing w:after="120"/>
      </w:pPr>
    </w:p>
    <w:p>
      <w:pPr>
        <w:pStyle w:val="Heading2"/>
        <w:keepNext/>
        <w:spacing w:after="100" w:before="260"/>
      </w:pPr>
      <w:r>
        <w:rPr>
          <w:rFonts w:ascii="Calibri" w:cs="Calibri" w:eastAsia="Calibri" w:hAnsi="Calibri"/>
          <w:b/>
          <w:bCs/>
          <w:color w:val="2E5C8A"/>
          <w:sz w:val="26"/>
          <w:szCs w:val="26"/>
        </w:rPr>
        <w:t xml:space="preserve">Pascal Hubert (McGill University)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Email to use</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pascal.hubert@mcgill.ca</w:t>
            </w:r>
          </w:p>
        </w:tc>
      </w:tr>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Confirm at</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https://www.mcgill.ca/newsroom/pascal-hubert</w:t>
            </w:r>
          </w:p>
        </w:tc>
      </w:tr>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Lab</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McGill Structures and Composites Laboratory (run by Pascal Hubert and Larry Lessard) (https://www.mcgill.ca/composite/about)</w:t>
            </w:r>
          </w:p>
        </w:tc>
      </w:tr>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Program</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M.Sc. in Mechanical Engineering (Thesis option), McGill University Department of Mechanical Engineering (https://mcgill.ca/gradapplicants/program/mechanical-engineering-msc)</w:t>
            </w:r>
          </w:p>
        </w:tc>
      </w:tr>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Deadline</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Fall 2027 deadline NOT explicitly confirmed. Most recent posted deadline seen: Fall intake, applications open September 15 with a December 1 deadline for both international and domestic applicants (McGill graduate-applicant program table; the search summary did not state which year the date belongs to). The page says deadlines are subject to change and to check the application portal. If December 1 holds for the 2027 intake it falls on 2026-12-01, about 51 days after 2026-10-11. Disregard: a December 15, 2026 'Fall 2027' deadline seen on Medical Physics pages (different program) and a July 15, 2025 deadline on a TopUniversities listing (outdated third-party page).</w:t>
            </w:r>
          </w:p>
        </w:tc>
      </w:tr>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English requirement</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Listed as a university-level admission requirement on the program page, which points to McGill's separate English-language proficiency page. Accepted tests and minimum scores were NOT retrieved, so no score is stated here.</w:t>
            </w:r>
          </w:p>
        </w:tc>
      </w:tr>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Funding notes</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No Mechanical Engineering-specific funding or minimum-stipend statement was found. The only pointer seen was generic: the McGill Fellowships &amp; Awards Office within Graduate and Postdoctoral Studies (surfaced on a Medical Physics page, not a Mechanical Engineering page). Funding terms must be confirmed with the supervisor and the department.</w:t>
            </w:r>
          </w:p>
        </w:tc>
      </w:tr>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Recruiting</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Unclear. No explicit recruitment statement or posted opening was found for Hubert or the lab (searched once for this).</w:t>
            </w:r>
          </w:p>
        </w:tc>
      </w:tr>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Admission notes</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Program page lists an eligible bachelor's degree with a minimum 3.3/4.0 GPA; a third-party listing (TopUniversities) notes meeting minimums does not guarantee admission.</w:t>
            </w:r>
          </w:p>
        </w:tc>
      </w:tr>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How to contact</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Lab guidance (per search summary of the lab's contact page, French version): for master's or PhD opportunities, email Pascal Hubert or Larry Lessard at McGill; the page showed the address in obfuscated form (pascal.hubert [at] mcgill.ca), which is a summary's rendering, so reconcile it with the separately completed email check before use. Equipment, testing and general questions go to a different staff contact (named as Lucie Riffard in the summary), not to the professors. Send deadline, English-test and funding questions to the department graduate office (grad.mecheng@mcgill.ca per the summary). No McGill program-page advice on contacting supervisors before applying was seen. Given the likely December 1 deadline, contact him well before that date.</w:t>
            </w:r>
          </w:p>
        </w:tc>
      </w:tr>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Caution</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Single source; the page writes the address in obfuscated form.</w:t>
            </w:r>
          </w:p>
        </w:tc>
      </w:tr>
    </w:tbl>
    <w:p>
      <w:pPr>
        <w:spacing w:after="40" w:before="80"/>
      </w:pPr>
      <w:r>
        <w:rPr>
          <w:rFonts w:ascii="Calibri" w:cs="Calibri" w:eastAsia="Calibri" w:hAnsi="Calibri"/>
          <w:b/>
          <w:bCs/>
          <w:sz w:val="21"/>
          <w:szCs w:val="21"/>
        </w:rPr>
        <w:t xml:space="preserve">Evidence for the email address</w:t>
      </w:r>
    </w:p>
    <w:p>
      <w:pPr>
        <w:pStyle w:val="ListParagraph"/>
        <w:numPr>
          <w:ilvl w:val="0"/>
          <w:numId w:val="2"/>
        </w:numPr>
        <w:spacing w:after="40"/>
      </w:pPr>
      <w:r>
        <w:rPr>
          <w:rFonts w:ascii="Calibri" w:cs="Calibri" w:eastAsia="Calibri" w:hAnsi="Calibri"/>
          <w:sz w:val="19"/>
          <w:szCs w:val="19"/>
        </w:rPr>
        <w:t xml:space="preserve">The McGill newsroom profile lists 'pascal.hubert [at] mcgill.ca' with phone (514) 398-6303 and the title Werner Graupe Chair on Sustainable Composites Manufacturing.</w:t>
      </w:r>
    </w:p>
    <w:p>
      <w:pPr>
        <w:spacing w:after="120"/>
      </w:pPr>
    </w:p>
    <w:p>
      <w:pPr>
        <w:pStyle w:val="Heading2"/>
        <w:keepNext/>
        <w:spacing w:after="100" w:before="260"/>
      </w:pPr>
      <w:r>
        <w:rPr>
          <w:rFonts w:ascii="Calibri" w:cs="Calibri" w:eastAsia="Calibri" w:hAnsi="Calibri"/>
          <w:b/>
          <w:bCs/>
          <w:color w:val="2E5C8A"/>
          <w:sz w:val="26"/>
          <w:szCs w:val="26"/>
        </w:rPr>
        <w:t xml:space="preserve">Hugh H.T. Liu (University of Toronto)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Email to use</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hugh.liu@utoronto.ca (alternative: liu@utias.utoronto.ca)</w:t>
            </w:r>
          </w:p>
        </w:tc>
      </w:tr>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Confirm at</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https://flight.utias.utoronto.ca/index.php/dr-hugh-liu</w:t>
            </w:r>
          </w:p>
        </w:tc>
      </w:tr>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Lab</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Flight Systems and Control (FSC) Laboratory, UTIAS; Dr. Liu is also Director of the Centre for Aerial Robotics Research and Education (CARRE) (https://www.flight.utias.utoronto.ca/)</w:t>
            </w:r>
          </w:p>
        </w:tc>
      </w:tr>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Program</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Master of Applied Science (MASc) in Aerospace Science and Engineering, University of Toronto Institute for Aerospace Studies (UTIAS), optionally with the CARRE Emphasis in Aerial Robotics (PhD in the same field is also offered). The SGS program page is titled 'Aerospace Science and Engineering'; the full phrase 'Master of Applied Science in Aerospace Science and Engineering' was seen only in a third-party IDP listing, so confirm the exact degree wording on the SGS page. (https://www.utias.utoronto.ca/admissions/)</w:t>
            </w:r>
          </w:p>
        </w:tc>
      </w:tr>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Deadline</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January 15, 2027 for MASc and PhD (domestic and international), as listed on the UTIAS admissions page. That page labels the date as the Fall start 'September 2026', which is inconsistent: its MEng dates (February 8, 2027 and April 15, 2027) show it belongs to the next cycle. So January 15, 2027 is most likely the Fall 2027 (September 2027 start) deadline, but no page explicitly labelled Fall 2027 was found. Treat as probable, not confirmed, and re-check the UTIAS admissions page. UTIAS also notes that deadlines are for a September start and that January or May research starts are rare.</w:t>
            </w:r>
          </w:p>
        </w:tc>
      </w:tr>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English requirement</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UTIAS FAQ: applicants must show English-language proficiency unless they completed a degree at a university in an exempt country; the PhD page requires proof from applicants educated outside Canada whose native language is not English. The accepted tests (TOEFL, IELTS and others) and minimum scores are listed at uofteng.ca/UTIAS-admissions, which I did not retrieve, so no official score thresholds are confirmed. A third-party IDP listing shows IELTS 7 as an entry score; this is NOT an official UTIAS figure.</w:t>
            </w:r>
          </w:p>
        </w:tc>
      </w:tr>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Funding notes</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UTIAS states that all MASc students are provided with a stipend to support living expenses, tuition and fees. No dollar amount was found. UTIAS points to its funding policies PDF and to the School of Graduate Studies for awards and funding, and encourages research-stream applicants to read the funding policies. The FAQ also says professors considering funded positions may interview applicants during admissions. The stipend statement was seen for MASc only; no equivalent PhD funding statement was retrieved.</w:t>
            </w:r>
          </w:p>
        </w:tc>
      </w:tr>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Recruiting</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Unclear. FSC lab page wording as relayed by a search summary (near-verbatim, not raw page text): the lab 'welcomes passionate and dedicated bright minds'; applicants 'should follow the UTIAS admissions guidelines to apply for our graduate programs and specify our research field on the application file'; 'All reviewed applicants will be contacted individually by Professor Liu to follow up with an interview or to receive feedb...</w:t>
            </w:r>
          </w:p>
        </w:tc>
      </w:tr>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Admission notes</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Two applications are required for MASc and PhD: one through the SGS Admissions system and one through the UTIAS Application System.</w:t>
            </w:r>
          </w:p>
        </w:tc>
      </w:tr>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How to contact</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Per the FSC lab page (as relayed by a search summary): follow the UTIAS admissions guidelines, apply to the UTIAS graduate program, and name the FSC research field on the application so it is screened. Reviewed applicants are contacted by Dr. Liu for an interview or feedback. The lab page also lists a booking calendar for meetings with Dr. Liu (availability updated each Monday for the coming week). UTIAS FAQ guidance on contacting supervisors first: it is allowed and recommended for understanding a professor's research and expectations, but not required; a professor not replying does not mean you will not be admitted to their group. Note the Program FAQs say a supervisor is required for MASc admission, so a supervisor's agreement matters even though you need not have one before applying. Email: pages disagree, one listing liu@utias.utoronto.ca and another hugh.liu@utoronto.ca. I did not see either on a raw page, so confirm the current address on the UTIAS faculty page (https://utias.utoronto.ca/?p=536) or the lab contact page (https://flight.utias.utoronto.ca/index.php/contact-info) before sending anything. Postal address given: 4925 Dufferin Street, Toronto.</w:t>
            </w:r>
          </w:p>
        </w:tc>
      </w:tr>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Caution</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The lab says applicants should follow the UTIAS admissions guidelines and name the FSC research field on the application; reviewed applicants are contacted by Dr. Liu, and there is a booking calendar for meetings. A cold email is therefore secondary to a well-targeted application.</w:t>
            </w:r>
          </w:p>
        </w:tc>
      </w:tr>
    </w:tbl>
    <w:p>
      <w:pPr>
        <w:spacing w:after="40" w:before="80"/>
      </w:pPr>
      <w:r>
        <w:rPr>
          <w:rFonts w:ascii="Calibri" w:cs="Calibri" w:eastAsia="Calibri" w:hAnsi="Calibri"/>
          <w:b/>
          <w:bCs/>
          <w:sz w:val="21"/>
          <w:szCs w:val="21"/>
        </w:rPr>
        <w:t xml:space="preserve">Evidence for the email address</w:t>
      </w:r>
    </w:p>
    <w:p>
      <w:pPr>
        <w:pStyle w:val="ListParagraph"/>
        <w:numPr>
          <w:ilvl w:val="0"/>
          <w:numId w:val="2"/>
        </w:numPr>
        <w:spacing w:after="40"/>
      </w:pPr>
      <w:r>
        <w:rPr>
          <w:rFonts w:ascii="Calibri" w:cs="Calibri" w:eastAsia="Calibri" w:hAnsi="Calibri"/>
          <w:sz w:val="19"/>
          <w:szCs w:val="19"/>
        </w:rPr>
        <w:t xml:space="preserve">The most recent Flight Systems and Control lab page gives hugh (dot) liu (at) utoronto (dot) ca, phone +1 416.667.7928.</w:t>
      </w:r>
    </w:p>
    <w:p>
      <w:pPr>
        <w:pStyle w:val="ListParagraph"/>
        <w:numPr>
          <w:ilvl w:val="0"/>
          <w:numId w:val="2"/>
        </w:numPr>
        <w:spacing w:after="40"/>
      </w:pPr>
      <w:r>
        <w:rPr>
          <w:rFonts w:ascii="Calibri" w:cs="Calibri" w:eastAsia="Calibri" w:hAnsi="Calibri"/>
          <w:sz w:val="19"/>
          <w:szCs w:val="19"/>
        </w:rPr>
        <w:t xml:space="preserve">The UTIAS faculty page gives liu (at) utias.utoronto.ca, and older listings (UTTRI 2018, IFAC) give liu@utias.utoronto.ca.</w:t>
      </w:r>
    </w:p>
    <w:p>
      <w:pPr>
        <w:pStyle w:val="ListParagraph"/>
        <w:numPr>
          <w:ilvl w:val="0"/>
          <w:numId w:val="2"/>
        </w:numPr>
        <w:spacing w:after="40"/>
      </w:pPr>
      <w:r>
        <w:rPr>
          <w:rFonts w:ascii="Calibri" w:cs="Calibri" w:eastAsia="Calibri" w:hAnsi="Calibri"/>
          <w:sz w:val="19"/>
          <w:szCs w:val="19"/>
        </w:rPr>
        <w:t xml:space="preserve">A UTIAS CARRE page also named hugh.liu@utoronto.ca as contact.</w:t>
      </w:r>
    </w:p>
    <w:p>
      <w:pPr>
        <w:spacing w:after="120"/>
      </w:pPr>
    </w:p>
    <w:p>
      <w:pPr>
        <w:pStyle w:val="Heading1"/>
        <w:keepNext/>
        <w:pageBreakBefore/>
        <w:pBdr>
          <w:bottom w:val="single" w:color="1F3A5F" w:sz="6" w:space="2"/>
        </w:pBdr>
        <w:spacing w:after="140" w:before="360"/>
      </w:pPr>
      <w:r>
        <w:rPr>
          <w:rFonts w:ascii="Calibri" w:cs="Calibri" w:eastAsia="Calibri" w:hAnsi="Calibri"/>
          <w:b/>
          <w:bCs/>
          <w:color w:val="1F3A5F"/>
          <w:sz w:val="32"/>
          <w:szCs w:val="32"/>
        </w:rPr>
        <w:t xml:space="preserve">Part 2. Cover emails</w:t>
      </w:r>
    </w:p>
    <w:p>
      <w:pPr>
        <w:pStyle w:val="Heading2"/>
        <w:keepNext/>
        <w:spacing w:after="100" w:before="260"/>
      </w:pPr>
      <w:r>
        <w:rPr>
          <w:rFonts w:ascii="Calibri" w:cs="Calibri" w:eastAsia="Calibri" w:hAnsi="Calibri"/>
          <w:b/>
          <w:bCs/>
          <w:color w:val="2E5C8A"/>
          <w:sz w:val="26"/>
          <w:szCs w:val="26"/>
        </w:rPr>
        <w:t xml:space="preserve">Dr. Mehdi Hojjati (Concordia University)</w:t>
      </w:r>
    </w:p>
    <w:p>
      <w:pPr>
        <w:spacing w:after="100" w:line="276"/>
      </w:pPr>
      <w:r>
        <w:rPr>
          <w:rFonts w:ascii="Calibri" w:cs="Calibri" w:eastAsia="Calibri" w:hAnsi="Calibri"/>
          <w:b/>
          <w:bCs/>
          <w:sz w:val="21"/>
          <w:szCs w:val="21"/>
        </w:rPr>
        <w:t xml:space="preserve">To:</w:t>
      </w:r>
      <w:r>
        <w:rPr>
          <w:rFonts w:ascii="Calibri" w:cs="Calibri" w:eastAsia="Calibri" w:hAnsi="Calibri"/>
          <w:sz w:val="21"/>
          <w:szCs w:val="21"/>
        </w:rPr>
        <w:t xml:space="preserve"> mehdi.hojjati@concordia.ca    </w:t>
      </w:r>
      <w:r>
        <w:rPr>
          <w:rFonts w:ascii="Calibri" w:cs="Calibri" w:eastAsia="Calibri" w:hAnsi="Calibri"/>
          <w:b/>
          <w:bCs/>
          <w:sz w:val="21"/>
          <w:szCs w:val="21"/>
        </w:rPr>
        <w:t xml:space="preserve">Subject:</w:t>
      </w:r>
      <w:r>
        <w:rPr>
          <w:rFonts w:ascii="Calibri" w:cs="Calibri" w:eastAsia="Calibri" w:hAnsi="Calibri"/>
          <w:sz w:val="21"/>
          <w:szCs w:val="21"/>
        </w:rPr>
        <w:t xml:space="preserve"> Prospective MASc student, Fall 2027: flight-informed optimization of printed composite UAV arms</w:t>
      </w:r>
    </w:p>
    <w:p>
      <w:pPr>
        <w:pBdr>
          <w:left w:val="single" w:color="9DB7D5" w:sz="18" w:space="8"/>
        </w:pBdr>
        <w:spacing w:after="80" w:line="276"/>
        <w:ind w:left="240"/>
      </w:pPr>
      <w:r>
        <w:rPr>
          <w:rFonts w:ascii="Calibri" w:cs="Calibri" w:eastAsia="Calibri" w:hAnsi="Calibri"/>
          <w:sz w:val="21"/>
          <w:szCs w:val="21"/>
        </w:rPr>
        <w:t xml:space="preserve">Dear Professor Hojjati,</w:t>
      </w:r>
    </w:p>
    <w:p>
      <w:pPr>
        <w:pBdr>
          <w:left w:val="single" w:color="9DB7D5" w:sz="18" w:space="8"/>
        </w:pBdr>
        <w:spacing w:after="20" w:line="276"/>
        <w:ind w:left="240"/>
      </w:pPr>
    </w:p>
    <w:p>
      <w:pPr>
        <w:pBdr>
          <w:left w:val="single" w:color="9DB7D5" w:sz="18" w:space="8"/>
        </w:pBdr>
        <w:spacing w:after="80" w:line="276"/>
        <w:ind w:left="240"/>
      </w:pPr>
      <w:r>
        <w:rPr>
          <w:rFonts w:ascii="Calibri" w:cs="Calibri" w:eastAsia="Calibri" w:hAnsi="Calibri"/>
          <w:sz w:val="21"/>
          <w:szCs w:val="21"/>
        </w:rPr>
        <w:t xml:space="preserve">I am a mechanical engineer (B.Eng., First Class Honours, Abiola Ajimobi Technical University, 2025) working as a UAV technician in Lagos, Nigeria. Do you expect to supervise a thesis-based MASc student for the Fall 2027 intake?</w:t>
      </w:r>
    </w:p>
    <w:p>
      <w:pPr>
        <w:pBdr>
          <w:left w:val="single" w:color="9DB7D5" w:sz="18" w:space="8"/>
        </w:pBdr>
        <w:spacing w:after="20" w:line="276"/>
        <w:ind w:left="240"/>
      </w:pPr>
    </w:p>
    <w:p>
      <w:pPr>
        <w:pBdr>
          <w:left w:val="single" w:color="9DB7D5" w:sz="18" w:space="8"/>
        </w:pBdr>
        <w:spacing w:after="80" w:line="276"/>
        <w:ind w:left="240"/>
      </w:pPr>
      <w:r>
        <w:rPr>
          <w:rFonts w:ascii="Calibri" w:cs="Calibri" w:eastAsia="Calibri" w:hAnsi="Calibri"/>
          <w:sz w:val="21"/>
          <w:szCs w:val="21"/>
        </w:rPr>
        <w:t xml:space="preserve">I attach a proposal, my CV and my transcripts. It asks whether loads measured in instrumented quadcopter flights change the optimum of a topology and continuous-fibre path optimization for a 3D-printed arm, and how the optimized arm compares with assumed-load designs in static, fatigue and drop tests. An optional numerical phase would sweep AFP steering limits drawn from your group's tow-steering work. The topic extends your work towards UAV structures; judging from its abstract, your 2026 Composites Part B paper with F. Malekpour on recycled PEKK-regolith composites is close to my printed-part and energy-absorption questions.</w:t>
      </w:r>
    </w:p>
    <w:p>
      <w:pPr>
        <w:pBdr>
          <w:left w:val="single" w:color="9DB7D5" w:sz="18" w:space="8"/>
        </w:pBdr>
        <w:spacing w:after="20" w:line="276"/>
        <w:ind w:left="240"/>
      </w:pPr>
    </w:p>
    <w:p>
      <w:pPr>
        <w:pBdr>
          <w:left w:val="single" w:color="9DB7D5" w:sz="18" w:space="8"/>
        </w:pBdr>
        <w:spacing w:after="80" w:line="276"/>
        <w:ind w:left="240"/>
      </w:pPr>
      <w:r>
        <w:rPr>
          <w:rFonts w:ascii="Calibri" w:cs="Calibri" w:eastAsia="Calibri" w:hAnsi="Calibri"/>
          <w:sz w:val="21"/>
          <w:szCs w:val="21"/>
        </w:rPr>
        <w:t xml:space="preserve">Two caveats. Concurrent topology and fibre-path optimization of printed UAV parts is already published and my search was at abstract level, so the proposal opens with a full-text review that may narrow its scope. I also have no finite element or composites-testing experience yet; a training plan is included.</w:t>
      </w:r>
    </w:p>
    <w:p>
      <w:pPr>
        <w:pBdr>
          <w:left w:val="single" w:color="9DB7D5" w:sz="18" w:space="8"/>
        </w:pBdr>
        <w:spacing w:after="20" w:line="276"/>
        <w:ind w:left="240"/>
      </w:pPr>
    </w:p>
    <w:p>
      <w:pPr>
        <w:pBdr>
          <w:left w:val="single" w:color="9DB7D5" w:sz="18" w:space="8"/>
        </w:pBdr>
        <w:spacing w:after="80" w:line="276"/>
        <w:ind w:left="240"/>
      </w:pPr>
      <w:r>
        <w:rPr>
          <w:rFonts w:ascii="Calibri" w:cs="Calibri" w:eastAsia="Calibri" w:hAnsi="Calibri"/>
          <w:sz w:val="21"/>
          <w:szCs w:val="21"/>
        </w:rPr>
        <w:t xml:space="preserve">Could the topic fit within CONCOM, and what funding is usually available for a thesis MASc student in your group?</w:t>
      </w:r>
    </w:p>
    <w:p>
      <w:pPr>
        <w:pBdr>
          <w:left w:val="single" w:color="9DB7D5" w:sz="18" w:space="8"/>
        </w:pBdr>
        <w:spacing w:after="20" w:line="276"/>
        <w:ind w:left="240"/>
      </w:pPr>
    </w:p>
    <w:p>
      <w:pPr>
        <w:pBdr>
          <w:left w:val="single" w:color="9DB7D5" w:sz="18" w:space="8"/>
        </w:pBdr>
        <w:spacing w:after="80" w:line="276"/>
        <w:ind w:left="240"/>
      </w:pPr>
      <w:r>
        <w:rPr>
          <w:rFonts w:ascii="Calibri" w:cs="Calibri" w:eastAsia="Calibri" w:hAnsi="Calibri"/>
          <w:sz w:val="21"/>
          <w:szCs w:val="21"/>
        </w:rPr>
        <w:t xml:space="preserve">Sincerely,</w:t>
      </w:r>
    </w:p>
    <w:p>
      <w:pPr>
        <w:pBdr>
          <w:left w:val="single" w:color="9DB7D5" w:sz="18" w:space="8"/>
        </w:pBdr>
        <w:spacing w:after="80" w:line="276"/>
        <w:ind w:left="240"/>
      </w:pPr>
      <w:r>
        <w:rPr>
          <w:rFonts w:ascii="Calibri" w:cs="Calibri" w:eastAsia="Calibri" w:hAnsi="Calibri"/>
          <w:sz w:val="21"/>
          <w:szCs w:val="21"/>
        </w:rPr>
        <w:t xml:space="preserve">Adedamola Adetola</w:t>
      </w:r>
    </w:p>
    <w:p>
      <w:pPr>
        <w:pBdr>
          <w:left w:val="single" w:color="9DB7D5" w:sz="18" w:space="8"/>
        </w:pBdr>
        <w:spacing w:after="80" w:line="276"/>
        <w:ind w:left="240"/>
      </w:pPr>
      <w:r>
        <w:rPr>
          <w:rFonts w:ascii="Calibri" w:cs="Calibri" w:eastAsia="Calibri" w:hAnsi="Calibri"/>
          <w:sz w:val="21"/>
          <w:szCs w:val="21"/>
        </w:rPr>
        <w:t xml:space="preserve">adetoladamolaayo@gmail.com</w:t>
      </w:r>
    </w:p>
    <w:p>
      <w:pPr>
        <w:spacing w:after="120"/>
      </w:pPr>
    </w:p>
    <w:p>
      <w:pPr>
        <w:pStyle w:val="Heading2"/>
        <w:keepNext/>
        <w:spacing w:after="100" w:before="260"/>
      </w:pPr>
      <w:r>
        <w:rPr>
          <w:rFonts w:ascii="Calibri" w:cs="Calibri" w:eastAsia="Calibri" w:hAnsi="Calibri"/>
          <w:b/>
          <w:bCs/>
          <w:color w:val="2E5C8A"/>
          <w:sz w:val="26"/>
          <w:szCs w:val="26"/>
        </w:rPr>
        <w:t xml:space="preserve">Damiano Pasini (McGill University)</w:t>
      </w:r>
    </w:p>
    <w:p>
      <w:pPr>
        <w:spacing w:after="100" w:line="276"/>
      </w:pPr>
      <w:r>
        <w:rPr>
          <w:rFonts w:ascii="Calibri" w:cs="Calibri" w:eastAsia="Calibri" w:hAnsi="Calibri"/>
          <w:b/>
          <w:bCs/>
          <w:sz w:val="21"/>
          <w:szCs w:val="21"/>
        </w:rPr>
        <w:t xml:space="preserve">To:</w:t>
      </w:r>
      <w:r>
        <w:rPr>
          <w:rFonts w:ascii="Calibri" w:cs="Calibri" w:eastAsia="Calibri" w:hAnsi="Calibri"/>
          <w:sz w:val="21"/>
          <w:szCs w:val="21"/>
        </w:rPr>
        <w:t xml:space="preserve"> damiano.pasini@mcgill.ca    </w:t>
      </w:r>
      <w:r>
        <w:rPr>
          <w:rFonts w:ascii="Calibri" w:cs="Calibri" w:eastAsia="Calibri" w:hAnsi="Calibri"/>
          <w:b/>
          <w:bCs/>
          <w:sz w:val="21"/>
          <w:szCs w:val="21"/>
        </w:rPr>
        <w:t xml:space="preserve">Subject:</w:t>
      </w:r>
      <w:r>
        <w:rPr>
          <w:rFonts w:ascii="Calibri" w:cs="Calibri" w:eastAsia="Calibri" w:hAnsi="Calibri"/>
          <w:sz w:val="21"/>
          <w:szCs w:val="21"/>
        </w:rPr>
        <w:t xml:space="preserve"> Prospective M.Sc. student for Fall 2027: eigenfrequency-robust lattice optimization for UAV structures</w:t>
      </w:r>
    </w:p>
    <w:p>
      <w:pPr>
        <w:pBdr>
          <w:left w:val="single" w:color="9DB7D5" w:sz="18" w:space="8"/>
        </w:pBdr>
        <w:spacing w:after="80" w:line="276"/>
        <w:ind w:left="240"/>
      </w:pPr>
      <w:r>
        <w:rPr>
          <w:rFonts w:ascii="Calibri" w:cs="Calibri" w:eastAsia="Calibri" w:hAnsi="Calibri"/>
          <w:sz w:val="21"/>
          <w:szCs w:val="21"/>
        </w:rPr>
        <w:t xml:space="preserve">Dear Professor Pasini,</w:t>
      </w:r>
    </w:p>
    <w:p>
      <w:pPr>
        <w:pBdr>
          <w:left w:val="single" w:color="9DB7D5" w:sz="18" w:space="8"/>
        </w:pBdr>
        <w:spacing w:after="20" w:line="276"/>
        <w:ind w:left="240"/>
      </w:pPr>
    </w:p>
    <w:p>
      <w:pPr>
        <w:pBdr>
          <w:left w:val="single" w:color="9DB7D5" w:sz="18" w:space="8"/>
        </w:pBdr>
        <w:spacing w:after="80" w:line="276"/>
        <w:ind w:left="240"/>
      </w:pPr>
      <w:r>
        <w:rPr>
          <w:rFonts w:ascii="Calibri" w:cs="Calibri" w:eastAsia="Calibri" w:hAnsi="Calibri"/>
          <w:sz w:val="21"/>
          <w:szCs w:val="21"/>
        </w:rPr>
        <w:t xml:space="preserve">I am a mechanical engineer (B.Eng., First Class Honours, Abiola Ajimobi Technical University, 2025) working as a UAV technician in Lagos, Nigeria. I would like to ask about a thesis-based M.Sc. in your Architected Metamaterials Group.</w:t>
      </w:r>
    </w:p>
    <w:p>
      <w:pPr>
        <w:pBdr>
          <w:left w:val="single" w:color="9DB7D5" w:sz="18" w:space="8"/>
        </w:pBdr>
        <w:spacing w:after="20" w:line="276"/>
        <w:ind w:left="240"/>
      </w:pPr>
    </w:p>
    <w:p>
      <w:pPr>
        <w:pBdr>
          <w:left w:val="single" w:color="9DB7D5" w:sz="18" w:space="8"/>
        </w:pBdr>
        <w:spacing w:after="80" w:line="276"/>
        <w:ind w:left="240"/>
      </w:pPr>
      <w:r>
        <w:rPr>
          <w:rFonts w:ascii="Calibri" w:cs="Calibri" w:eastAsia="Calibri" w:hAnsi="Calibri"/>
          <w:sz w:val="21"/>
          <w:szCs w:val="21"/>
        </w:rPr>
        <w:t xml:space="preserve">The attached proposal starts from the group's defect-aware lattice optimization (Moussa et al., 2021); Murchio et al. (2025) is recent related work. It asks whether this can extend from static compliance to UAV vibration: micro-CT defect statistics would feed an eigenfrequency-robust optimization, checked by modal and drop-impact tests on as-built parts. A short systematic literature review comes first, because I may have missed related work.</w:t>
      </w:r>
    </w:p>
    <w:p>
      <w:pPr>
        <w:pBdr>
          <w:left w:val="single" w:color="9DB7D5" w:sz="18" w:space="8"/>
        </w:pBdr>
        <w:spacing w:after="20" w:line="276"/>
        <w:ind w:left="240"/>
      </w:pPr>
    </w:p>
    <w:p>
      <w:pPr>
        <w:pBdr>
          <w:left w:val="single" w:color="9DB7D5" w:sz="18" w:space="8"/>
        </w:pBdr>
        <w:spacing w:after="80" w:line="276"/>
        <w:ind w:left="240"/>
      </w:pPr>
      <w:r>
        <w:rPr>
          <w:rFonts w:ascii="Calibri" w:cs="Calibri" w:eastAsia="Calibri" w:hAnsi="Calibri"/>
          <w:sz w:val="21"/>
          <w:szCs w:val="21"/>
        </w:rPr>
        <w:t xml:space="preserve">I assemble, diagnose and maintain multirotor drones and have CAD and machining experience, but no documented finite element or optimization experience, so the proposal includes a training plan that I will begin before applying.</w:t>
      </w:r>
    </w:p>
    <w:p>
      <w:pPr>
        <w:pBdr>
          <w:left w:val="single" w:color="9DB7D5" w:sz="18" w:space="8"/>
        </w:pBdr>
        <w:spacing w:after="20" w:line="276"/>
        <w:ind w:left="240"/>
      </w:pPr>
    </w:p>
    <w:p>
      <w:pPr>
        <w:pBdr>
          <w:left w:val="single" w:color="9DB7D5" w:sz="18" w:space="8"/>
        </w:pBdr>
        <w:spacing w:after="80" w:line="276"/>
        <w:ind w:left="240"/>
      </w:pPr>
      <w:r>
        <w:rPr>
          <w:rFonts w:ascii="Calibri" w:cs="Calibri" w:eastAsia="Calibri" w:hAnsi="Calibri"/>
          <w:sz w:val="21"/>
          <w:szCs w:val="21"/>
        </w:rPr>
        <w:t xml:space="preserve">Your Openings page mentions openings for next fall and winter. Could you tell me whether that includes Fall 2027, whether this direction fits the group, and what funding is typically available? The department's Fall deadline may be 1 December, so I would also value your view on whether you would want an application by then.</w:t>
      </w:r>
    </w:p>
    <w:p>
      <w:pPr>
        <w:pBdr>
          <w:left w:val="single" w:color="9DB7D5" w:sz="18" w:space="8"/>
        </w:pBdr>
        <w:spacing w:after="20" w:line="276"/>
        <w:ind w:left="240"/>
      </w:pPr>
    </w:p>
    <w:p>
      <w:pPr>
        <w:pBdr>
          <w:left w:val="single" w:color="9DB7D5" w:sz="18" w:space="8"/>
        </w:pBdr>
        <w:spacing w:after="80" w:line="276"/>
        <w:ind w:left="240"/>
      </w:pPr>
      <w:r>
        <w:rPr>
          <w:rFonts w:ascii="Calibri" w:cs="Calibri" w:eastAsia="Calibri" w:hAnsi="Calibri"/>
          <w:sz w:val="21"/>
          <w:szCs w:val="21"/>
        </w:rPr>
        <w:t xml:space="preserve">Thank you for your time.</w:t>
      </w:r>
    </w:p>
    <w:p>
      <w:pPr>
        <w:pBdr>
          <w:left w:val="single" w:color="9DB7D5" w:sz="18" w:space="8"/>
        </w:pBdr>
        <w:spacing w:after="20" w:line="276"/>
        <w:ind w:left="240"/>
      </w:pPr>
    </w:p>
    <w:p>
      <w:pPr>
        <w:pBdr>
          <w:left w:val="single" w:color="9DB7D5" w:sz="18" w:space="8"/>
        </w:pBdr>
        <w:spacing w:after="80" w:line="276"/>
        <w:ind w:left="240"/>
      </w:pPr>
      <w:r>
        <w:rPr>
          <w:rFonts w:ascii="Calibri" w:cs="Calibri" w:eastAsia="Calibri" w:hAnsi="Calibri"/>
          <w:sz w:val="21"/>
          <w:szCs w:val="21"/>
        </w:rPr>
        <w:t xml:space="preserve">Sincerely,</w:t>
      </w:r>
    </w:p>
    <w:p>
      <w:pPr>
        <w:pBdr>
          <w:left w:val="single" w:color="9DB7D5" w:sz="18" w:space="8"/>
        </w:pBdr>
        <w:spacing w:after="80" w:line="276"/>
        <w:ind w:left="240"/>
      </w:pPr>
      <w:r>
        <w:rPr>
          <w:rFonts w:ascii="Calibri" w:cs="Calibri" w:eastAsia="Calibri" w:hAnsi="Calibri"/>
          <w:sz w:val="21"/>
          <w:szCs w:val="21"/>
        </w:rPr>
        <w:t xml:space="preserve">Adedamola Adetola</w:t>
      </w:r>
    </w:p>
    <w:p>
      <w:pPr>
        <w:pBdr>
          <w:left w:val="single" w:color="9DB7D5" w:sz="18" w:space="8"/>
        </w:pBdr>
        <w:spacing w:after="80" w:line="276"/>
        <w:ind w:left="240"/>
      </w:pPr>
      <w:r>
        <w:rPr>
          <w:rFonts w:ascii="Calibri" w:cs="Calibri" w:eastAsia="Calibri" w:hAnsi="Calibri"/>
          <w:sz w:val="21"/>
          <w:szCs w:val="21"/>
        </w:rPr>
        <w:t xml:space="preserve">adetoladamolaayo@gmail.com</w:t>
      </w:r>
    </w:p>
    <w:p>
      <w:pPr>
        <w:spacing w:after="120"/>
      </w:pPr>
    </w:p>
    <w:p>
      <w:pPr>
        <w:pStyle w:val="Heading2"/>
        <w:keepNext/>
        <w:spacing w:after="100" w:before="260"/>
      </w:pPr>
      <w:r>
        <w:rPr>
          <w:rFonts w:ascii="Calibri" w:cs="Calibri" w:eastAsia="Calibri" w:hAnsi="Calibri"/>
          <w:b/>
          <w:bCs/>
          <w:color w:val="2E5C8A"/>
          <w:sz w:val="26"/>
          <w:szCs w:val="26"/>
        </w:rPr>
        <w:t xml:space="preserve">Dr. Afzal Suleman (University of Victoria)</w:t>
      </w:r>
    </w:p>
    <w:p>
      <w:pPr>
        <w:spacing w:after="100" w:line="276"/>
      </w:pPr>
      <w:r>
        <w:rPr>
          <w:rFonts w:ascii="Calibri" w:cs="Calibri" w:eastAsia="Calibri" w:hAnsi="Calibri"/>
          <w:b/>
          <w:bCs/>
          <w:sz w:val="21"/>
          <w:szCs w:val="21"/>
        </w:rPr>
        <w:t xml:space="preserve">To:</w:t>
      </w:r>
      <w:r>
        <w:rPr>
          <w:rFonts w:ascii="Calibri" w:cs="Calibri" w:eastAsia="Calibri" w:hAnsi="Calibri"/>
          <w:sz w:val="21"/>
          <w:szCs w:val="21"/>
        </w:rPr>
        <w:t xml:space="preserve"> suleman@uvic.ca    </w:t>
      </w:r>
      <w:r>
        <w:rPr>
          <w:rFonts w:ascii="Calibri" w:cs="Calibri" w:eastAsia="Calibri" w:hAnsi="Calibri"/>
          <w:b/>
          <w:bCs/>
          <w:sz w:val="21"/>
          <w:szCs w:val="21"/>
        </w:rPr>
        <w:t xml:space="preserve">Subject:</w:t>
      </w:r>
      <w:r>
        <w:rPr>
          <w:rFonts w:ascii="Calibri" w:cs="Calibri" w:eastAsia="Calibri" w:hAnsi="Calibri"/>
          <w:sz w:val="21"/>
          <w:szCs w:val="21"/>
        </w:rPr>
        <w:t xml:space="preserve"> Prospective MASc student for Fall 2027: manufacturing-aware UAV airframe optimization</w:t>
      </w:r>
    </w:p>
    <w:p>
      <w:pPr>
        <w:pBdr>
          <w:left w:val="single" w:color="9DB7D5" w:sz="18" w:space="8"/>
        </w:pBdr>
        <w:spacing w:after="80" w:line="276"/>
        <w:ind w:left="240"/>
      </w:pPr>
      <w:r>
        <w:rPr>
          <w:rFonts w:ascii="Calibri" w:cs="Calibri" w:eastAsia="Calibri" w:hAnsi="Calibri"/>
          <w:sz w:val="21"/>
          <w:szCs w:val="21"/>
        </w:rPr>
        <w:t xml:space="preserve">Dear Dr. Suleman,</w:t>
      </w:r>
    </w:p>
    <w:p>
      <w:pPr>
        <w:pBdr>
          <w:left w:val="single" w:color="9DB7D5" w:sz="18" w:space="8"/>
        </w:pBdr>
        <w:spacing w:after="20" w:line="276"/>
        <w:ind w:left="240"/>
      </w:pPr>
    </w:p>
    <w:p>
      <w:pPr>
        <w:pBdr>
          <w:left w:val="single" w:color="9DB7D5" w:sz="18" w:space="8"/>
        </w:pBdr>
        <w:spacing w:after="80" w:line="276"/>
        <w:ind w:left="240"/>
      </w:pPr>
      <w:r>
        <w:rPr>
          <w:rFonts w:ascii="Calibri" w:cs="Calibri" w:eastAsia="Calibri" w:hAnsi="Calibri"/>
          <w:sz w:val="21"/>
          <w:szCs w:val="21"/>
        </w:rPr>
        <w:t xml:space="preserve">I am a mechanical engineer in Lagos, Nigeria (B.Eng., First Class Honours, March 2025) and, since May 2025, a UAV technician at Aerotech Services Ltd, where I assemble, maintain and troubleshoot multirotor and FPV drones. Do you expect to supervise a thesis-based MASc student starting in September 2027, and what funding might be available?</w:t>
      </w:r>
    </w:p>
    <w:p>
      <w:pPr>
        <w:pBdr>
          <w:left w:val="single" w:color="9DB7D5" w:sz="18" w:space="8"/>
        </w:pBdr>
        <w:spacing w:after="20" w:line="276"/>
        <w:ind w:left="240"/>
      </w:pPr>
    </w:p>
    <w:p>
      <w:pPr>
        <w:pBdr>
          <w:left w:val="single" w:color="9DB7D5" w:sz="18" w:space="8"/>
        </w:pBdr>
        <w:spacing w:after="80" w:line="276"/>
        <w:ind w:left="240"/>
      </w:pPr>
      <w:r>
        <w:rPr>
          <w:rFonts w:ascii="Calibri" w:cs="Calibri" w:eastAsia="Calibri" w:hAnsi="Calibri"/>
          <w:sz w:val="21"/>
          <w:szCs w:val="21"/>
        </w:rPr>
        <w:t xml:space="preserve">I read the abstract of your 2024 paper with Lunghitano and Afonso, “A Study on the Surrogate-Based Optimization of Flexible Wings Considering a Flutter Constraint” (Applied Sciences), and it motivated the use of surrogates in my proposal's design stage. The proposal asks, on a matched pair of quadrotor airframes built and, if pre-flight checks allow, flown, what the measured difference in mass, stiffness, natural frequency and hover power is when one manufacturing process's limits sit inside the optimization loop rather than being applied afterwards, at matched machining time.</w:t>
      </w:r>
    </w:p>
    <w:p>
      <w:pPr>
        <w:pBdr>
          <w:left w:val="single" w:color="9DB7D5" w:sz="18" w:space="8"/>
        </w:pBdr>
        <w:spacing w:after="20" w:line="276"/>
        <w:ind w:left="240"/>
      </w:pPr>
    </w:p>
    <w:p>
      <w:pPr>
        <w:pBdr>
          <w:left w:val="single" w:color="9DB7D5" w:sz="18" w:space="8"/>
        </w:pBdr>
        <w:spacing w:after="80" w:line="276"/>
        <w:ind w:left="240"/>
      </w:pPr>
      <w:r>
        <w:rPr>
          <w:rFonts w:ascii="Calibri" w:cs="Calibri" w:eastAsia="Calibri" w:hAnsi="Calibri"/>
          <w:sz w:val="21"/>
          <w:szCs w:val="21"/>
        </w:rPr>
        <w:t xml:space="preserve">A limited preliminary search found flown optimized printed frames but, from abstracts, no matched comparison for CNC-milled aluminum. My confidence is low, so the proposal begins with a four-month systematic review that can narrow or redirect the topic.</w:t>
      </w:r>
    </w:p>
    <w:p>
      <w:pPr>
        <w:pBdr>
          <w:left w:val="single" w:color="9DB7D5" w:sz="18" w:space="8"/>
        </w:pBdr>
        <w:spacing w:after="20" w:line="276"/>
        <w:ind w:left="240"/>
      </w:pPr>
    </w:p>
    <w:p>
      <w:pPr>
        <w:pBdr>
          <w:left w:val="single" w:color="9DB7D5" w:sz="18" w:space="8"/>
        </w:pBdr>
        <w:spacing w:after="80" w:line="276"/>
        <w:ind w:left="240"/>
      </w:pPr>
      <w:r>
        <w:rPr>
          <w:rFonts w:ascii="Calibri" w:cs="Calibri" w:eastAsia="Calibri" w:hAnsi="Calibri"/>
          <w:sz w:val="21"/>
          <w:szCs w:val="21"/>
        </w:rPr>
        <w:t xml:space="preserve">The proposal is attached. I can send my CV, a transcript summary and a one-page summary, and I would welcome a short call.</w:t>
      </w:r>
    </w:p>
    <w:p>
      <w:pPr>
        <w:pBdr>
          <w:left w:val="single" w:color="9DB7D5" w:sz="18" w:space="8"/>
        </w:pBdr>
        <w:spacing w:after="20" w:line="276"/>
        <w:ind w:left="240"/>
      </w:pPr>
    </w:p>
    <w:p>
      <w:pPr>
        <w:pBdr>
          <w:left w:val="single" w:color="9DB7D5" w:sz="18" w:space="8"/>
        </w:pBdr>
        <w:spacing w:after="80" w:line="276"/>
        <w:ind w:left="240"/>
      </w:pPr>
      <w:r>
        <w:rPr>
          <w:rFonts w:ascii="Calibri" w:cs="Calibri" w:eastAsia="Calibri" w:hAnsi="Calibri"/>
          <w:sz w:val="21"/>
          <w:szCs w:val="21"/>
        </w:rPr>
        <w:t xml:space="preserve">Thank you for your time.</w:t>
      </w:r>
    </w:p>
    <w:p>
      <w:pPr>
        <w:pBdr>
          <w:left w:val="single" w:color="9DB7D5" w:sz="18" w:space="8"/>
        </w:pBdr>
        <w:spacing w:after="20" w:line="276"/>
        <w:ind w:left="240"/>
      </w:pPr>
    </w:p>
    <w:p>
      <w:pPr>
        <w:pBdr>
          <w:left w:val="single" w:color="9DB7D5" w:sz="18" w:space="8"/>
        </w:pBdr>
        <w:spacing w:after="80" w:line="276"/>
        <w:ind w:left="240"/>
      </w:pPr>
      <w:r>
        <w:rPr>
          <w:rFonts w:ascii="Calibri" w:cs="Calibri" w:eastAsia="Calibri" w:hAnsi="Calibri"/>
          <w:sz w:val="21"/>
          <w:szCs w:val="21"/>
        </w:rPr>
        <w:t xml:space="preserve">Sincerely,</w:t>
      </w:r>
    </w:p>
    <w:p>
      <w:pPr>
        <w:pBdr>
          <w:left w:val="single" w:color="9DB7D5" w:sz="18" w:space="8"/>
        </w:pBdr>
        <w:spacing w:after="80" w:line="276"/>
        <w:ind w:left="240"/>
      </w:pPr>
      <w:r>
        <w:rPr>
          <w:rFonts w:ascii="Calibri" w:cs="Calibri" w:eastAsia="Calibri" w:hAnsi="Calibri"/>
          <w:sz w:val="21"/>
          <w:szCs w:val="21"/>
        </w:rPr>
        <w:t xml:space="preserve">Adedamola Adetola</w:t>
      </w:r>
    </w:p>
    <w:p>
      <w:pPr>
        <w:pBdr>
          <w:left w:val="single" w:color="9DB7D5" w:sz="18" w:space="8"/>
        </w:pBdr>
        <w:spacing w:after="80" w:line="276"/>
        <w:ind w:left="240"/>
      </w:pPr>
      <w:r>
        <w:rPr>
          <w:rFonts w:ascii="Calibri" w:cs="Calibri" w:eastAsia="Calibri" w:hAnsi="Calibri"/>
          <w:sz w:val="21"/>
          <w:szCs w:val="21"/>
        </w:rPr>
        <w:t xml:space="preserve">adetoladamolaayo@gmail.com</w:t>
      </w:r>
    </w:p>
    <w:p>
      <w:pPr>
        <w:spacing w:after="120"/>
      </w:pPr>
    </w:p>
    <w:p>
      <w:pPr>
        <w:pStyle w:val="Heading2"/>
        <w:keepNext/>
        <w:spacing w:after="100" w:before="260"/>
      </w:pPr>
      <w:r>
        <w:rPr>
          <w:rFonts w:ascii="Calibri" w:cs="Calibri" w:eastAsia="Calibri" w:hAnsi="Calibri"/>
          <w:b/>
          <w:bCs/>
          <w:color w:val="2E5C8A"/>
          <w:sz w:val="26"/>
          <w:szCs w:val="26"/>
        </w:rPr>
        <w:t xml:space="preserve">Abbas Milani (University of British Columbia (Okanagan campus))</w:t>
      </w:r>
    </w:p>
    <w:p>
      <w:pPr>
        <w:spacing w:after="100" w:line="276"/>
      </w:pPr>
      <w:r>
        <w:rPr>
          <w:rFonts w:ascii="Calibri" w:cs="Calibri" w:eastAsia="Calibri" w:hAnsi="Calibri"/>
          <w:b/>
          <w:bCs/>
          <w:sz w:val="21"/>
          <w:szCs w:val="21"/>
        </w:rPr>
        <w:t xml:space="preserve">To:</w:t>
      </w:r>
      <w:r>
        <w:rPr>
          <w:rFonts w:ascii="Calibri" w:cs="Calibri" w:eastAsia="Calibri" w:hAnsi="Calibri"/>
          <w:sz w:val="21"/>
          <w:szCs w:val="21"/>
        </w:rPr>
        <w:t xml:space="preserve"> abbas.milani@ubc.ca    </w:t>
      </w:r>
      <w:r>
        <w:rPr>
          <w:rFonts w:ascii="Calibri" w:cs="Calibri" w:eastAsia="Calibri" w:hAnsi="Calibri"/>
          <w:b/>
          <w:bCs/>
          <w:sz w:val="21"/>
          <w:szCs w:val="21"/>
        </w:rPr>
        <w:t xml:space="preserve">Subject:</w:t>
      </w:r>
      <w:r>
        <w:rPr>
          <w:rFonts w:ascii="Calibri" w:cs="Calibri" w:eastAsia="Calibri" w:hAnsi="Calibri"/>
          <w:sz w:val="21"/>
          <w:szCs w:val="21"/>
        </w:rPr>
        <w:t xml:space="preserve"> MASc inquiry for Fall 2027: uncertainty-aware hybrid composites for small UAVs</w:t>
      </w:r>
    </w:p>
    <w:p>
      <w:pPr>
        <w:pBdr>
          <w:left w:val="single" w:color="9DB7D5" w:sz="18" w:space="8"/>
        </w:pBdr>
        <w:spacing w:after="80" w:line="276"/>
        <w:ind w:left="240"/>
      </w:pPr>
      <w:r>
        <w:rPr>
          <w:rFonts w:ascii="Calibri" w:cs="Calibri" w:eastAsia="Calibri" w:hAnsi="Calibri"/>
          <w:sz w:val="21"/>
          <w:szCs w:val="21"/>
        </w:rPr>
        <w:t xml:space="preserve">Dear Dr. Milani,</w:t>
      </w:r>
    </w:p>
    <w:p>
      <w:pPr>
        <w:pBdr>
          <w:left w:val="single" w:color="9DB7D5" w:sz="18" w:space="8"/>
        </w:pBdr>
        <w:spacing w:after="20" w:line="276"/>
        <w:ind w:left="240"/>
      </w:pPr>
    </w:p>
    <w:p>
      <w:pPr>
        <w:pBdr>
          <w:left w:val="single" w:color="9DB7D5" w:sz="18" w:space="8"/>
        </w:pBdr>
        <w:spacing w:after="80" w:line="276"/>
        <w:ind w:left="240"/>
      </w:pPr>
      <w:r>
        <w:rPr>
          <w:rFonts w:ascii="Calibri" w:cs="Calibri" w:eastAsia="Calibri" w:hAnsi="Calibri"/>
          <w:sz w:val="21"/>
          <w:szCs w:val="21"/>
        </w:rPr>
        <w:t xml:space="preserve">I am a mechanical engineering graduate (B.Eng., First Class Honours, Abiola Ajimobi Technical University, 2025) and a UAV technician in Lagos, Nigeria. Admission to the UBC Okanagan MASc requires a supervising professor, so I am writing to ask whether you expect to supervise a new thesis-based MASc student for Fall 2027. The MMRI page lists you as Director (On Study Leave), and I would be grateful to know whether that affects your availability.</w:t>
      </w:r>
    </w:p>
    <w:p>
      <w:pPr>
        <w:pBdr>
          <w:left w:val="single" w:color="9DB7D5" w:sz="18" w:space="8"/>
        </w:pBdr>
        <w:spacing w:after="20" w:line="276"/>
        <w:ind w:left="240"/>
      </w:pPr>
    </w:p>
    <w:p>
      <w:pPr>
        <w:pBdr>
          <w:left w:val="single" w:color="9DB7D5" w:sz="18" w:space="8"/>
        </w:pBdr>
        <w:spacing w:after="80" w:line="276"/>
        <w:ind w:left="240"/>
      </w:pPr>
      <w:r>
        <w:rPr>
          <w:rFonts w:ascii="Calibri" w:cs="Calibri" w:eastAsia="Calibri" w:hAnsi="Calibri"/>
          <w:sz w:val="21"/>
          <w:szCs w:val="21"/>
        </w:rPr>
        <w:t xml:space="preserve">My proposal is attached. It outlines an uncertainty-aware, data-driven method for selecting hybrid flax and synthetic fibre laminates for a small-UAV wing spar, with its predictions tested on fabricated tube spar segments. Your 2024 minisymposium abstract with M. Ramezankhani, “AI-Based Materials and Manufacturing Design”, relates to the direction of my proposal. Because work on uncertainty-aware selection and on biocomposites for UAVs already exists, the first four months are a systematic literature review with a decision point, so the scope can change if the evidence calls for it.</w:t>
      </w:r>
    </w:p>
    <w:p>
      <w:pPr>
        <w:pBdr>
          <w:left w:val="single" w:color="9DB7D5" w:sz="18" w:space="8"/>
        </w:pBdr>
        <w:spacing w:after="20" w:line="276"/>
        <w:ind w:left="240"/>
      </w:pPr>
    </w:p>
    <w:p>
      <w:pPr>
        <w:pBdr>
          <w:left w:val="single" w:color="9DB7D5" w:sz="18" w:space="8"/>
        </w:pBdr>
        <w:spacing w:after="80" w:line="276"/>
        <w:ind w:left="240"/>
      </w:pPr>
      <w:r>
        <w:rPr>
          <w:rFonts w:ascii="Calibri" w:cs="Calibri" w:eastAsia="Calibri" w:hAnsi="Calibri"/>
          <w:sz w:val="21"/>
          <w:szCs w:val="21"/>
        </w:rPr>
        <w:t xml:space="preserve">Could you tell me whether funding is likely to be available for a Fall 2027 start, and whether the project fits your group's research directions?</w:t>
      </w:r>
    </w:p>
    <w:p>
      <w:pPr>
        <w:pBdr>
          <w:left w:val="single" w:color="9DB7D5" w:sz="18" w:space="8"/>
        </w:pBdr>
        <w:spacing w:after="20" w:line="276"/>
        <w:ind w:left="240"/>
      </w:pPr>
    </w:p>
    <w:p>
      <w:pPr>
        <w:pBdr>
          <w:left w:val="single" w:color="9DB7D5" w:sz="18" w:space="8"/>
        </w:pBdr>
        <w:spacing w:after="80" w:line="276"/>
        <w:ind w:left="240"/>
      </w:pPr>
      <w:r>
        <w:rPr>
          <w:rFonts w:ascii="Calibri" w:cs="Calibri" w:eastAsia="Calibri" w:hAnsi="Calibri"/>
          <w:sz w:val="21"/>
          <w:szCs w:val="21"/>
        </w:rPr>
        <w:t xml:space="preserve">Thank you for your time.</w:t>
      </w:r>
    </w:p>
    <w:p>
      <w:pPr>
        <w:pBdr>
          <w:left w:val="single" w:color="9DB7D5" w:sz="18" w:space="8"/>
        </w:pBdr>
        <w:spacing w:after="20" w:line="276"/>
        <w:ind w:left="240"/>
      </w:pPr>
    </w:p>
    <w:p>
      <w:pPr>
        <w:pBdr>
          <w:left w:val="single" w:color="9DB7D5" w:sz="18" w:space="8"/>
        </w:pBdr>
        <w:spacing w:after="80" w:line="276"/>
        <w:ind w:left="240"/>
      </w:pPr>
      <w:r>
        <w:rPr>
          <w:rFonts w:ascii="Calibri" w:cs="Calibri" w:eastAsia="Calibri" w:hAnsi="Calibri"/>
          <w:sz w:val="21"/>
          <w:szCs w:val="21"/>
        </w:rPr>
        <w:t xml:space="preserve">Sincerely,</w:t>
      </w:r>
    </w:p>
    <w:p>
      <w:pPr>
        <w:pBdr>
          <w:left w:val="single" w:color="9DB7D5" w:sz="18" w:space="8"/>
        </w:pBdr>
        <w:spacing w:after="80" w:line="276"/>
        <w:ind w:left="240"/>
      </w:pPr>
      <w:r>
        <w:rPr>
          <w:rFonts w:ascii="Calibri" w:cs="Calibri" w:eastAsia="Calibri" w:hAnsi="Calibri"/>
          <w:sz w:val="21"/>
          <w:szCs w:val="21"/>
        </w:rPr>
        <w:t xml:space="preserve">Adedamola Adetola</w:t>
      </w:r>
    </w:p>
    <w:p>
      <w:pPr>
        <w:pBdr>
          <w:left w:val="single" w:color="9DB7D5" w:sz="18" w:space="8"/>
        </w:pBdr>
        <w:spacing w:after="80" w:line="276"/>
        <w:ind w:left="240"/>
      </w:pPr>
      <w:r>
        <w:rPr>
          <w:rFonts w:ascii="Calibri" w:cs="Calibri" w:eastAsia="Calibri" w:hAnsi="Calibri"/>
          <w:sz w:val="21"/>
          <w:szCs w:val="21"/>
        </w:rPr>
        <w:t xml:space="preserve">adetoladamolaayo@gmail.com</w:t>
      </w:r>
    </w:p>
    <w:p>
      <w:pPr>
        <w:spacing w:after="120"/>
      </w:pPr>
    </w:p>
    <w:p>
      <w:pPr>
        <w:pStyle w:val="Heading2"/>
        <w:keepNext/>
        <w:spacing w:after="100" w:before="260"/>
      </w:pPr>
      <w:r>
        <w:rPr>
          <w:rFonts w:ascii="Calibri" w:cs="Calibri" w:eastAsia="Calibri" w:hAnsi="Calibri"/>
          <w:b/>
          <w:bCs/>
          <w:color w:val="2E5C8A"/>
          <w:sz w:val="26"/>
          <w:szCs w:val="26"/>
        </w:rPr>
        <w:t xml:space="preserve">Youmin Zhang (Concordia University)</w:t>
      </w:r>
    </w:p>
    <w:p>
      <w:pPr>
        <w:spacing w:after="100" w:line="276"/>
      </w:pPr>
      <w:r>
        <w:rPr>
          <w:rFonts w:ascii="Calibri" w:cs="Calibri" w:eastAsia="Calibri" w:hAnsi="Calibri"/>
          <w:b/>
          <w:bCs/>
          <w:sz w:val="21"/>
          <w:szCs w:val="21"/>
        </w:rPr>
        <w:t xml:space="preserve">To:</w:t>
      </w:r>
      <w:r>
        <w:rPr>
          <w:rFonts w:ascii="Calibri" w:cs="Calibri" w:eastAsia="Calibri" w:hAnsi="Calibri"/>
          <w:sz w:val="21"/>
          <w:szCs w:val="21"/>
        </w:rPr>
        <w:t xml:space="preserve"> address not verified; copy it from https://www.concordia.ca/faculty/youmin-zhang.html    </w:t>
      </w:r>
      <w:r>
        <w:rPr>
          <w:rFonts w:ascii="Calibri" w:cs="Calibri" w:eastAsia="Calibri" w:hAnsi="Calibri"/>
          <w:b/>
          <w:bCs/>
          <w:sz w:val="21"/>
          <w:szCs w:val="21"/>
        </w:rPr>
        <w:t xml:space="preserve">Subject:</w:t>
      </w:r>
      <w:r>
        <w:rPr>
          <w:rFonts w:ascii="Calibri" w:cs="Calibri" w:eastAsia="Calibri" w:hAnsi="Calibri"/>
          <w:sz w:val="21"/>
          <w:szCs w:val="21"/>
        </w:rPr>
        <w:t xml:space="preserve"> Prospective MASc student, Fall 2027: ESC fault detection in multirotor UAVs</w:t>
      </w:r>
    </w:p>
    <w:p>
      <w:pPr>
        <w:pBdr>
          <w:left w:val="single" w:color="9DB7D5" w:sz="18" w:space="8"/>
        </w:pBdr>
        <w:spacing w:after="80" w:line="276"/>
        <w:ind w:left="240"/>
      </w:pPr>
      <w:r>
        <w:rPr>
          <w:rFonts w:ascii="Calibri" w:cs="Calibri" w:eastAsia="Calibri" w:hAnsi="Calibri"/>
          <w:sz w:val="21"/>
          <w:szCs w:val="21"/>
        </w:rPr>
        <w:t xml:space="preserve">Dear Dr. Zhang,</w:t>
      </w:r>
    </w:p>
    <w:p>
      <w:pPr>
        <w:pBdr>
          <w:left w:val="single" w:color="9DB7D5" w:sz="18" w:space="8"/>
        </w:pBdr>
        <w:spacing w:after="20" w:line="276"/>
        <w:ind w:left="240"/>
      </w:pPr>
    </w:p>
    <w:p>
      <w:pPr>
        <w:pBdr>
          <w:left w:val="single" w:color="9DB7D5" w:sz="18" w:space="8"/>
        </w:pBdr>
        <w:spacing w:after="80" w:line="276"/>
        <w:ind w:left="240"/>
      </w:pPr>
      <w:r>
        <w:rPr>
          <w:rFonts w:ascii="Calibri" w:cs="Calibri" w:eastAsia="Calibri" w:hAnsi="Calibri"/>
          <w:sz w:val="21"/>
          <w:szCs w:val="21"/>
        </w:rPr>
        <w:t xml:space="preserve">I am a mechanical engineer (B.Eng., First Class Honours, 2025) and UAV technician in Lagos, Nigeria. Concordia's MASc page encourages applicants to contact faculty members directly, so I am writing to ask whether you expect to supervise a thesis-based MASc student in the Fall 2027 intake, and whether funding could be available.</w:t>
      </w:r>
    </w:p>
    <w:p>
      <w:pPr>
        <w:pBdr>
          <w:left w:val="single" w:color="9DB7D5" w:sz="18" w:space="8"/>
        </w:pBdr>
        <w:spacing w:after="20" w:line="276"/>
        <w:ind w:left="240"/>
      </w:pPr>
    </w:p>
    <w:p>
      <w:pPr>
        <w:pBdr>
          <w:left w:val="single" w:color="9DB7D5" w:sz="18" w:space="8"/>
        </w:pBdr>
        <w:spacing w:after="80" w:line="276"/>
        <w:ind w:left="240"/>
      </w:pPr>
      <w:r>
        <w:rPr>
          <w:rFonts w:ascii="Calibri" w:cs="Calibri" w:eastAsia="Calibri" w:hAnsi="Calibri"/>
          <w:sz w:val="21"/>
          <w:szCs w:val="21"/>
        </w:rPr>
        <w:t xml:space="preserve">I am interested in your group's work on fault diagnosis and fault-tolerant control, including your Springer book with Yu, Jiang and Su, Fault-Tolerant Cooperative Control of Unmanned Aerial Vehicles. My proposal is attached. It asks how much of an emulated electronic speed controller (ESC) fault is visible in flight-controller telemetry, with an open bench-and-flight dataset and a passive detector benchmarked against autopilot checks and model-based baselines, as an experimental complement to model-based diagnosis. I know that motor-level fault isolation and open multicopter fault data already exist, so the first four months are a systematic literature review to narrow the scope with you. I would adapt the topic to your priorities.</w:t>
      </w:r>
    </w:p>
    <w:p>
      <w:pPr>
        <w:pBdr>
          <w:left w:val="single" w:color="9DB7D5" w:sz="18" w:space="8"/>
        </w:pBdr>
        <w:spacing w:after="20" w:line="276"/>
        <w:ind w:left="240"/>
      </w:pPr>
    </w:p>
    <w:p>
      <w:pPr>
        <w:pBdr>
          <w:left w:val="single" w:color="9DB7D5" w:sz="18" w:space="8"/>
        </w:pBdr>
        <w:spacing w:after="80" w:line="276"/>
        <w:ind w:left="240"/>
      </w:pPr>
      <w:r>
        <w:rPr>
          <w:rFonts w:ascii="Calibri" w:cs="Calibri" w:eastAsia="Calibri" w:hAnsi="Calibri"/>
          <w:sz w:val="21"/>
          <w:szCs w:val="21"/>
        </w:rPr>
        <w:t xml:space="preserve">My experience is hands-on: I assemble, maintain and troubleshoot multirotor and FPV drones, diagnose ESC faults, machine and prototype parts, and hold an EASA A1/A3 certificate.</w:t>
      </w:r>
    </w:p>
    <w:p>
      <w:pPr>
        <w:pBdr>
          <w:left w:val="single" w:color="9DB7D5" w:sz="18" w:space="8"/>
        </w:pBdr>
        <w:spacing w:after="20" w:line="276"/>
        <w:ind w:left="240"/>
      </w:pPr>
    </w:p>
    <w:p>
      <w:pPr>
        <w:pBdr>
          <w:left w:val="single" w:color="9DB7D5" w:sz="18" w:space="8"/>
        </w:pBdr>
        <w:spacing w:after="80" w:line="276"/>
        <w:ind w:left="240"/>
      </w:pPr>
      <w:r>
        <w:rPr>
          <w:rFonts w:ascii="Calibri" w:cs="Calibri" w:eastAsia="Calibri" w:hAnsi="Calibri"/>
          <w:sz w:val="21"/>
          <w:szCs w:val="21"/>
        </w:rPr>
        <w:t xml:space="preserve">Would you be open to a short conversation about the proposal and how best to apply?</w:t>
      </w:r>
    </w:p>
    <w:p>
      <w:pPr>
        <w:pBdr>
          <w:left w:val="single" w:color="9DB7D5" w:sz="18" w:space="8"/>
        </w:pBdr>
        <w:spacing w:after="20" w:line="276"/>
        <w:ind w:left="240"/>
      </w:pPr>
    </w:p>
    <w:p>
      <w:pPr>
        <w:pBdr>
          <w:left w:val="single" w:color="9DB7D5" w:sz="18" w:space="8"/>
        </w:pBdr>
        <w:spacing w:after="80" w:line="276"/>
        <w:ind w:left="240"/>
      </w:pPr>
      <w:r>
        <w:rPr>
          <w:rFonts w:ascii="Calibri" w:cs="Calibri" w:eastAsia="Calibri" w:hAnsi="Calibri"/>
          <w:sz w:val="21"/>
          <w:szCs w:val="21"/>
        </w:rPr>
        <w:t xml:space="preserve">Sincerely,</w:t>
      </w:r>
    </w:p>
    <w:p>
      <w:pPr>
        <w:pBdr>
          <w:left w:val="single" w:color="9DB7D5" w:sz="18" w:space="8"/>
        </w:pBdr>
        <w:spacing w:after="80" w:line="276"/>
        <w:ind w:left="240"/>
      </w:pPr>
      <w:r>
        <w:rPr>
          <w:rFonts w:ascii="Calibri" w:cs="Calibri" w:eastAsia="Calibri" w:hAnsi="Calibri"/>
          <w:sz w:val="21"/>
          <w:szCs w:val="21"/>
        </w:rPr>
        <w:t xml:space="preserve">Adedamola Adetola</w:t>
      </w:r>
    </w:p>
    <w:p>
      <w:pPr>
        <w:pBdr>
          <w:left w:val="single" w:color="9DB7D5" w:sz="18" w:space="8"/>
        </w:pBdr>
        <w:spacing w:after="80" w:line="276"/>
        <w:ind w:left="240"/>
      </w:pPr>
      <w:r>
        <w:rPr>
          <w:rFonts w:ascii="Calibri" w:cs="Calibri" w:eastAsia="Calibri" w:hAnsi="Calibri"/>
          <w:sz w:val="21"/>
          <w:szCs w:val="21"/>
        </w:rPr>
        <w:t xml:space="preserve">adetoladamolaayo@gmail.com</w:t>
      </w:r>
    </w:p>
    <w:p>
      <w:pPr>
        <w:spacing w:after="120"/>
      </w:pPr>
    </w:p>
    <w:p>
      <w:pPr>
        <w:pStyle w:val="Heading2"/>
        <w:keepNext/>
        <w:spacing w:after="100" w:before="260"/>
      </w:pPr>
      <w:r>
        <w:rPr>
          <w:rFonts w:ascii="Calibri" w:cs="Calibri" w:eastAsia="Calibri" w:hAnsi="Calibri"/>
          <w:b/>
          <w:bCs/>
          <w:color w:val="2E5C8A"/>
          <w:sz w:val="26"/>
          <w:szCs w:val="26"/>
        </w:rPr>
        <w:t xml:space="preserve">Pascal Hubert (McGill University)</w:t>
      </w:r>
    </w:p>
    <w:p>
      <w:pPr>
        <w:spacing w:after="100" w:line="276"/>
      </w:pPr>
      <w:r>
        <w:rPr>
          <w:rFonts w:ascii="Calibri" w:cs="Calibri" w:eastAsia="Calibri" w:hAnsi="Calibri"/>
          <w:b/>
          <w:bCs/>
          <w:sz w:val="21"/>
          <w:szCs w:val="21"/>
        </w:rPr>
        <w:t xml:space="preserve">To:</w:t>
      </w:r>
      <w:r>
        <w:rPr>
          <w:rFonts w:ascii="Calibri" w:cs="Calibri" w:eastAsia="Calibri" w:hAnsi="Calibri"/>
          <w:sz w:val="21"/>
          <w:szCs w:val="21"/>
        </w:rPr>
        <w:t xml:space="preserve"> pascal.hubert@mcgill.ca    </w:t>
      </w:r>
      <w:r>
        <w:rPr>
          <w:rFonts w:ascii="Calibri" w:cs="Calibri" w:eastAsia="Calibri" w:hAnsi="Calibri"/>
          <w:b/>
          <w:bCs/>
          <w:sz w:val="21"/>
          <w:szCs w:val="21"/>
        </w:rPr>
        <w:t xml:space="preserve">Subject:</w:t>
      </w:r>
      <w:r>
        <w:rPr>
          <w:rFonts w:ascii="Calibri" w:cs="Calibri" w:eastAsia="Calibri" w:hAnsi="Calibri"/>
          <w:sz w:val="21"/>
          <w:szCs w:val="21"/>
        </w:rPr>
        <w:t xml:space="preserve"> Thesis-based M.Sc. enquiry, Fall 2027: thermoplastic composite UAV structures</w:t>
      </w:r>
    </w:p>
    <w:p>
      <w:pPr>
        <w:pBdr>
          <w:left w:val="single" w:color="9DB7D5" w:sz="18" w:space="8"/>
        </w:pBdr>
        <w:spacing w:after="80" w:line="276"/>
        <w:ind w:left="240"/>
      </w:pPr>
      <w:r>
        <w:rPr>
          <w:rFonts w:ascii="Calibri" w:cs="Calibri" w:eastAsia="Calibri" w:hAnsi="Calibri"/>
          <w:sz w:val="21"/>
          <w:szCs w:val="21"/>
        </w:rPr>
        <w:t xml:space="preserve">Dear Professor Hubert,</w:t>
      </w:r>
    </w:p>
    <w:p>
      <w:pPr>
        <w:pBdr>
          <w:left w:val="single" w:color="9DB7D5" w:sz="18" w:space="8"/>
        </w:pBdr>
        <w:spacing w:after="20" w:line="276"/>
        <w:ind w:left="240"/>
      </w:pPr>
    </w:p>
    <w:p>
      <w:pPr>
        <w:pBdr>
          <w:left w:val="single" w:color="9DB7D5" w:sz="18" w:space="8"/>
        </w:pBdr>
        <w:spacing w:after="80" w:line="276"/>
        <w:ind w:left="240"/>
      </w:pPr>
      <w:r>
        <w:rPr>
          <w:rFonts w:ascii="Calibri" w:cs="Calibri" w:eastAsia="Calibri" w:hAnsi="Calibri"/>
          <w:sz w:val="21"/>
          <w:szCs w:val="21"/>
        </w:rPr>
        <w:t xml:space="preserve">I am a mechanical engineer (B.Eng., First Class Honours, 2025) working as a UAV technician in Lagos, Nigeria, where I assemble, maintain and troubleshoot multirotor and FPV drones. I am writing about the thesis-based M.Sc. in Mechanical Engineering at McGill, starting in Fall 2027.</w:t>
      </w:r>
    </w:p>
    <w:p>
      <w:pPr>
        <w:pBdr>
          <w:left w:val="single" w:color="9DB7D5" w:sz="18" w:space="8"/>
        </w:pBdr>
        <w:spacing w:after="20" w:line="276"/>
        <w:ind w:left="240"/>
      </w:pPr>
    </w:p>
    <w:p>
      <w:pPr>
        <w:pBdr>
          <w:left w:val="single" w:color="9DB7D5" w:sz="18" w:space="8"/>
        </w:pBdr>
        <w:spacing w:after="80" w:line="276"/>
        <w:ind w:left="240"/>
      </w:pPr>
      <w:r>
        <w:rPr>
          <w:rFonts w:ascii="Calibri" w:cs="Calibri" w:eastAsia="Calibri" w:hAnsi="Calibri"/>
          <w:sz w:val="21"/>
          <w:szCs w:val="21"/>
        </w:rPr>
        <w:t xml:space="preserve">Your 2015 paper with Landry on defect formation in randomly oriented strand carbon/PEEK, which links cooling-stage processing to voids and strength loss, motivated the process questions in the attached proposal. It outlines a 24-month project on how out-of-autoclave consolidation settings affect void content, mechanical properties, drilling damage and reprocessing retention in a continuous-carbon-fibre polyamide laminate, with a small UAV arm as a bench demonstrator. It starts with a four-month literature review and a decision point where the scope can change with your advice. I have no composites testing or FEA experience yet, so the proposal includes a dated training plan.</w:t>
      </w:r>
    </w:p>
    <w:p>
      <w:pPr>
        <w:pBdr>
          <w:left w:val="single" w:color="9DB7D5" w:sz="18" w:space="8"/>
        </w:pBdr>
        <w:spacing w:after="20" w:line="276"/>
        <w:ind w:left="240"/>
      </w:pPr>
    </w:p>
    <w:p>
      <w:pPr>
        <w:pBdr>
          <w:left w:val="single" w:color="9DB7D5" w:sz="18" w:space="8"/>
        </w:pBdr>
        <w:spacing w:after="80" w:line="276"/>
        <w:ind w:left="240"/>
      </w:pPr>
      <w:r>
        <w:rPr>
          <w:rFonts w:ascii="Calibri" w:cs="Calibri" w:eastAsia="Calibri" w:hAnsi="Calibri"/>
          <w:sz w:val="21"/>
          <w:szCs w:val="21"/>
        </w:rPr>
        <w:t xml:space="preserve">May I ask whether you expect to supervise a thesis-based master's student in the Fall 2027 intake, and what funding might be available? I would be glad to arrange a short call.</w:t>
      </w:r>
    </w:p>
    <w:p>
      <w:pPr>
        <w:pBdr>
          <w:left w:val="single" w:color="9DB7D5" w:sz="18" w:space="8"/>
        </w:pBdr>
        <w:spacing w:after="20" w:line="276"/>
        <w:ind w:left="240"/>
      </w:pPr>
    </w:p>
    <w:p>
      <w:pPr>
        <w:pBdr>
          <w:left w:val="single" w:color="9DB7D5" w:sz="18" w:space="8"/>
        </w:pBdr>
        <w:spacing w:after="80" w:line="276"/>
        <w:ind w:left="240"/>
      </w:pPr>
      <w:r>
        <w:rPr>
          <w:rFonts w:ascii="Calibri" w:cs="Calibri" w:eastAsia="Calibri" w:hAnsi="Calibri"/>
          <w:sz w:val="21"/>
          <w:szCs w:val="21"/>
        </w:rPr>
        <w:t xml:space="preserve">Thank you for your time.</w:t>
      </w:r>
    </w:p>
    <w:p>
      <w:pPr>
        <w:pBdr>
          <w:left w:val="single" w:color="9DB7D5" w:sz="18" w:space="8"/>
        </w:pBdr>
        <w:spacing w:after="20" w:line="276"/>
        <w:ind w:left="240"/>
      </w:pPr>
    </w:p>
    <w:p>
      <w:pPr>
        <w:pBdr>
          <w:left w:val="single" w:color="9DB7D5" w:sz="18" w:space="8"/>
        </w:pBdr>
        <w:spacing w:after="80" w:line="276"/>
        <w:ind w:left="240"/>
      </w:pPr>
      <w:r>
        <w:rPr>
          <w:rFonts w:ascii="Calibri" w:cs="Calibri" w:eastAsia="Calibri" w:hAnsi="Calibri"/>
          <w:sz w:val="21"/>
          <w:szCs w:val="21"/>
        </w:rPr>
        <w:t xml:space="preserve">Sincerely,</w:t>
      </w:r>
    </w:p>
    <w:p>
      <w:pPr>
        <w:pBdr>
          <w:left w:val="single" w:color="9DB7D5" w:sz="18" w:space="8"/>
        </w:pBdr>
        <w:spacing w:after="80" w:line="276"/>
        <w:ind w:left="240"/>
      </w:pPr>
      <w:r>
        <w:rPr>
          <w:rFonts w:ascii="Calibri" w:cs="Calibri" w:eastAsia="Calibri" w:hAnsi="Calibri"/>
          <w:sz w:val="21"/>
          <w:szCs w:val="21"/>
        </w:rPr>
        <w:t xml:space="preserve">Adedamola Adetola</w:t>
      </w:r>
    </w:p>
    <w:p>
      <w:pPr>
        <w:pBdr>
          <w:left w:val="single" w:color="9DB7D5" w:sz="18" w:space="8"/>
        </w:pBdr>
        <w:spacing w:after="80" w:line="276"/>
        <w:ind w:left="240"/>
      </w:pPr>
      <w:r>
        <w:rPr>
          <w:rFonts w:ascii="Calibri" w:cs="Calibri" w:eastAsia="Calibri" w:hAnsi="Calibri"/>
          <w:sz w:val="21"/>
          <w:szCs w:val="21"/>
        </w:rPr>
        <w:t xml:space="preserve">adetoladamolaayo@gmail.com</w:t>
      </w:r>
    </w:p>
    <w:p>
      <w:pPr>
        <w:spacing w:after="120"/>
      </w:pPr>
    </w:p>
    <w:p>
      <w:pPr>
        <w:pStyle w:val="Heading2"/>
        <w:keepNext/>
        <w:spacing w:after="100" w:before="260"/>
      </w:pPr>
      <w:r>
        <w:rPr>
          <w:rFonts w:ascii="Calibri" w:cs="Calibri" w:eastAsia="Calibri" w:hAnsi="Calibri"/>
          <w:b/>
          <w:bCs/>
          <w:color w:val="2E5C8A"/>
          <w:sz w:val="26"/>
          <w:szCs w:val="26"/>
        </w:rPr>
        <w:t xml:space="preserve">Hugh H.T. Liu (University of Toronto)</w:t>
      </w:r>
    </w:p>
    <w:p>
      <w:pPr>
        <w:spacing w:after="100" w:line="276"/>
      </w:pPr>
      <w:r>
        <w:rPr>
          <w:rFonts w:ascii="Calibri" w:cs="Calibri" w:eastAsia="Calibri" w:hAnsi="Calibri"/>
          <w:b/>
          <w:bCs/>
          <w:sz w:val="21"/>
          <w:szCs w:val="21"/>
        </w:rPr>
        <w:t xml:space="preserve">To:</w:t>
      </w:r>
      <w:r>
        <w:rPr>
          <w:rFonts w:ascii="Calibri" w:cs="Calibri" w:eastAsia="Calibri" w:hAnsi="Calibri"/>
          <w:sz w:val="21"/>
          <w:szCs w:val="21"/>
        </w:rPr>
        <w:t xml:space="preserve"> hugh.liu@utoronto.ca (alternative: liu@utias.utoronto.ca)    </w:t>
      </w:r>
      <w:r>
        <w:rPr>
          <w:rFonts w:ascii="Calibri" w:cs="Calibri" w:eastAsia="Calibri" w:hAnsi="Calibri"/>
          <w:b/>
          <w:bCs/>
          <w:sz w:val="21"/>
          <w:szCs w:val="21"/>
        </w:rPr>
        <w:t xml:space="preserve">Subject:</w:t>
      </w:r>
      <w:r>
        <w:rPr>
          <w:rFonts w:ascii="Calibri" w:cs="Calibri" w:eastAsia="Calibri" w:hAnsi="Calibri"/>
          <w:sz w:val="21"/>
          <w:szCs w:val="21"/>
        </w:rPr>
        <w:t xml:space="preserve"> Prospective MASc student, Fall 2027: slung-payload teams under partial thrust degradation</w:t>
      </w:r>
    </w:p>
    <w:p>
      <w:pPr>
        <w:pBdr>
          <w:left w:val="single" w:color="9DB7D5" w:sz="18" w:space="8"/>
        </w:pBdr>
        <w:spacing w:after="80" w:line="276"/>
        <w:ind w:left="240"/>
      </w:pPr>
      <w:r>
        <w:rPr>
          <w:rFonts w:ascii="Calibri" w:cs="Calibri" w:eastAsia="Calibri" w:hAnsi="Calibri"/>
          <w:sz w:val="21"/>
          <w:szCs w:val="21"/>
        </w:rPr>
        <w:t xml:space="preserve">Dear Professor Liu,</w:t>
      </w:r>
    </w:p>
    <w:p>
      <w:pPr>
        <w:pBdr>
          <w:left w:val="single" w:color="9DB7D5" w:sz="18" w:space="8"/>
        </w:pBdr>
        <w:spacing w:after="20" w:line="276"/>
        <w:ind w:left="240"/>
      </w:pPr>
    </w:p>
    <w:p>
      <w:pPr>
        <w:pBdr>
          <w:left w:val="single" w:color="9DB7D5" w:sz="18" w:space="8"/>
        </w:pBdr>
        <w:spacing w:after="80" w:line="276"/>
        <w:ind w:left="240"/>
      </w:pPr>
      <w:r>
        <w:rPr>
          <w:rFonts w:ascii="Calibri" w:cs="Calibri" w:eastAsia="Calibri" w:hAnsi="Calibri"/>
          <w:sz w:val="21"/>
          <w:szCs w:val="21"/>
        </w:rPr>
        <w:t xml:space="preserve">I am a mechanical engineer (B.Eng., First Class Honours) and unmanned aerial vehicle (UAV) technician in Lagos, Nigeria. I plan to apply to the UTIAS thesis-based MASc for September 2027 and to name your Flight Systems and Control research field, as your lab page asks.</w:t>
      </w:r>
    </w:p>
    <w:p>
      <w:pPr>
        <w:pBdr>
          <w:left w:val="single" w:color="9DB7D5" w:sz="18" w:space="8"/>
        </w:pBdr>
        <w:spacing w:after="20" w:line="276"/>
        <w:ind w:left="240"/>
      </w:pPr>
    </w:p>
    <w:p>
      <w:pPr>
        <w:pBdr>
          <w:left w:val="single" w:color="9DB7D5" w:sz="18" w:space="8"/>
        </w:pBdr>
        <w:spacing w:after="80" w:line="276"/>
        <w:ind w:left="240"/>
      </w:pPr>
      <w:r>
        <w:rPr>
          <w:rFonts w:ascii="Calibri" w:cs="Calibri" w:eastAsia="Calibri" w:hAnsi="Calibri"/>
          <w:sz w:val="21"/>
          <w:szCs w:val="21"/>
        </w:rPr>
        <w:t xml:space="preserve">Your 2022 paper with Longhao Qian in the Journal of Guidance, Control, and Dynamics, on robust control for tethered payload transportation using multiple quadrotors, is the closest framework I have found, and I would aim to use your group's baseline if offered. My attached proposal asks one narrow question: when one carrier in a three-quadrotor slung-payload team loses part, not all, of its thrust, what are the stability margins, and can team-level reallocation restore them? I know fault-tolerant control for suspended-payload teams already exists, so it treats this as a question to be tested in a literature review in the first four months, not as a claimed gap.</w:t>
      </w:r>
    </w:p>
    <w:p>
      <w:pPr>
        <w:pBdr>
          <w:left w:val="single" w:color="9DB7D5" w:sz="18" w:space="8"/>
        </w:pBdr>
        <w:spacing w:after="20" w:line="276"/>
        <w:ind w:left="240"/>
      </w:pPr>
    </w:p>
    <w:p>
      <w:pPr>
        <w:pBdr>
          <w:left w:val="single" w:color="9DB7D5" w:sz="18" w:space="8"/>
        </w:pBdr>
        <w:spacing w:after="80" w:line="276"/>
        <w:ind w:left="240"/>
      </w:pPr>
      <w:r>
        <w:rPr>
          <w:rFonts w:ascii="Calibri" w:cs="Calibri" w:eastAsia="Calibri" w:hAnsi="Calibri"/>
          <w:sz w:val="21"/>
          <w:szCs w:val="21"/>
        </w:rPr>
        <w:t xml:space="preserve">I assemble, maintain and troubleshoot multirotor and FPV drones, including ESC and structural faults, and I machine and prototype parts. The proposal states plainly what I still need to learn and gives a training plan.</w:t>
      </w:r>
    </w:p>
    <w:p>
      <w:pPr>
        <w:pBdr>
          <w:left w:val="single" w:color="9DB7D5" w:sz="18" w:space="8"/>
        </w:pBdr>
        <w:spacing w:after="20" w:line="276"/>
        <w:ind w:left="240"/>
      </w:pPr>
    </w:p>
    <w:p>
      <w:pPr>
        <w:pBdr>
          <w:left w:val="single" w:color="9DB7D5" w:sz="18" w:space="8"/>
        </w:pBdr>
        <w:spacing w:after="80" w:line="276"/>
        <w:ind w:left="240"/>
      </w:pPr>
      <w:r>
        <w:rPr>
          <w:rFonts w:ascii="Calibri" w:cs="Calibri" w:eastAsia="Calibri" w:hAnsi="Calibri"/>
          <w:sz w:val="21"/>
          <w:szCs w:val="21"/>
        </w:rPr>
        <w:t xml:space="preserve">Do you expect to take MASc students for the Fall 2027 intake, and what funding is usually available? I would welcome a short meeting.</w:t>
      </w:r>
    </w:p>
    <w:p>
      <w:pPr>
        <w:pBdr>
          <w:left w:val="single" w:color="9DB7D5" w:sz="18" w:space="8"/>
        </w:pBdr>
        <w:spacing w:after="20" w:line="276"/>
        <w:ind w:left="240"/>
      </w:pPr>
    </w:p>
    <w:p>
      <w:pPr>
        <w:pBdr>
          <w:left w:val="single" w:color="9DB7D5" w:sz="18" w:space="8"/>
        </w:pBdr>
        <w:spacing w:after="80" w:line="276"/>
        <w:ind w:left="240"/>
      </w:pPr>
      <w:r>
        <w:rPr>
          <w:rFonts w:ascii="Calibri" w:cs="Calibri" w:eastAsia="Calibri" w:hAnsi="Calibri"/>
          <w:sz w:val="21"/>
          <w:szCs w:val="21"/>
        </w:rPr>
        <w:t xml:space="preserve">Sincerely,</w:t>
      </w:r>
    </w:p>
    <w:p>
      <w:pPr>
        <w:pBdr>
          <w:left w:val="single" w:color="9DB7D5" w:sz="18" w:space="8"/>
        </w:pBdr>
        <w:spacing w:after="80" w:line="276"/>
        <w:ind w:left="240"/>
      </w:pPr>
      <w:r>
        <w:rPr>
          <w:rFonts w:ascii="Calibri" w:cs="Calibri" w:eastAsia="Calibri" w:hAnsi="Calibri"/>
          <w:sz w:val="21"/>
          <w:szCs w:val="21"/>
        </w:rPr>
        <w:t xml:space="preserve">Adedamola Adetola</w:t>
      </w:r>
    </w:p>
    <w:p>
      <w:pPr>
        <w:pBdr>
          <w:left w:val="single" w:color="9DB7D5" w:sz="18" w:space="8"/>
        </w:pBdr>
        <w:spacing w:after="80" w:line="276"/>
        <w:ind w:left="240"/>
      </w:pPr>
      <w:r>
        <w:rPr>
          <w:rFonts w:ascii="Calibri" w:cs="Calibri" w:eastAsia="Calibri" w:hAnsi="Calibri"/>
          <w:sz w:val="21"/>
          <w:szCs w:val="21"/>
        </w:rPr>
        <w:t xml:space="preserve">adetoladamolaayo@gmail.com</w:t>
      </w:r>
    </w:p>
    <w:p>
      <w:pPr>
        <w:spacing w:after="120"/>
      </w:pPr>
    </w:p>
    <w:p>
      <w:pPr>
        <w:pStyle w:val="Heading1"/>
        <w:keepNext/>
        <w:pageBreakBefore/>
        <w:pBdr>
          <w:bottom w:val="single" w:color="1F3A5F" w:sz="6" w:space="2"/>
        </w:pBdr>
        <w:spacing w:after="140" w:before="360"/>
      </w:pPr>
      <w:r>
        <w:rPr>
          <w:rFonts w:ascii="Calibri" w:cs="Calibri" w:eastAsia="Calibri" w:hAnsi="Calibri"/>
          <w:b/>
          <w:bCs/>
          <w:color w:val="1F3A5F"/>
          <w:sz w:val="32"/>
          <w:szCs w:val="32"/>
        </w:rPr>
        <w:t xml:space="preserve">Part 3. Research proposals</w:t>
      </w:r>
    </w:p>
    <w:p>
      <w:pPr>
        <w:pStyle w:val="Heading1"/>
        <w:keepNext/>
        <w:pageBreakBefore/>
        <w:pBdr>
          <w:bottom w:val="single" w:color="1F3A5F" w:sz="6" w:space="2"/>
        </w:pBdr>
        <w:spacing w:after="140" w:before="360"/>
      </w:pPr>
      <w:r>
        <w:rPr>
          <w:rFonts w:ascii="Calibri" w:cs="Calibri" w:eastAsia="Calibri" w:hAnsi="Calibri"/>
          <w:b/>
          <w:bCs/>
          <w:color w:val="1F3A5F"/>
          <w:sz w:val="32"/>
          <w:szCs w:val="32"/>
        </w:rPr>
        <w:t xml:space="preserve">Proposal 1: Flight-Derived Loads for Topology and Fibre-Path Optimization of 3D-Printed Continuous-Fibre Quadcopter Arms: A Proposed Study with Static, Fatigue and Drop Testing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Applicant</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Adedamola Adetola (B.Eng. Mechanical Engineering, First Class Honours, 2025). adetoladamolaayo@gmail.com</w:t>
            </w:r>
          </w:p>
        </w:tc>
      </w:tr>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Addressed to</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Dr. Mehdi Hojjati, Professor. Email: mehdi.hojjati@concordia.ca</w:t>
            </w:r>
          </w:p>
        </w:tc>
      </w:tr>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Unit</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Department of Mechanical, Industrial and Aerospace Engineering, Gina Cody School of Engineering and Computer Science; Concordia Centre for Composites</w:t>
            </w:r>
          </w:p>
        </w:tc>
      </w:tr>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Program applied to</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MASc in Mechanical Engineering (thesis), Concordia University</w:t>
            </w:r>
          </w:p>
        </w:tc>
      </w:tr>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Entry term</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September 2027 (Fall 2027); 24-month thesis-based master's</w:t>
            </w:r>
          </w:p>
        </w:tc>
      </w:tr>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Date</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October 2026</w:t>
            </w:r>
          </w:p>
        </w:tc>
      </w:tr>
    </w:tbl>
    <w:p>
      <w:pPr>
        <w:spacing w:after="120"/>
      </w:pPr>
    </w:p>
    <w:p>
      <w:pPr>
        <w:pStyle w:val="Heading2"/>
        <w:keepNext/>
        <w:spacing w:after="100" w:before="260"/>
      </w:pPr>
      <w:r>
        <w:rPr>
          <w:rFonts w:ascii="Calibri" w:cs="Calibri" w:eastAsia="Calibri" w:hAnsi="Calibri"/>
          <w:b/>
          <w:bCs/>
          <w:color w:val="2E5C8A"/>
          <w:sz w:val="26"/>
          <w:szCs w:val="26"/>
        </w:rPr>
        <w:t xml:space="preserve">Summary</w:t>
      </w:r>
    </w:p>
    <w:p>
      <w:pPr>
        <w:spacing w:after="100" w:line="276"/>
      </w:pPr>
      <w:r>
        <w:rPr>
          <w:rFonts w:ascii="Calibri" w:cs="Calibri" w:eastAsia="Calibri" w:hAnsi="Calibri"/>
          <w:sz w:val="21"/>
          <w:szCs w:val="21"/>
        </w:rPr>
        <w:t xml:space="preserve">This proposal outlines a 24-month, thesis-based MASc project in Mechanical Engineering at Concordia University on 3D-printed continuous-carbon-fibre quadcopter arms, intended to start in September 2027 if Dr. Mehdi Hojjati agrees to supervise it within the Concordia Centre for Composites (CONCOM). Concurrent topology and fibre-path optimization of printed parts is already published with experiments [1], including a UAV arm [2], and a topology-optimized F450-benchmark frame printed in short and continuous carbon fibre has been reported [3], so I claim no novelty there. The project asks whether multi-case loads derived from instrumented quadcopter flights change the optimized design and its measured performance compared with assumed loads, how closely static finite element predictions match tests, and how flight-load and assumed-load arms compare in fatigue and drop tests. Topology optimization gave misleading specific-strength results for PLA [4]; as far as I found, no model-to-test gap is quantified for continuous-fibre arms. An optional numerical question compares automated fibre placement (AFP) steering limits [5, 6] with printer-path limits. An abstract-level search on 11 October 2026 found no paper combining these elements (medium confidence); a three-month full-text review will confirm or narrow the gap. I bring hands-on UAV and prototyping experience and a training plan for finite element analysis, optimization, scripting, data acquisition and composites testing.</w:t>
      </w:r>
    </w:p>
    <w:p>
      <w:pPr>
        <w:pStyle w:val="Heading2"/>
        <w:keepNext/>
        <w:spacing w:after="100" w:before="260"/>
      </w:pPr>
      <w:r>
        <w:rPr>
          <w:rFonts w:ascii="Calibri" w:cs="Calibri" w:eastAsia="Calibri" w:hAnsi="Calibri"/>
          <w:b/>
          <w:bCs/>
          <w:color w:val="2E5C8A"/>
          <w:sz w:val="26"/>
          <w:szCs w:val="26"/>
        </w:rPr>
        <w:t xml:space="preserve">1. Background and motivation</w:t>
      </w:r>
    </w:p>
    <w:p>
      <w:pPr>
        <w:spacing w:after="100" w:line="276"/>
      </w:pPr>
      <w:r>
        <w:rPr>
          <w:rFonts w:ascii="Calibri" w:cs="Calibri" w:eastAsia="Calibri" w:hAnsi="Calibri"/>
          <w:sz w:val="21"/>
          <w:szCs w:val="21"/>
        </w:rPr>
        <w:t xml:space="preserve">Multirotor aircraft are mass-critical: hover power rises with weight, so mass saved without loss of safety becomes flight time or payload. Arms carry thrust as bending, react propeller torque as twist, transmit motor vibration and absorb hard landings.</w:t>
      </w:r>
    </w:p>
    <w:p>
      <w:pPr>
        <w:spacing w:after="100" w:line="276"/>
      </w:pPr>
      <w:r>
        <w:rPr>
          <w:rFonts w:ascii="Calibri" w:cs="Calibri" w:eastAsia="Calibri" w:hAnsi="Calibri"/>
          <w:sz w:val="21"/>
          <w:szCs w:val="21"/>
        </w:rPr>
        <w:t xml:space="preserve">Continuous-fibre 3D printing can place carbon fibre along load paths, and CONCOM already works on the neighbouring processes of automated fibre placement (AFP) and printed thermoplastics. Topology optimization removes all material that the supplied load cases do not need, so load definition matters. My working hypothesis, which the project tests, is that a design optimized for an assumed load (usually maximum static thrust times a safety factor) can look efficient yet be weak under real flight load combinations; indirectly, topology optimization gave misleading specific-strength results in tests of PLA specimens [4]. Fatigue adds risk: printed carbon-fibre straps showed an endurance limit about 20% below that of prepreg straps [7].</w:t>
      </w:r>
    </w:p>
    <w:p>
      <w:pPr>
        <w:spacing w:after="100" w:line="276"/>
      </w:pPr>
      <w:r>
        <w:rPr>
          <w:rFonts w:ascii="Calibri" w:cs="Calibri" w:eastAsia="Calibri" w:hAnsi="Calibri"/>
          <w:sz w:val="21"/>
          <w:szCs w:val="21"/>
        </w:rPr>
        <w:t xml:space="preserve">I found no study whose design loads came from logged flight data, or that reported fatigue and drop results for an optimized continuous-fibre arm (Section 2).</w:t>
      </w:r>
    </w:p>
    <w:p>
      <w:pPr>
        <w:spacing w:after="100" w:line="276"/>
      </w:pPr>
      <w:r>
        <w:rPr>
          <w:rFonts w:ascii="Calibri" w:cs="Calibri" w:eastAsia="Calibri" w:hAnsi="Calibri"/>
          <w:b/>
          <w:bCs/>
          <w:sz w:val="21"/>
          <w:szCs w:val="21"/>
        </w:rPr>
        <w:t xml:space="preserve">Scope.</w:t>
      </w:r>
      <w:r>
        <w:rPr>
          <w:rFonts w:ascii="Calibri" w:cs="Calibri" w:eastAsia="Calibri" w:hAnsi="Calibri"/>
          <w:sz w:val="21"/>
          <w:szCs w:val="21"/>
        </w:rPr>
        <w:t xml:space="preserve"> Arms of 450 mm-class quadcopters made by continuous-carbon-fibre material extrusion, with the motor-mount interface fixed in the design domain. Aerodynamics, flight control, fixed-wing structures, certification and high-cycle vibration fatigue at rotor frequencies are excluded, and optimized arms are tested on the bench, not flown. </w:t>
      </w:r>
      <w:r>
        <w:rPr>
          <w:rFonts w:ascii="Calibri" w:cs="Calibri" w:eastAsia="Calibri" w:hAnsi="Calibri"/>
          <w:b/>
          <w:bCs/>
          <w:sz w:val="21"/>
          <w:szCs w:val="21"/>
        </w:rPr>
        <w:t xml:space="preserve">Why this question.</w:t>
      </w:r>
      <w:r>
        <w:rPr>
          <w:rFonts w:ascii="Calibri" w:cs="Calibri" w:eastAsia="Calibri" w:hAnsi="Calibri"/>
          <w:sz w:val="21"/>
          <w:szCs w:val="21"/>
        </w:rPr>
        <w:t xml:space="preserve"> As a UAV technician I diagnose structural and electronic speed controller (ESC) faults on drones, which makes me want load definitions grounded in flight.</w:t>
      </w:r>
    </w:p>
    <w:p>
      <w:pPr>
        <w:pStyle w:val="Heading2"/>
        <w:keepNext/>
        <w:spacing w:after="100" w:before="260"/>
      </w:pPr>
      <w:r>
        <w:rPr>
          <w:rFonts w:ascii="Calibri" w:cs="Calibri" w:eastAsia="Calibri" w:hAnsi="Calibri"/>
          <w:b/>
          <w:bCs/>
          <w:color w:val="2E5C8A"/>
          <w:sz w:val="26"/>
          <w:szCs w:val="26"/>
        </w:rPr>
        <w:t xml:space="preserve">2. Literature review and research gap</w:t>
      </w:r>
    </w:p>
    <w:p>
      <w:pPr>
        <w:spacing w:after="100" w:line="276"/>
      </w:pPr>
      <w:r>
        <w:rPr>
          <w:rFonts w:ascii="Calibri" w:cs="Calibri" w:eastAsia="Calibri" w:hAnsi="Calibri"/>
          <w:sz w:val="21"/>
          <w:szCs w:val="21"/>
        </w:rPr>
        <w:t xml:space="preserve">This section reports an abstract-level search of 11 October 2026; I attribute to each study only what its abstract reports. Two items are partial records ([8], journal unknown; [9], title and year reconstructed from a listing URL), one is a preprint ([10]) and two are conference papers ([4], [11]). Work Package 0 (WP0) replaces this section with a full-text review.</w:t>
      </w:r>
    </w:p>
    <w:p>
      <w:pPr>
        <w:pStyle w:val="Heading3"/>
        <w:keepNext/>
        <w:spacing w:after="80" w:before="200"/>
      </w:pPr>
      <w:r>
        <w:rPr>
          <w:rFonts w:ascii="Calibri" w:cs="Calibri" w:eastAsia="Calibri" w:hAnsi="Calibri"/>
          <w:b/>
          <w:bCs/>
          <w:color w:val="1F3A5F"/>
          <w:sz w:val="23"/>
          <w:szCs w:val="23"/>
        </w:rPr>
        <w:t xml:space="preserve">2.1 What is established</w:t>
      </w:r>
    </w:p>
    <w:p>
      <w:pPr>
        <w:spacing w:after="100" w:line="276"/>
      </w:pPr>
      <w:r>
        <w:rPr>
          <w:rFonts w:ascii="Calibri" w:cs="Calibri" w:eastAsia="Calibri" w:hAnsi="Calibri"/>
          <w:sz w:val="21"/>
          <w:szCs w:val="21"/>
        </w:rPr>
        <w:t xml:space="preserve">Reviews already map topology and fibre-path optimization of continuous-fibre composites, including concurrent methods [12] and continuous-fibre fused filament fabrication [13]. Concurrent optimization with printing and testing is published: a level-set method with fast-marching fibre paths outperformed fixed-angle fibres, with close numerical-experimental agreement [1], and a multiscale method raised stiffness and peak load over uniform lattices [2]. Given the UAV demonstrators in Table 1, I treat concurrent topology and fibre-path optimization of printed UAV parts, with a bench test, as established.</w:t>
      </w:r>
    </w:p>
    <w:p>
      <w:pPr>
        <w:keepNext/>
        <w:spacing w:after="60" w:before="80"/>
      </w:pPr>
      <w:r>
        <w:rPr>
          <w:rFonts w:ascii="Calibri" w:cs="Calibri" w:eastAsia="Calibri" w:hAnsi="Calibri"/>
          <w:b/>
          <w:bCs/>
          <w:sz w:val="19"/>
          <w:szCs w:val="19"/>
        </w:rPr>
        <w:t xml:space="preserve">Table 1. Closest studies: what each abstract reports and what I could not confirm.</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94"/>
        <w:gridCol w:w="4847"/>
        <w:gridCol w:w="3739"/>
      </w:tblGrid>
      <w:tr>
        <w:trPr>
          <w:cantSplit/>
          <w:tblHeader/>
        </w:trPr>
        <w:tc>
          <w:tcPr>
            <w:tcW w:type="dxa" w:w="1494"/>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Study</w:t>
            </w:r>
          </w:p>
        </w:tc>
        <w:tc>
          <w:tcPr>
            <w:tcW w:type="dxa" w:w="4847"/>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What its abstract reports</w:t>
            </w:r>
          </w:p>
        </w:tc>
        <w:tc>
          <w:tcPr>
            <w:tcW w:type="dxa" w:w="3739"/>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What I could not confirm</w:t>
            </w:r>
          </w:p>
        </w:tc>
      </w:tr>
      <w:tr>
        <w:trPr>
          <w:cantSplit/>
          <w:tblHeader w:val="false"/>
        </w:trPr>
        <w:tc>
          <w:tcPr>
            <w:tcW w:type="dxa" w:w="149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[2], Compos. B 304:112691</w:t>
            </w:r>
          </w:p>
        </w:tc>
        <w:tc>
          <w:tcPr>
            <w:tcW w:type="dxa" w:w="484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Macro topology and unit-cell orientation optimized together; stiffness +182.94% and peak load +57.96% over uniform lattices; a UAV arm 'experimentally validated under operating load conditions'.</w:t>
            </w:r>
          </w:p>
        </w:tc>
        <w:tc>
          <w:tcPr>
            <w:tcW w:type="dxa" w:w="373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How operating loads were defined; fatigue or drop tests.</w:t>
            </w:r>
          </w:p>
        </w:tc>
      </w:tr>
      <w:tr>
        <w:trPr>
          <w:cantSplit/>
          <w:tblHeader w:val="false"/>
        </w:trPr>
        <w:tc>
          <w:tcPr>
            <w:tcW w:type="dxa" w:w="149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[3], ETASR 16(2):32883-32892</w:t>
            </w:r>
          </w:p>
        </w:tc>
        <w:tc>
          <w:tcPr>
            <w:tcW w:type="dxa" w:w="484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CFD, finite element analysis and topology optimization of an F450-benchmark frame printed in short and continuous carbon fibre; about 40% lighter than the commercial frame.</w:t>
            </w:r>
          </w:p>
        </w:tc>
        <w:tc>
          <w:tcPr>
            <w:tcW w:type="dxa" w:w="373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Whether loads were assumed or measured; what was tested.</w:t>
            </w:r>
          </w:p>
        </w:tc>
      </w:tr>
      <w:tr>
        <w:trPr>
          <w:cantSplit/>
          <w:tblHeader w:val="false"/>
        </w:trPr>
        <w:tc>
          <w:tcPr>
            <w:tcW w:type="dxa" w:w="149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[8] (partial record)</w:t>
            </w:r>
          </w:p>
        </w:tc>
        <w:tc>
          <w:tcPr>
            <w:tcW w:type="dxa" w:w="484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Optimized continuous-fibre wing spar over one metre long, printed by material extrusion; reported to survive operating loads.</w:t>
            </w:r>
          </w:p>
        </w:tc>
        <w:tc>
          <w:tcPr>
            <w:tcW w:type="dxa" w:w="373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Journal, DOI; how loads were set.</w:t>
            </w:r>
          </w:p>
        </w:tc>
      </w:tr>
      <w:tr>
        <w:trPr>
          <w:cantSplit/>
          <w:tblHeader w:val="false"/>
        </w:trPr>
        <w:tc>
          <w:tcPr>
            <w:tcW w:type="dxa" w:w="149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[4], VFS Forum 82</w:t>
            </w:r>
          </w:p>
        </w:tc>
        <w:tc>
          <w:tcPr>
            <w:tcW w:type="dxa" w:w="484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Three PLA designs tested; mass-constrained topology optimization gave misleading specific-strength results; optimized arms completed a quadcopter test matrix without fracture or permanent deformation.</w:t>
            </w:r>
          </w:p>
        </w:tc>
        <w:tc>
          <w:tcPr>
            <w:tcW w:type="dxa" w:w="373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PLA, not continuous fibre; no fatigue or flight-derived loads seen.</w:t>
            </w:r>
          </w:p>
        </w:tc>
      </w:tr>
      <w:tr>
        <w:trPr>
          <w:cantSplit/>
          <w:tblHeader w:val="false"/>
        </w:trPr>
        <w:tc>
          <w:tcPr>
            <w:tcW w:type="dxa" w:w="149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[14], Designs 8(3):58</w:t>
            </w:r>
          </w:p>
        </w:tc>
        <w:tc>
          <w:tcPr>
            <w:tcW w:type="dxa" w:w="484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Bench-measured motor thrust and moment, static simulation and impact tests, then topology optimization and printing.</w:t>
            </w:r>
          </w:p>
        </w:tc>
        <w:tc>
          <w:tcPr>
            <w:tcW w:type="dxa" w:w="373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Not flight-derived loads; no continuous fibre seen.</w:t>
            </w:r>
          </w:p>
        </w:tc>
      </w:tr>
      <w:tr>
        <w:trPr>
          <w:cantSplit/>
          <w:tblHeader w:val="false"/>
        </w:trPr>
        <w:tc>
          <w:tcPr>
            <w:tcW w:type="dxa" w:w="149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[10], arXiv preprint</w:t>
            </w:r>
          </w:p>
        </w:tc>
        <w:tc>
          <w:tcPr>
            <w:tcW w:type="dxa" w:w="484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Single-tow continuous-fibre lattice frame, 260 g, about 10% lighter than a DJI F450, flown for three minutes.</w:t>
            </w:r>
          </w:p>
        </w:tc>
        <w:tc>
          <w:tcPr>
            <w:tcW w:type="dxa" w:w="373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No topology optimization or flight-derived loads; not peer-reviewed.</w:t>
            </w:r>
          </w:p>
        </w:tc>
      </w:tr>
      <w:tr>
        <w:trPr>
          <w:cantSplit/>
          <w:tblHeader w:val="false"/>
        </w:trPr>
        <w:tc>
          <w:tcPr>
            <w:tcW w:type="dxa" w:w="149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[9] (partial record)</w:t>
            </w:r>
          </w:p>
        </w:tc>
        <w:tc>
          <w:tcPr>
            <w:tcW w:type="dxa" w:w="484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Experimental and numerical work on printed continuous-fibre composites for UAV structures.</w:t>
            </w:r>
          </w:p>
        </w:tc>
        <w:tc>
          <w:tcPr>
            <w:tcW w:type="dxa" w:w="373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Whether it includes component or fatigue tests.</w:t>
            </w:r>
          </w:p>
        </w:tc>
      </w:tr>
    </w:tbl>
    <w:p>
      <w:pPr>
        <w:spacing w:after="120"/>
      </w:pPr>
    </w:p>
    <w:p>
      <w:pPr>
        <w:pStyle w:val="Heading3"/>
        <w:keepNext/>
        <w:spacing w:after="80" w:before="200"/>
      </w:pPr>
      <w:r>
        <w:rPr>
          <w:rFonts w:ascii="Calibri" w:cs="Calibri" w:eastAsia="Calibri" w:hAnsi="Calibri"/>
          <w:b/>
          <w:bCs/>
          <w:color w:val="1F3A5F"/>
          <w:sz w:val="23"/>
          <w:szCs w:val="23"/>
        </w:rPr>
        <w:t xml:space="preserve">2.2 Open: where the design loads come from</w:t>
      </w:r>
    </w:p>
    <w:p>
      <w:pPr>
        <w:spacing w:after="100" w:line="276"/>
      </w:pPr>
      <w:r>
        <w:rPr>
          <w:rFonts w:ascii="Calibri" w:cs="Calibri" w:eastAsia="Calibri" w:hAnsi="Calibri"/>
          <w:sz w:val="21"/>
          <w:szCs w:val="21"/>
        </w:rPr>
        <w:t xml:space="preserve">In the UAV studies above, loads are bench-measured [14] or not visible in the abstract [2, 3]. A targeted search for topology optimization driven by loads derived from flight telemetry or manoeuvre loads found no such study in the results I saw. excerpts of two unread leads, a capstone poster and a master's thesis, describe strain gauges on multirotor arms (the poster adds in-flight strain logging and a fatigue check on a load frame), so I do not claim in-flight arm-load measurement is new; I did not see it used as multi-case design loads for an optimized continuous-fibre arm. Other unread leads, known only from search listings, include a University of Texas at Arlington thesis on continuous-fibre printing with topology optimization and a VTOL drone motor-mount case study, a KFUPM hexacopter arm and motor-mount vibration study with continuous-fibre PETG, and method-level papers (for example Liu 2025, Fujimoto 2024). Any may narrow the gap; WP0 reads them.</w:t>
      </w:r>
    </w:p>
    <w:p>
      <w:pPr>
        <w:pStyle w:val="Heading3"/>
        <w:keepNext/>
        <w:spacing w:after="80" w:before="200"/>
      </w:pPr>
      <w:r>
        <w:rPr>
          <w:rFonts w:ascii="Calibri" w:cs="Calibri" w:eastAsia="Calibri" w:hAnsi="Calibri"/>
          <w:b/>
          <w:bCs/>
          <w:color w:val="1F3A5F"/>
          <w:sz w:val="23"/>
          <w:szCs w:val="23"/>
        </w:rPr>
        <w:t xml:space="preserve">2.3 Open: durability and impact</w:t>
      </w:r>
    </w:p>
    <w:p>
      <w:pPr>
        <w:spacing w:after="100" w:line="276"/>
      </w:pPr>
      <w:r>
        <w:rPr>
          <w:rFonts w:ascii="Calibri" w:cs="Calibri" w:eastAsia="Calibri" w:hAnsi="Calibri"/>
          <w:sz w:val="21"/>
          <w:szCs w:val="21"/>
        </w:rPr>
        <w:t xml:space="preserve">Topology optimization gave misleading specific-strength results for PLA specimens [4]; whether a comparable model-to-test gap exists for continuous-fibre arms is unknown to me. Fatigue evidence for printed continuous fibre is thin: unidirectional carbon/PA12 straps had an endurance limit acceptable against steel tendons but about 20% below out-of-autoclave prepreg straps, with attention to fretting at attachments [7], and a conference review of FDM drone frames in general flags anisotropy and fatigue as limitations [11]. I found no fatigue data for an optimized continuous-fibre UAV arm, and the impact tests I saw, for example [14], did not involve continuous fibre.</w:t>
      </w:r>
    </w:p>
    <w:p>
      <w:pPr>
        <w:pStyle w:val="Heading3"/>
        <w:keepNext/>
        <w:spacing w:after="80" w:before="200"/>
      </w:pPr>
      <w:r>
        <w:rPr>
          <w:rFonts w:ascii="Calibri" w:cs="Calibri" w:eastAsia="Calibri" w:hAnsi="Calibri"/>
          <w:b/>
          <w:bCs/>
          <w:color w:val="1F3A5F"/>
          <w:sz w:val="23"/>
          <w:szCs w:val="23"/>
        </w:rPr>
        <w:t xml:space="preserve">2.4 Open: AFP manufacturing constraints</w:t>
      </w:r>
    </w:p>
    <w:p>
      <w:pPr>
        <w:spacing w:after="100" w:line="276"/>
      </w:pPr>
      <w:r>
        <w:rPr>
          <w:rFonts w:ascii="Calibri" w:cs="Calibri" w:eastAsia="Calibri" w:hAnsi="Calibri"/>
          <w:sz w:val="21"/>
          <w:szCs w:val="21"/>
        </w:rPr>
        <w:t xml:space="preserve">I found no AFP or tow-steered optimization study on sub-kilogram quadcopter parts. The supervisor's group has published steering-defect models: AFP trials identified five major tow-steering defects and a finite element deposition model captured blister and wrinkle trends [5]; a wrinkle model shows that a smaller steering radius raises the compressive load on the inner edge [6]. These could supply manufacturability constraints that printer-path optimization may lack, but AFP minimum radii and tow widths may be large relative to a 450 mm-class arm and could forbid almost all steering, so WP4 sweeps the radius (Section 4.5). I have seen only abstracts, and the wrinkle model concerns prepreg with an initial defect; whether the group's models give usable limits at this scale is a question for the supervisor.</w:t>
      </w:r>
    </w:p>
    <w:p>
      <w:pPr>
        <w:pStyle w:val="Heading3"/>
        <w:keepNext/>
        <w:spacing w:after="80" w:before="200"/>
      </w:pPr>
      <w:r>
        <w:rPr>
          <w:rFonts w:ascii="Calibri" w:cs="Calibri" w:eastAsia="Calibri" w:hAnsi="Calibri"/>
          <w:b/>
          <w:bCs/>
          <w:color w:val="1F3A5F"/>
          <w:sz w:val="23"/>
          <w:szCs w:val="23"/>
        </w:rPr>
        <w:t xml:space="preserve">2.5 The precise gap and my confidence in it</w:t>
      </w:r>
    </w:p>
    <w:p>
      <w:pPr>
        <w:spacing w:after="100" w:line="276"/>
      </w:pPr>
      <w:r>
        <w:rPr>
          <w:rFonts w:ascii="Calibri" w:cs="Calibri" w:eastAsia="Calibri" w:hAnsi="Calibri"/>
          <w:sz w:val="21"/>
          <w:szCs w:val="21"/>
        </w:rPr>
        <w:t xml:space="preserve">Concurrent topology and fibre-path optimization of a printed UAV part, including an arm with experimental validation, is already published [2], so I claim no novelty there. To the best of an abstract-level search on 11 October 2026, I found no source combining all three of the following for a multirotor arm:</w:t>
      </w:r>
    </w:p>
    <w:p>
      <w:pPr>
        <w:pStyle w:val="ListParagraph"/>
        <w:numPr>
          <w:ilvl w:val="0"/>
          <w:numId w:val="3"/>
        </w:numPr>
        <w:spacing w:after="60" w:line="276"/>
      </w:pPr>
      <w:r>
        <w:rPr>
          <w:rFonts w:ascii="Calibri" w:cs="Calibri" w:eastAsia="Calibri" w:hAnsi="Calibri"/>
          <w:sz w:val="21"/>
          <w:szCs w:val="21"/>
        </w:rPr>
        <w:t xml:space="preserve">design load cases derived from instrumented free-flight data (arm strain, inertial-sensor, thrust and ESC logs), not assumed thrust or g-factors;</w:t>
      </w:r>
    </w:p>
    <w:p>
      <w:pPr>
        <w:pStyle w:val="ListParagraph"/>
        <w:numPr>
          <w:ilvl w:val="0"/>
          <w:numId w:val="3"/>
        </w:numPr>
        <w:spacing w:after="60" w:line="276"/>
      </w:pPr>
      <w:r>
        <w:rPr>
          <w:rFonts w:ascii="Calibri" w:cs="Calibri" w:eastAsia="Calibri" w:hAnsi="Calibri"/>
          <w:sz w:val="21"/>
          <w:szCs w:val="21"/>
        </w:rPr>
        <w:t xml:space="preserve">concurrent topology and fibre-path optimization with printer-path and, optionally, AFP steering and wrinkle constraints;</w:t>
      </w:r>
    </w:p>
    <w:p>
      <w:pPr>
        <w:pStyle w:val="ListParagraph"/>
        <w:numPr>
          <w:ilvl w:val="0"/>
          <w:numId w:val="3"/>
        </w:numPr>
        <w:spacing w:after="60" w:line="276"/>
      </w:pPr>
      <w:r>
        <w:rPr>
          <w:rFonts w:ascii="Calibri" w:cs="Calibri" w:eastAsia="Calibri" w:hAnsi="Calibri"/>
          <w:sz w:val="21"/>
          <w:szCs w:val="21"/>
        </w:rPr>
        <w:t xml:space="preserve">bench static, fatigue and drop results for the optimized part against an assumed-load baseline.</w:t>
      </w:r>
    </w:p>
    <w:p>
      <w:pPr>
        <w:spacing w:after="100" w:line="276"/>
      </w:pPr>
      <w:r>
        <w:rPr>
          <w:rFonts w:ascii="Calibri" w:cs="Calibri" w:eastAsia="Calibri" w:hAnsi="Calibri"/>
          <w:sz w:val="21"/>
          <w:szCs w:val="21"/>
        </w:rPr>
        <w:t xml:space="preserve">The contribution is therefore placed in load provenance (flight-derived load cases against an assumed multi-case control, which separates provenance from load-case count) and durability (an empirical fatigue and drop comparison for an optimized continuous-fibre arm; [4] and [7] suggest why testing matters but do not quantify a model-to-test gap for continuous-fibre arms). </w:t>
      </w:r>
      <w:r>
        <w:rPr>
          <w:rFonts w:ascii="Calibri" w:cs="Calibri" w:eastAsia="Calibri" w:hAnsi="Calibri"/>
          <w:b/>
          <w:bCs/>
          <w:sz w:val="21"/>
          <w:szCs w:val="21"/>
        </w:rPr>
        <w:t xml:space="preserve">Confidence is medium</w:t>
      </w:r>
      <w:r>
        <w:rPr>
          <w:rFonts w:ascii="Calibri" w:cs="Calibri" w:eastAsia="Calibri" w:hAnsi="Calibri"/>
          <w:sz w:val="21"/>
          <w:szCs w:val="21"/>
        </w:rPr>
        <w:t xml:space="preserve">: only abstracts were read, and the load definitions in [2] and [3] are unknown, so reading those two in full comes first in WP0. If either already uses measured flight loads, I will narrow the thesis to the fatigue-plus-impact validation or the AFP comparison promoted to core; if either already reports fatigue or drop tests on optimized continuous-fibre arms, I will narrow it to load provenance or the AFP comparison.</w:t>
      </w:r>
    </w:p>
    <w:p>
      <w:pPr>
        <w:pStyle w:val="Heading2"/>
        <w:keepNext/>
        <w:spacing w:after="100" w:before="260"/>
      </w:pPr>
      <w:r>
        <w:rPr>
          <w:rFonts w:ascii="Calibri" w:cs="Calibri" w:eastAsia="Calibri" w:hAnsi="Calibri"/>
          <w:b/>
          <w:bCs/>
          <w:color w:val="2E5C8A"/>
          <w:sz w:val="26"/>
          <w:szCs w:val="26"/>
        </w:rPr>
        <w:t xml:space="preserve">3. Aim, objectives, research questions and hypotheses</w:t>
      </w:r>
    </w:p>
    <w:p>
      <w:pPr>
        <w:spacing w:after="100" w:line="276"/>
      </w:pPr>
      <w:r>
        <w:rPr>
          <w:rFonts w:ascii="Calibri" w:cs="Calibri" w:eastAsia="Calibri" w:hAnsi="Calibri"/>
          <w:b/>
          <w:bCs/>
          <w:sz w:val="21"/>
          <w:szCs w:val="21"/>
        </w:rPr>
        <w:t xml:space="preserve">Overall aim.</w:t>
      </w:r>
      <w:r>
        <w:rPr>
          <w:rFonts w:ascii="Calibri" w:cs="Calibri" w:eastAsia="Calibri" w:hAnsi="Calibri"/>
          <w:sz w:val="21"/>
          <w:szCs w:val="21"/>
        </w:rPr>
        <w:t xml:space="preserve"> To determine whether flight-derived design loads change the design and measured performance of printed continuous-fibre quadcopter arms relative to assumed-load design, how far finite element predictions agree with static tests, and how flight-load and assumed-load arms compare in fatigue and drop tests.</w:t>
      </w:r>
    </w:p>
    <w:p>
      <w:pPr>
        <w:pStyle w:val="ListParagraph"/>
        <w:numPr>
          <w:ilvl w:val="0"/>
          <w:numId w:val="4"/>
        </w:numPr>
        <w:spacing w:after="60" w:line="276"/>
      </w:pPr>
      <w:r>
        <w:rPr>
          <w:rFonts w:ascii="Calibri" w:cs="Calibri" w:eastAsia="Calibri" w:hAnsi="Calibri"/>
          <w:b/>
          <w:bCs/>
          <w:sz w:val="21"/>
          <w:szCs w:val="21"/>
        </w:rPr>
        <w:t xml:space="preserve">O1.</w:t>
      </w:r>
      <w:r>
        <w:rPr>
          <w:rFonts w:ascii="Calibri" w:cs="Calibri" w:eastAsia="Calibri" w:hAnsi="Calibri"/>
          <w:sz w:val="21"/>
          <w:szCs w:val="21"/>
        </w:rPr>
        <w:t xml:space="preserve"> By month 3, read the closest studies in full and confirm or narrow the gap.</w:t>
      </w:r>
    </w:p>
    <w:p>
      <w:pPr>
        <w:pStyle w:val="ListParagraph"/>
        <w:numPr>
          <w:ilvl w:val="0"/>
          <w:numId w:val="4"/>
        </w:numPr>
        <w:spacing w:after="60" w:line="276"/>
      </w:pPr>
      <w:r>
        <w:rPr>
          <w:rFonts w:ascii="Calibri" w:cs="Calibri" w:eastAsia="Calibri" w:hAnsi="Calibri"/>
          <w:b/>
          <w:bCs/>
          <w:sz w:val="21"/>
          <w:szCs w:val="21"/>
        </w:rPr>
        <w:t xml:space="preserve">O2.</w:t>
      </w:r>
      <w:r>
        <w:rPr>
          <w:rFonts w:ascii="Calibri" w:cs="Calibri" w:eastAsia="Calibri" w:hAnsi="Calibri"/>
          <w:sz w:val="21"/>
          <w:szCs w:val="21"/>
        </w:rPr>
        <w:t xml:space="preserve"> By month 11, build a documented flight-load dataset (at least 10 repeats per manoeuvre class) and derive load cases with quantified uncertainty.</w:t>
      </w:r>
    </w:p>
    <w:p>
      <w:pPr>
        <w:pStyle w:val="ListParagraph"/>
        <w:numPr>
          <w:ilvl w:val="0"/>
          <w:numId w:val="4"/>
        </w:numPr>
        <w:spacing w:after="60" w:line="276"/>
      </w:pPr>
      <w:r>
        <w:rPr>
          <w:rFonts w:ascii="Calibri" w:cs="Calibri" w:eastAsia="Calibri" w:hAnsi="Calibri"/>
          <w:b/>
          <w:bCs/>
          <w:sz w:val="21"/>
          <w:szCs w:val="21"/>
        </w:rPr>
        <w:t xml:space="preserve">O3.</w:t>
      </w:r>
      <w:r>
        <w:rPr>
          <w:rFonts w:ascii="Calibri" w:cs="Calibri" w:eastAsia="Calibri" w:hAnsi="Calibri"/>
          <w:sz w:val="21"/>
          <w:szCs w:val="21"/>
        </w:rPr>
        <w:t xml:space="preserve"> By month 18, design mass-matched arms A (single assumed load), A' (multi-case assumed loads) and B (flight-derived loads), report static model-to-test error, and compare A' and B in fatigue and drop (Section 4.4).</w:t>
      </w:r>
    </w:p>
    <w:p>
      <w:pPr>
        <w:pStyle w:val="ListParagraph"/>
        <w:numPr>
          <w:ilvl w:val="0"/>
          <w:numId w:val="4"/>
        </w:numPr>
        <w:spacing w:after="60" w:line="276"/>
      </w:pPr>
      <w:r>
        <w:rPr>
          <w:rFonts w:ascii="Calibri" w:cs="Calibri" w:eastAsia="Calibri" w:hAnsi="Calibri"/>
          <w:b/>
          <w:bCs/>
          <w:sz w:val="21"/>
          <w:szCs w:val="21"/>
        </w:rPr>
        <w:t xml:space="preserve">O4.</w:t>
      </w:r>
      <w:r>
        <w:rPr>
          <w:rFonts w:ascii="Calibri" w:cs="Calibri" w:eastAsia="Calibri" w:hAnsi="Calibri"/>
          <w:sz w:val="21"/>
          <w:szCs w:val="21"/>
        </w:rPr>
        <w:t xml:space="preserve"> Optional, by month 20: quantify the compliance penalty of AFP steering limits across a sweep of minimum radius, relative to printer-path limits.</w:t>
      </w:r>
    </w:p>
    <w:p>
      <w:pPr>
        <w:keepNext/>
        <w:spacing w:after="60" w:before="80"/>
      </w:pPr>
      <w:r>
        <w:rPr>
          <w:rFonts w:ascii="Calibri" w:cs="Calibri" w:eastAsia="Calibri" w:hAnsi="Calibri"/>
          <w:b/>
          <w:bCs/>
          <w:sz w:val="19"/>
          <w:szCs w:val="19"/>
        </w:rPr>
        <w:t xml:space="preserve">Research questions and hypotheses; the directions are working guesses, not expected results.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Research question</w:t>
            </w:r>
          </w:p>
        </w:tc>
        <w:tc>
          <w:tcPr>
            <w:tcW w:type="dxa" w:w="252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Hypothesis</w:t>
            </w:r>
          </w:p>
        </w:tc>
        <w:tc>
          <w:tcPr>
            <w:tcW w:type="dxa" w:w="252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Measure or test</w:t>
            </w:r>
          </w:p>
        </w:tc>
        <w:tc>
          <w:tcPr>
            <w:tcW w:type="dxa" w:w="252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What would falsify it</w:t>
            </w:r>
          </w:p>
        </w:tc>
      </w:tr>
      <w:tr>
        <w:trPr>
          <w:cantSplit/>
          <w:tblHeader w:val="false"/>
        </w:trPr>
        <w:tc>
          <w:tcPr>
            <w:tcW w:type="dxa" w:w="25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RQ1. Do flight loads differ from assumed thrust-times-safety-factor loads in magnitude, direction or combination?</w:t>
            </w:r>
          </w:p>
        </w:tc>
        <w:tc>
          <w:tcPr>
            <w:tcW w:type="dxa" w:w="25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H1. Assumed envelopes cover the dominant thrust direction but omit lateral and torsional components.</w:t>
            </w:r>
          </w:p>
        </w:tc>
        <w:tc>
          <w:tcPr>
            <w:tcW w:type="dxa" w:w="25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Rainflow and exceedance statistics of calibrated loads.</w:t>
            </w:r>
          </w:p>
        </w:tc>
        <w:tc>
          <w:tcPr>
            <w:tcW w:type="dxa" w:w="25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Measured peaks in every component lie inside the assumed envelope.</w:t>
            </w:r>
          </w:p>
        </w:tc>
      </w:tr>
      <w:tr>
        <w:trPr>
          <w:cantSplit/>
          <w:tblHeader w:val="false"/>
        </w:trPr>
        <w:tc>
          <w:tcPr>
            <w:tcW w:type="dxa" w:w="25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RQ2. Does load provenance, apart from load-case count, change the optimized design?</w:t>
            </w:r>
          </w:p>
        </w:tc>
        <w:tc>
          <w:tcPr>
            <w:tcW w:type="dxa" w:w="25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H2. At equal mass, B has lower compliance than A' under held-out flight cases.</w:t>
            </w:r>
          </w:p>
        </w:tc>
        <w:tc>
          <w:tcPr>
            <w:tcW w:type="dxa" w:w="25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Finite element cross-evaluation of A, A' and B under both load sets.</w:t>
            </w:r>
          </w:p>
        </w:tc>
        <w:tc>
          <w:tcPr>
            <w:tcW w:type="dxa" w:w="25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B is not lower than A', or the gap lies within coupon-scatter spread.</w:t>
            </w:r>
          </w:p>
        </w:tc>
      </w:tr>
      <w:tr>
        <w:trPr>
          <w:cantSplit/>
          <w:tblHeader w:val="false"/>
        </w:trPr>
        <w:tc>
          <w:tcPr>
            <w:tcW w:type="dxa" w:w="25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RQ3. (Exploratory.) Does that change give a measured benefit?</w:t>
            </w:r>
          </w:p>
        </w:tc>
        <w:tc>
          <w:tcPr>
            <w:tcW w:type="dxa" w:w="25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H3. At equal mass and load amplitude, B outlasts A' in fatigue and sustains less drop damage.</w:t>
            </w:r>
          </w:p>
        </w:tc>
        <w:tc>
          <w:tcPr>
            <w:tcW w:type="dxa" w:w="25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Life distributions at each amplitude; drop damage and residual stiffness; effect sizes with 95% intervals.</w:t>
            </w:r>
          </w:p>
        </w:tc>
        <w:tc>
          <w:tcPr>
            <w:tcW w:type="dxa" w:w="25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Median life of B no longer than A'; intervals including no difference are inconclusive.</w:t>
            </w:r>
          </w:p>
        </w:tc>
      </w:tr>
      <w:tr>
        <w:trPr>
          <w:cantSplit/>
          <w:tblHeader w:val="false"/>
        </w:trPr>
        <w:tc>
          <w:tcPr>
            <w:tcW w:type="dxa" w:w="25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RQ4. How large is the static model-to-test gap for continuous-fibre arms, and does Miner's rule anticipate block-loading life (exploratory)?</w:t>
            </w:r>
          </w:p>
        </w:tc>
        <w:tc>
          <w:tcPr>
            <w:tcW w:type="dxa" w:w="25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H4. Stiffness is predicted within the 15% working target, but first-failure load less well, because strength is checked only in post-processing and printed defects are not modelled.</w:t>
            </w:r>
          </w:p>
        </w:tc>
        <w:tc>
          <w:tcPr>
            <w:tcW w:type="dxa" w:w="25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Relative error in stiffness and first-failure load; observed over predicted block-loading life.</w:t>
            </w:r>
          </w:p>
        </w:tc>
        <w:tc>
          <w:tcPr>
            <w:tcW w:type="dxa" w:w="25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Stiffness error above 15%, or failure-load error no larger than stiffness error.</w:t>
            </w:r>
          </w:p>
        </w:tc>
      </w:tr>
      <w:tr>
        <w:trPr>
          <w:cantSplit/>
          <w:tblHeader w:val="false"/>
        </w:trPr>
        <w:tc>
          <w:tcPr>
            <w:tcW w:type="dxa" w:w="25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RQ5. (Optional.) How much do AFP steering limits reduce the achievable optimum, and from what radius is the penalty small?</w:t>
            </w:r>
          </w:p>
        </w:tc>
        <w:tc>
          <w:tcPr>
            <w:tcW w:type="dxa" w:w="25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H5. AFP limits cost compliance at equal mass, and the cost falls as the permitted radius shrinks.</w:t>
            </w:r>
          </w:p>
        </w:tc>
        <w:tc>
          <w:tcPr>
            <w:tcW w:type="dxa" w:w="25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Penalty versus minimum radius, at arm scale and on a scaled-up domain.</w:t>
            </w:r>
          </w:p>
        </w:tc>
        <w:tc>
          <w:tcPr>
            <w:tcW w:type="dxa" w:w="25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Difference within numerical and property scatter.</w:t>
            </w:r>
          </w:p>
        </w:tc>
      </w:tr>
    </w:tbl>
    <w:p>
      <w:pPr>
        <w:spacing w:after="120"/>
      </w:pPr>
    </w:p>
    <w:p>
      <w:pPr>
        <w:pStyle w:val="Heading2"/>
        <w:keepNext/>
        <w:spacing w:after="100" w:before="260"/>
      </w:pPr>
      <w:r>
        <w:rPr>
          <w:rFonts w:ascii="Calibri" w:cs="Calibri" w:eastAsia="Calibri" w:hAnsi="Calibri"/>
          <w:b/>
          <w:bCs/>
          <w:color w:val="2E5C8A"/>
          <w:sz w:val="26"/>
          <w:szCs w:val="26"/>
        </w:rPr>
        <w:t xml:space="preserve">4. Research methodology</w:t>
      </w:r>
    </w:p>
    <w:p>
      <w:pPr>
        <w:spacing w:after="100" w:line="276"/>
      </w:pPr>
      <w:r>
        <w:rPr>
          <w:rFonts w:ascii="Calibri" w:cs="Calibri" w:eastAsia="Calibri" w:hAnsi="Calibri"/>
          <w:sz w:val="21"/>
          <w:szCs w:val="21"/>
        </w:rPr>
        <w:t xml:space="preserve">Three mass-matched planar arm designs are compared on one small quadcopter platform, all printed flat with the same layer count, printer, material, settings and orientation. A is optimized for a single assumed load (maximum static thrust times a stated safety factor). A' is optimized for a multi-case assumed set (thrust, torque reaction, lateral and vertical g-factors from common practice, WP0 and bench data such as [14]), with no flight data. B is optimized for 4 to 8 load cases derived from instrumented flights. A' and B minimize weighted compliance with equal case weights, so weighting does not confound provenance. The A' case list, magnitudes and weights are documented and time-stamped before any free-flight data are analysed. B versus A' separates load provenance from the use of several load cases; A versus the others shows the combined effect; a safety-factor sensitivity study on A shows its dependence on that factor. ASTM designations are named for planning and were not verified; WP0 checks current editions.</w:t>
      </w:r>
    </w:p>
    <w:p>
      <w:pPr>
        <w:spacing w:after="100" w:line="276"/>
      </w:pPr>
      <w:r>
        <w:rPr>
          <w:rFonts w:ascii="Calibri" w:cs="Calibri" w:eastAsia="Calibri" w:hAnsi="Calibri"/>
          <w:b/>
          <w:bCs/>
          <w:sz w:val="21"/>
          <w:szCs w:val="21"/>
        </w:rPr>
        <w:t xml:space="preserve">Printer and material (not yet chosen).</w:t>
      </w:r>
      <w:r>
        <w:rPr>
          <w:rFonts w:ascii="Calibri" w:cs="Calibri" w:eastAsia="Calibri" w:hAnsi="Calibri"/>
          <w:sz w:val="21"/>
          <w:szCs w:val="21"/>
        </w:rPr>
        <w:t xml:space="preserve"> I do not know which continuous-fibre printer, if any, the group can use; its printed work that I have seen concerns PEKK material extrusion, not necessarily continuous carbon fibre. Candidate matrices are polyamide-based, as in [7], or PEKK-class, settled with the supervisor by month 4. First checks: whether the vendor slicer accepts external fibre paths, and what fibre fraction and void content the system reaches; if not, the fall-back is a simplified fibre-zone parametrization (WP2).</w:t>
      </w:r>
    </w:p>
    <w:p>
      <w:pPr>
        <w:pStyle w:val="Heading3"/>
        <w:keepNext/>
        <w:spacing w:after="80" w:before="200"/>
      </w:pPr>
      <w:r>
        <w:rPr>
          <w:rFonts w:ascii="Calibri" w:cs="Calibri" w:eastAsia="Calibri" w:hAnsi="Calibri"/>
          <w:b/>
          <w:bCs/>
          <w:color w:val="1F3A5F"/>
          <w:sz w:val="23"/>
          <w:szCs w:val="23"/>
        </w:rPr>
        <w:t xml:space="preserve">4.1 Work Package 0: focused literature review (months 1 to 3)</w:t>
      </w:r>
    </w:p>
    <w:p>
      <w:pPr>
        <w:pStyle w:val="ListParagraph"/>
        <w:numPr>
          <w:ilvl w:val="0"/>
          <w:numId w:val="2"/>
        </w:numPr>
        <w:spacing w:after="60" w:line="276"/>
      </w:pPr>
      <w:r>
        <w:rPr>
          <w:rFonts w:ascii="Calibri" w:cs="Calibri" w:eastAsia="Calibri" w:hAnsi="Calibri"/>
          <w:b/>
          <w:bCs/>
          <w:sz w:val="21"/>
          <w:szCs w:val="21"/>
        </w:rPr>
        <w:t xml:space="preserve">Objective.</w:t>
      </w:r>
      <w:r>
        <w:rPr>
          <w:rFonts w:ascii="Calibri" w:cs="Calibri" w:eastAsia="Calibri" w:hAnsi="Calibri"/>
          <w:sz w:val="21"/>
          <w:szCs w:val="21"/>
        </w:rPr>
        <w:t xml:space="preserve"> Confirm or narrow the gap and fix the thesis framing.</w:t>
      </w:r>
    </w:p>
    <w:p>
      <w:pPr>
        <w:pStyle w:val="ListParagraph"/>
        <w:numPr>
          <w:ilvl w:val="0"/>
          <w:numId w:val="2"/>
        </w:numPr>
        <w:spacing w:after="60" w:line="276"/>
      </w:pPr>
      <w:r>
        <w:rPr>
          <w:rFonts w:ascii="Calibri" w:cs="Calibri" w:eastAsia="Calibri" w:hAnsi="Calibri"/>
          <w:b/>
          <w:bCs/>
          <w:sz w:val="21"/>
          <w:szCs w:val="21"/>
        </w:rPr>
        <w:t xml:space="preserve">Tasks.</w:t>
      </w:r>
      <w:r>
        <w:rPr>
          <w:rFonts w:ascii="Calibri" w:cs="Calibri" w:eastAsia="Calibri" w:hAnsi="Calibri"/>
          <w:sz w:val="21"/>
          <w:szCs w:val="21"/>
        </w:rPr>
        <w:t xml:space="preserve"> Write a review protocol (questions, databases, search strings, criteria) by month 2 for the supervisor's approval. Read the closest studies in full, starting with [2] and [3], then [8], [1], [9], [4], [14] and [10], extracting load definition, formulation, constraints, tests and model-to-test error. Sweep again for flight data, topology optimization and drone arms, including the Section 2.2 leads and an unseen Frontiers in Mechanical Engineering 2025 article. Also check flight-log and vibration datasets, open topology-optimization code with continuous-fibre toolpaths, missing DOIs and current ASTM editions.</w:t>
      </w:r>
    </w:p>
    <w:p>
      <w:pPr>
        <w:pStyle w:val="ListParagraph"/>
        <w:numPr>
          <w:ilvl w:val="0"/>
          <w:numId w:val="2"/>
        </w:numPr>
        <w:spacing w:after="60" w:line="276"/>
      </w:pPr>
      <w:r>
        <w:rPr>
          <w:rFonts w:ascii="Calibri" w:cs="Calibri" w:eastAsia="Calibri" w:hAnsi="Calibri"/>
          <w:b/>
          <w:bCs/>
          <w:sz w:val="21"/>
          <w:szCs w:val="21"/>
        </w:rPr>
        <w:t xml:space="preserve">Methods and validation.</w:t>
      </w:r>
      <w:r>
        <w:rPr>
          <w:rFonts w:ascii="Calibri" w:cs="Calibri" w:eastAsia="Calibri" w:hAnsi="Calibri"/>
          <w:sz w:val="21"/>
          <w:szCs w:val="21"/>
        </w:rPr>
        <w:t xml:space="preserve"> Scopus and Web of Science if available through the library, plus Google Scholar; the supervisor may re-screen a sample if willing; the search is repeated at month 12.</w:t>
      </w:r>
    </w:p>
    <w:p>
      <w:pPr>
        <w:pStyle w:val="ListParagraph"/>
        <w:numPr>
          <w:ilvl w:val="0"/>
          <w:numId w:val="2"/>
        </w:numPr>
        <w:spacing w:after="60" w:line="276"/>
      </w:pPr>
      <w:r>
        <w:rPr>
          <w:rFonts w:ascii="Calibri" w:cs="Calibri" w:eastAsia="Calibri" w:hAnsi="Calibri"/>
          <w:b/>
          <w:bCs/>
          <w:sz w:val="21"/>
          <w:szCs w:val="21"/>
        </w:rPr>
        <w:t xml:space="preserve">Deliverables and success.</w:t>
      </w:r>
      <w:r>
        <w:rPr>
          <w:rFonts w:ascii="Calibri" w:cs="Calibri" w:eastAsia="Calibri" w:hAnsi="Calibri"/>
          <w:sz w:val="21"/>
          <w:szCs w:val="21"/>
        </w:rPr>
        <w:t xml:space="preserve"> Protocol, evidence table and a one-page decision memo by month 3.</w:t>
      </w:r>
    </w:p>
    <w:p>
      <w:pPr>
        <w:pStyle w:val="Heading3"/>
        <w:keepNext/>
        <w:spacing w:after="80" w:before="200"/>
      </w:pPr>
      <w:r>
        <w:rPr>
          <w:rFonts w:ascii="Calibri" w:cs="Calibri" w:eastAsia="Calibri" w:hAnsi="Calibri"/>
          <w:b/>
          <w:bCs/>
          <w:color w:val="1F3A5F"/>
          <w:sz w:val="23"/>
          <w:szCs w:val="23"/>
        </w:rPr>
        <w:t xml:space="preserve">4.2 Work Package 1: flight-load acquisition and load-case derivation (months 4 to 11)</w:t>
      </w:r>
    </w:p>
    <w:p>
      <w:pPr>
        <w:pStyle w:val="ListParagraph"/>
        <w:numPr>
          <w:ilvl w:val="0"/>
          <w:numId w:val="2"/>
        </w:numPr>
        <w:spacing w:after="60" w:line="276"/>
      </w:pPr>
      <w:r>
        <w:rPr>
          <w:rFonts w:ascii="Calibri" w:cs="Calibri" w:eastAsia="Calibri" w:hAnsi="Calibri"/>
          <w:b/>
          <w:bCs/>
          <w:sz w:val="21"/>
          <w:szCs w:val="21"/>
        </w:rPr>
        <w:t xml:space="preserve">Objective.</w:t>
      </w:r>
      <w:r>
        <w:rPr>
          <w:rFonts w:ascii="Calibri" w:cs="Calibri" w:eastAsia="Calibri" w:hAnsi="Calibri"/>
          <w:sz w:val="21"/>
          <w:szCs w:val="21"/>
        </w:rPr>
        <w:t xml:space="preserve"> Measure arm loads in flight and convert them into documented load cases.</w:t>
      </w:r>
    </w:p>
    <w:p>
      <w:pPr>
        <w:pStyle w:val="ListParagraph"/>
        <w:numPr>
          <w:ilvl w:val="0"/>
          <w:numId w:val="2"/>
        </w:numPr>
        <w:spacing w:after="60" w:line="276"/>
      </w:pPr>
      <w:r>
        <w:rPr>
          <w:rFonts w:ascii="Calibri" w:cs="Calibri" w:eastAsia="Calibri" w:hAnsi="Calibri"/>
          <w:b/>
          <w:bCs/>
          <w:sz w:val="21"/>
          <w:szCs w:val="21"/>
        </w:rPr>
        <w:t xml:space="preserve">Tasks.</w:t>
      </w:r>
      <w:r>
        <w:rPr>
          <w:rFonts w:ascii="Calibri" w:cs="Calibri" w:eastAsia="Calibri" w:hAnsi="Calibri"/>
          <w:sz w:val="21"/>
          <w:szCs w:val="21"/>
        </w:rPr>
        <w:t xml:space="preserve"> Build or adapt a 450 mm-class quadcopter with open logging (PX4 or ArduPilot). Instrument at least two arms (one per rotation direction) with strain-gauge bridges for root bending and torsion, moving them between flight sets; reconstruct other arms' loads from ESC logs and a thrust-stand calibration, checked against measured arms. Calibrate arms by dead weights. Fly defined manoeuvre classes (hover, climbs and descents, attitude and yaw steps, aggressive manoeuvres, landing, two payloads), at least 10 repeats each, plus controlled descents at increasing sink rate for the drop energy; indoor and tethered flights are for check-out only, because a tether changes loads.</w:t>
      </w:r>
    </w:p>
    <w:p>
      <w:pPr>
        <w:pStyle w:val="ListParagraph"/>
        <w:numPr>
          <w:ilvl w:val="0"/>
          <w:numId w:val="2"/>
        </w:numPr>
        <w:spacing w:after="60" w:line="276"/>
      </w:pPr>
      <w:r>
        <w:rPr>
          <w:rFonts w:ascii="Calibri" w:cs="Calibri" w:eastAsia="Calibri" w:hAnsi="Calibri"/>
          <w:b/>
          <w:bCs/>
          <w:sz w:val="21"/>
          <w:szCs w:val="21"/>
        </w:rPr>
        <w:t xml:space="preserve">Methods and validation.</w:t>
      </w:r>
      <w:r>
        <w:rPr>
          <w:rFonts w:ascii="Calibri" w:cs="Calibri" w:eastAsia="Calibri" w:hAnsi="Calibri"/>
          <w:sz w:val="21"/>
          <w:szCs w:val="21"/>
        </w:rPr>
        <w:t xml:space="preserve"> Acquisition at 2 kHz or higher with anti-alias filtering, synchronized to the flight log by a trigger event; shielded wiring and motors-on noise checks; dummies on non-instrumented arms. A cut-off frequency set from ESC rotor-speed logs separates manoeuvre-band loads (rainflow counting, ASTM E1049; clustering into 4 to 8 load cases plus a fatigue spectrum) from rotor-order vibration, which is reported as a spectrum. Checks: calibration drift, strain-derived loads against thrust-stand predictions, held-out flights for envelope coverage, and controller logs with and without instrumentation.</w:t>
      </w:r>
    </w:p>
    <w:p>
      <w:pPr>
        <w:pStyle w:val="ListParagraph"/>
        <w:numPr>
          <w:ilvl w:val="0"/>
          <w:numId w:val="2"/>
        </w:numPr>
        <w:spacing w:after="60" w:line="276"/>
      </w:pPr>
      <w:r>
        <w:rPr>
          <w:rFonts w:ascii="Calibri" w:cs="Calibri" w:eastAsia="Calibri" w:hAnsi="Calibri"/>
          <w:b/>
          <w:bCs/>
          <w:sz w:val="21"/>
          <w:szCs w:val="21"/>
        </w:rPr>
        <w:t xml:space="preserve">Deliverables and success.</w:t>
      </w:r>
      <w:r>
        <w:rPr>
          <w:rFonts w:ascii="Calibri" w:cs="Calibri" w:eastAsia="Calibri" w:hAnsi="Calibri"/>
          <w:sz w:val="21"/>
          <w:szCs w:val="21"/>
        </w:rPr>
        <w:t xml:space="preserve"> Calibrated arms, dataset and load-case report. Targets, not results: load recovery within a stated calibration uncertainty (5% on static checks, to be confirmed) and at least 90% of held-out peaks enveloped.</w:t>
      </w:r>
    </w:p>
    <w:p>
      <w:pPr>
        <w:pStyle w:val="Heading3"/>
        <w:keepNext/>
        <w:spacing w:after="80" w:before="200"/>
      </w:pPr>
      <w:r>
        <w:rPr>
          <w:rFonts w:ascii="Calibri" w:cs="Calibri" w:eastAsia="Calibri" w:hAnsi="Calibri"/>
          <w:b/>
          <w:bCs/>
          <w:color w:val="1F3A5F"/>
          <w:sz w:val="23"/>
          <w:szCs w:val="23"/>
        </w:rPr>
        <w:t xml:space="preserve">4.3 Work Package 2: optimization framework and design (months 6 to 13)</w:t>
      </w:r>
    </w:p>
    <w:p>
      <w:pPr>
        <w:pStyle w:val="ListParagraph"/>
        <w:numPr>
          <w:ilvl w:val="0"/>
          <w:numId w:val="2"/>
        </w:numPr>
        <w:spacing w:after="60" w:line="276"/>
      </w:pPr>
      <w:r>
        <w:rPr>
          <w:rFonts w:ascii="Calibri" w:cs="Calibri" w:eastAsia="Calibri" w:hAnsi="Calibri"/>
          <w:b/>
          <w:bCs/>
          <w:sz w:val="21"/>
          <w:szCs w:val="21"/>
        </w:rPr>
        <w:t xml:space="preserve">Objective.</w:t>
      </w:r>
      <w:r>
        <w:rPr>
          <w:rFonts w:ascii="Calibri" w:cs="Calibri" w:eastAsia="Calibri" w:hAnsi="Calibri"/>
          <w:sz w:val="21"/>
          <w:szCs w:val="21"/>
        </w:rPr>
        <w:t xml:space="preserve"> Produce mass-matched printable designs A, A' and B.</w:t>
      </w:r>
    </w:p>
    <w:p>
      <w:pPr>
        <w:pStyle w:val="ListParagraph"/>
        <w:numPr>
          <w:ilvl w:val="0"/>
          <w:numId w:val="2"/>
        </w:numPr>
        <w:spacing w:after="60" w:line="276"/>
      </w:pPr>
      <w:r>
        <w:rPr>
          <w:rFonts w:ascii="Calibri" w:cs="Calibri" w:eastAsia="Calibri" w:hAnsi="Calibri"/>
          <w:b/>
          <w:bCs/>
          <w:sz w:val="21"/>
          <w:szCs w:val="21"/>
        </w:rPr>
        <w:t xml:space="preserve">Tasks.</w:t>
      </w:r>
      <w:r>
        <w:rPr>
          <w:rFonts w:ascii="Calibri" w:cs="Calibri" w:eastAsia="Calibri" w:hAnsi="Calibri"/>
          <w:sz w:val="21"/>
          <w:szCs w:val="21"/>
        </w:rPr>
        <w:t xml:space="preserve"> Fix the design domain, bolt pattern and keep-out regions. Build on published methods, not from scratch: density-based or level-set topology optimization with a fibre-orientation field and streamline or fast-marching path generation [1, 12], with path-spacing and turning-radius limits; if no usable open code exists, or the printer cannot take external paths, optimize a simplified fibre-zone parametrization. Minimize weighted compliance over the multi-case loads at fixed mass and check strength in post-processing. A free-vibration check requires the first bending and torsion frequencies (with lumped motor mass) to lie outside the WP1 rotor-speed range by a margin agreed with the supervisor, with a frequency constraint added if needed. Convert paths to toolpaths with the vendor software. Use datasheet properties first (months 6 to 10), coupon properties for final designs.</w:t>
      </w:r>
    </w:p>
    <w:p>
      <w:pPr>
        <w:pStyle w:val="ListParagraph"/>
        <w:numPr>
          <w:ilvl w:val="0"/>
          <w:numId w:val="2"/>
        </w:numPr>
        <w:spacing w:after="60" w:line="276"/>
      </w:pPr>
      <w:r>
        <w:rPr>
          <w:rFonts w:ascii="Calibri" w:cs="Calibri" w:eastAsia="Calibri" w:hAnsi="Calibri"/>
          <w:b/>
          <w:bCs/>
          <w:sz w:val="21"/>
          <w:szCs w:val="21"/>
        </w:rPr>
        <w:t xml:space="preserve">Methods and validation.</w:t>
      </w:r>
      <w:r>
        <w:rPr>
          <w:rFonts w:ascii="Calibri" w:cs="Calibri" w:eastAsia="Calibri" w:hAnsi="Calibri"/>
          <w:sz w:val="21"/>
          <w:szCs w:val="21"/>
        </w:rPr>
        <w:t xml:space="preserve"> Codes verified in a licensed finite element package (Abaqus or ANSYS, access to be confirmed); benchmarks; mesh convergence; Monte Carlo sensitivity to coupon scatter; cross-evaluation under assumed and held-out flight load sets.</w:t>
      </w:r>
    </w:p>
    <w:p>
      <w:pPr>
        <w:pStyle w:val="ListParagraph"/>
        <w:numPr>
          <w:ilvl w:val="0"/>
          <w:numId w:val="2"/>
        </w:numPr>
        <w:spacing w:after="60" w:line="276"/>
      </w:pPr>
      <w:r>
        <w:rPr>
          <w:rFonts w:ascii="Calibri" w:cs="Calibri" w:eastAsia="Calibri" w:hAnsi="Calibri"/>
          <w:b/>
          <w:bCs/>
          <w:sz w:val="21"/>
          <w:szCs w:val="21"/>
        </w:rPr>
        <w:t xml:space="preserve">Deliverables and success.</w:t>
      </w:r>
      <w:r>
        <w:rPr>
          <w:rFonts w:ascii="Calibri" w:cs="Calibri" w:eastAsia="Calibri" w:hAnsi="Calibri"/>
          <w:sz w:val="21"/>
          <w:szCs w:val="21"/>
        </w:rPr>
        <w:t xml:space="preserve"> Version-controlled workflow, designs A, A' and B, and toolpaths; printed masses within a 3% target.</w:t>
      </w:r>
    </w:p>
    <w:p>
      <w:pPr>
        <w:pStyle w:val="Heading3"/>
        <w:keepNext/>
        <w:spacing w:after="80" w:before="200"/>
      </w:pPr>
      <w:r>
        <w:rPr>
          <w:rFonts w:ascii="Calibri" w:cs="Calibri" w:eastAsia="Calibri" w:hAnsi="Calibri"/>
          <w:b/>
          <w:bCs/>
          <w:color w:val="1F3A5F"/>
          <w:sz w:val="23"/>
          <w:szCs w:val="23"/>
        </w:rPr>
        <w:t xml:space="preserve">4.4 Work Package 3: fabrication and testing (months 8 to 18)</w:t>
      </w:r>
    </w:p>
    <w:p>
      <w:pPr>
        <w:pStyle w:val="ListParagraph"/>
        <w:numPr>
          <w:ilvl w:val="0"/>
          <w:numId w:val="2"/>
        </w:numPr>
        <w:spacing w:after="60" w:line="276"/>
      </w:pPr>
      <w:r>
        <w:rPr>
          <w:rFonts w:ascii="Calibri" w:cs="Calibri" w:eastAsia="Calibri" w:hAnsi="Calibri"/>
          <w:b/>
          <w:bCs/>
          <w:sz w:val="21"/>
          <w:szCs w:val="21"/>
        </w:rPr>
        <w:t xml:space="preserve">Objective.</w:t>
      </w:r>
      <w:r>
        <w:rPr>
          <w:rFonts w:ascii="Calibri" w:cs="Calibri" w:eastAsia="Calibri" w:hAnsi="Calibri"/>
          <w:sz w:val="21"/>
          <w:szCs w:val="21"/>
        </w:rPr>
        <w:t xml:space="preserve"> Measure stiffness, strength, fatigue life and impact tolerance of A, A' and B; compare static results with predictions; compare A' and B in fatigue and drop.</w:t>
      </w:r>
    </w:p>
    <w:p>
      <w:pPr>
        <w:pStyle w:val="ListParagraph"/>
        <w:numPr>
          <w:ilvl w:val="0"/>
          <w:numId w:val="2"/>
        </w:numPr>
        <w:spacing w:after="60" w:line="276"/>
      </w:pPr>
      <w:r>
        <w:rPr>
          <w:rFonts w:ascii="Calibri" w:cs="Calibri" w:eastAsia="Calibri" w:hAnsi="Calibri"/>
          <w:b/>
          <w:bCs/>
          <w:sz w:val="21"/>
          <w:szCs w:val="21"/>
        </w:rPr>
        <w:t xml:space="preserve">Tasks.</w:t>
      </w:r>
      <w:r>
        <w:rPr>
          <w:rFonts w:ascii="Calibri" w:cs="Calibri" w:eastAsia="Calibri" w:hAnsi="Calibri"/>
          <w:sz w:val="21"/>
          <w:szCs w:val="21"/>
        </w:rPr>
        <w:t xml:space="preserve"> (a) Print the first coupon batch at month 8 and measure the properties the model needs. (b) Static arm tests: tap test for first bending frequency, cantilever bending, and an offset-load case giving combined bending and torsion. (c) Load-controlled bending fatigue of A' and B at three amplitudes, four arms per design at each. A pilot sets the amplitudes so that median life at the highest is roughly 10^4 to 10^5 cycles (a working target) and run-outs are a minority at the lowest; the flight-derived and assumed-design load levels are reported relative to them. Frequency is set in the pilot, limited by specimen heating; the 10^6-cycle run-out (about 28 hours at 10 Hz) is a convention, not a flight-life equivalent, since rotor-order vibration is excluded. (d) A block-loading check (truncated WP1 rainflow sequence, scaled into the tested S-N range) is compared with Miner's-rule life from each design's S-N fit. (e) Drop tests: the arm is bolted at its root to a rigid base through the airframe bolt pattern, and a guided striker whose mass represents the motor plus the airframe share of one arm falls onto the motor-mount end. Energy is set without crashing the instrumented aircraft: touchdown sink rate and IMU acceleration from WP1 controlled descents (to a limit agreed with the supervisor) give the hardest ordinary landing, and the striker energy is that energy times a stated factor (for example 2), refined by an energy ladder on pilot arms. Damage is reported after ASTM D7136/D7136M practice (a flat-plate standard, used for damage assessment only), then residual stiffness; one energy level compares designs but sets no damage threshold. Failure location is recorded, because fretting at attachments drew attention in printed straps [7] and the motor-mount interface is bolted.</w:t>
      </w:r>
    </w:p>
    <w:p>
      <w:pPr>
        <w:pStyle w:val="ListParagraph"/>
        <w:numPr>
          <w:ilvl w:val="0"/>
          <w:numId w:val="2"/>
        </w:numPr>
        <w:spacing w:after="60" w:line="276"/>
      </w:pPr>
      <w:r>
        <w:rPr>
          <w:rFonts w:ascii="Calibri" w:cs="Calibri" w:eastAsia="Calibri" w:hAnsi="Calibri"/>
          <w:b/>
          <w:bCs/>
          <w:sz w:val="21"/>
          <w:szCs w:val="21"/>
        </w:rPr>
        <w:t xml:space="preserve">Rationale and design.</w:t>
      </w:r>
      <w:r>
        <w:rPr>
          <w:rFonts w:ascii="Calibri" w:cs="Calibri" w:eastAsia="Calibri" w:hAnsi="Calibri"/>
          <w:sz w:val="21"/>
          <w:szCs w:val="21"/>
        </w:rPr>
        <w:t xml:space="preserve"> Constant-amplitude tests compare designs but do not predict flight life; the block check tests linear damage summation. No fatigue or impact simulation is built; fatigue and drop are compared empirically. Each print batch holds equal numbers of A' and B arms (and A for static tests) at randomized plate positions; batch is a blocking factor and test order is randomized.</w:t>
      </w:r>
    </w:p>
    <w:p>
      <w:pPr>
        <w:pStyle w:val="ListParagraph"/>
        <w:numPr>
          <w:ilvl w:val="0"/>
          <w:numId w:val="2"/>
        </w:numPr>
        <w:spacing w:after="60" w:line="276"/>
      </w:pPr>
      <w:r>
        <w:rPr>
          <w:rFonts w:ascii="Calibri" w:cs="Calibri" w:eastAsia="Calibri" w:hAnsi="Calibri"/>
          <w:b/>
          <w:bCs/>
          <w:sz w:val="21"/>
          <w:szCs w:val="21"/>
        </w:rPr>
        <w:t xml:space="preserve">Deliverables and success.</w:t>
      </w:r>
      <w:r>
        <w:rPr>
          <w:rFonts w:ascii="Calibri" w:cs="Calibri" w:eastAsia="Calibri" w:hAnsi="Calibri"/>
          <w:sz w:val="21"/>
          <w:szCs w:val="21"/>
        </w:rPr>
        <w:t xml:space="preserve"> Coupon and arm datasets, a static model-to-test report, and empirical fatigue and drop comparisons of A' and B.</w:t>
      </w:r>
    </w:p>
    <w:p>
      <w:pPr>
        <w:keepNext/>
        <w:spacing w:after="60" w:before="80"/>
      </w:pPr>
      <w:r>
        <w:rPr>
          <w:rFonts w:ascii="Calibri" w:cs="Calibri" w:eastAsia="Calibri" w:hAnsi="Calibri"/>
          <w:b/>
          <w:bCs/>
          <w:sz w:val="19"/>
          <w:szCs w:val="19"/>
        </w:rPr>
        <w:t xml:space="preserve">Test matrix (65 arms in total, including 8 pilot and spare arms).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382"/>
        <w:gridCol w:w="3637"/>
        <w:gridCol w:w="1000"/>
        <w:gridCol w:w="1492"/>
        <w:gridCol w:w="2569"/>
      </w:tblGrid>
      <w:tr>
        <w:trPr>
          <w:cantSplit/>
          <w:tblHeader/>
        </w:trPr>
        <w:tc>
          <w:tcPr>
            <w:tcW w:type="dxa" w:w="1382"/>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Level</w:t>
            </w:r>
          </w:p>
        </w:tc>
        <w:tc>
          <w:tcPr>
            <w:tcW w:type="dxa" w:w="3637"/>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Method or standard</w:t>
            </w:r>
          </w:p>
        </w:tc>
        <w:tc>
          <w:tcPr>
            <w:tcW w:type="dxa" w:w="100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Specimens</w:t>
            </w:r>
          </w:p>
        </w:tc>
        <w:tc>
          <w:tcPr>
            <w:tcW w:type="dxa" w:w="1492"/>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Conditions and repeats</w:t>
            </w:r>
          </w:p>
        </w:tc>
        <w:tc>
          <w:tcPr>
            <w:tcW w:type="dxa" w:w="2569"/>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Main outputs</w:t>
            </w:r>
          </w:p>
        </w:tc>
      </w:tr>
      <w:tr>
        <w:trPr>
          <w:cantSplit/>
          <w:tblHeader w:val="false"/>
        </w:trPr>
        <w:tc>
          <w:tcPr>
            <w:tcW w:type="dxa" w:w="138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Coupon, tension and shear</w:t>
            </w:r>
          </w:p>
        </w:tc>
        <w:tc>
          <w:tcPr>
            <w:tcW w:type="dxa" w:w="363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ASTM D3039/D3039M; D3518/D3518M</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Coupons at 0, 90 and ±45 degrees</w:t>
            </w:r>
          </w:p>
        </w:tc>
        <w:tc>
          <w:tcPr>
            <w:tcW w:type="dxa" w:w="149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5 per orientation per batch</w:t>
            </w:r>
          </w:p>
        </w:tc>
        <w:tc>
          <w:tcPr>
            <w:tcW w:type="dxa" w:w="256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Moduli, strengths, variability</w:t>
            </w:r>
          </w:p>
        </w:tc>
      </w:tr>
      <w:tr>
        <w:trPr>
          <w:cantSplit/>
          <w:tblHeader w:val="false"/>
        </w:trPr>
        <w:tc>
          <w:tcPr>
            <w:tcW w:type="dxa" w:w="138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Constituents</w:t>
            </w:r>
          </w:p>
        </w:tc>
        <w:tc>
          <w:tcPr>
            <w:tcW w:type="dxa" w:w="363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ASTM D3171 where applicable; microscopy</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Samples from each batch</w:t>
            </w:r>
          </w:p>
        </w:tc>
        <w:tc>
          <w:tcPr>
            <w:tcW w:type="dxa" w:w="149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3 per batch</w:t>
            </w:r>
          </w:p>
        </w:tc>
        <w:tc>
          <w:tcPr>
            <w:tcW w:type="dxa" w:w="256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Fibre fraction, voids</w:t>
            </w:r>
          </w:p>
        </w:tc>
      </w:tr>
      <w:tr>
        <w:trPr>
          <w:cantSplit/>
          <w:tblHeader w:val="false"/>
        </w:trPr>
        <w:tc>
          <w:tcPr>
            <w:tcW w:type="dxa" w:w="138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Coupon fatigue pilot (optional)</w:t>
            </w:r>
          </w:p>
        </w:tc>
        <w:tc>
          <w:tcPr>
            <w:tcW w:type="dxa" w:w="363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ASTM D3479/D3479M (edition to be confirmed)</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0 degree coupons</w:t>
            </w:r>
          </w:p>
        </w:tc>
        <w:tc>
          <w:tcPr>
            <w:tcW w:type="dxa" w:w="149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6 in total</w:t>
            </w:r>
          </w:p>
        </w:tc>
        <w:tc>
          <w:tcPr>
            <w:tcW w:type="dxa" w:w="256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Endurance range for arm amplitudes</w:t>
            </w:r>
          </w:p>
        </w:tc>
      </w:tr>
      <w:tr>
        <w:trPr>
          <w:cantSplit/>
          <w:tblHeader w:val="false"/>
        </w:trPr>
        <w:tc>
          <w:tcPr>
            <w:tcW w:type="dxa" w:w="138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Arm, static</w:t>
            </w:r>
          </w:p>
        </w:tc>
        <w:tc>
          <w:tcPr>
            <w:tcW w:type="dxa" w:w="363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Tap test; cantilever bending; offset-load bending-torsion</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A, A', B</w:t>
            </w:r>
          </w:p>
        </w:tc>
        <w:tc>
          <w:tcPr>
            <w:tcW w:type="dxa" w:w="149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5 per design (15)</w:t>
            </w:r>
          </w:p>
        </w:tc>
        <w:tc>
          <w:tcPr>
            <w:tcW w:type="dxa" w:w="256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Frequency, stiffness, first-failure load, failure mode</w:t>
            </w:r>
          </w:p>
        </w:tc>
      </w:tr>
      <w:tr>
        <w:trPr>
          <w:cantSplit/>
          <w:tblHeader w:val="false"/>
        </w:trPr>
        <w:tc>
          <w:tcPr>
            <w:tcW w:type="dxa" w:w="138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Arm, constant-amplitude fatigue</w:t>
            </w:r>
          </w:p>
        </w:tc>
        <w:tc>
          <w:tcPr>
            <w:tcW w:type="dxa" w:w="363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Load-controlled bending, R = 0.1; S-N after ASTM E739; run-out 10^6 cycles</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A' and B</w:t>
            </w:r>
          </w:p>
        </w:tc>
        <w:tc>
          <w:tcPr>
            <w:tcW w:type="dxa" w:w="149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3 amplitudes x 4 per design (24)</w:t>
            </w:r>
          </w:p>
        </w:tc>
        <w:tc>
          <w:tcPr>
            <w:tcW w:type="dxa" w:w="256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Cycles to failure or run-out, stiffness loss, temperature</w:t>
            </w:r>
          </w:p>
        </w:tc>
      </w:tr>
      <w:tr>
        <w:trPr>
          <w:cantSplit/>
          <w:tblHeader w:val="false"/>
        </w:trPr>
        <w:tc>
          <w:tcPr>
            <w:tcW w:type="dxa" w:w="138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Arm, block-loading check</w:t>
            </w:r>
          </w:p>
        </w:tc>
        <w:tc>
          <w:tcPr>
            <w:tcW w:type="dxa" w:w="363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Truncated, scaled WP1 rainflow sequence</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A' and B</w:t>
            </w:r>
          </w:p>
        </w:tc>
        <w:tc>
          <w:tcPr>
            <w:tcW w:type="dxa" w:w="149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3 per design (6)</w:t>
            </w:r>
          </w:p>
        </w:tc>
        <w:tc>
          <w:tcPr>
            <w:tcW w:type="dxa" w:w="256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Life versus Miner's-rule prediction</w:t>
            </w:r>
          </w:p>
        </w:tc>
      </w:tr>
      <w:tr>
        <w:trPr>
          <w:cantSplit/>
          <w:tblHeader w:val="false"/>
        </w:trPr>
        <w:tc>
          <w:tcPr>
            <w:tcW w:type="dxa" w:w="138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Arm, drop</w:t>
            </w:r>
          </w:p>
        </w:tc>
        <w:tc>
          <w:tcPr>
            <w:tcW w:type="dxa" w:w="363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Guided striker onto motor-mount end of a root-clamped arm; damage reporting after ASTM D7136/D7136M</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A' and B</w:t>
            </w:r>
          </w:p>
        </w:tc>
        <w:tc>
          <w:tcPr>
            <w:tcW w:type="dxa" w:w="149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1 energy level x 6 per design (12)</w:t>
            </w:r>
          </w:p>
        </w:tc>
        <w:tc>
          <w:tcPr>
            <w:tcW w:type="dxa" w:w="256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Peak deceleration, damage extent, residual stiffness</w:t>
            </w:r>
          </w:p>
        </w:tc>
      </w:tr>
      <w:tr>
        <w:trPr>
          <w:cantSplit/>
          <w:tblHeader w:val="false"/>
        </w:trPr>
        <w:tc>
          <w:tcPr>
            <w:tcW w:type="dxa" w:w="138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Pilot and spare arms</w:t>
            </w:r>
          </w:p>
        </w:tc>
        <w:tc>
          <w:tcPr>
            <w:tcW w:type="dxa" w:w="363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Fixture check-out, amplitudes, drop energy ladder, gauges</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Mixed</w:t>
            </w:r>
          </w:p>
        </w:tc>
        <w:tc>
          <w:tcPr>
            <w:tcW w:type="dxa" w:w="149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8</w:t>
            </w:r>
          </w:p>
        </w:tc>
        <w:tc>
          <w:tcPr>
            <w:tcW w:type="dxa" w:w="256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Test-method settings</w:t>
            </w:r>
          </w:p>
        </w:tc>
      </w:tr>
    </w:tbl>
    <w:p>
      <w:pPr>
        <w:spacing w:after="120"/>
      </w:pPr>
    </w:p>
    <w:p>
      <w:pPr>
        <w:pStyle w:val="Heading3"/>
        <w:keepNext/>
        <w:spacing w:after="80" w:before="200"/>
      </w:pPr>
      <w:r>
        <w:rPr>
          <w:rFonts w:ascii="Calibri" w:cs="Calibri" w:eastAsia="Calibri" w:hAnsi="Calibri"/>
          <w:b/>
          <w:bCs/>
          <w:color w:val="1F3A5F"/>
          <w:sz w:val="23"/>
          <w:szCs w:val="23"/>
        </w:rPr>
        <w:t xml:space="preserve">4.5 Work Package 4 (optional): AFP constraint comparison, numerical (months 16 to 20)</w:t>
      </w:r>
    </w:p>
    <w:p>
      <w:pPr>
        <w:pStyle w:val="ListParagraph"/>
        <w:numPr>
          <w:ilvl w:val="0"/>
          <w:numId w:val="2"/>
        </w:numPr>
        <w:spacing w:after="60" w:line="276"/>
      </w:pPr>
      <w:r>
        <w:rPr>
          <w:rFonts w:ascii="Calibri" w:cs="Calibri" w:eastAsia="Calibri" w:hAnsi="Calibri"/>
          <w:b/>
          <w:bCs/>
          <w:sz w:val="21"/>
          <w:szCs w:val="21"/>
        </w:rPr>
        <w:t xml:space="preserve">Objective and tasks.</w:t>
      </w:r>
      <w:r>
        <w:rPr>
          <w:rFonts w:ascii="Calibri" w:cs="Calibri" w:eastAsia="Calibri" w:hAnsi="Calibri"/>
          <w:sz w:val="21"/>
          <w:szCs w:val="21"/>
        </w:rPr>
        <w:t xml:space="preserve"> Quantify how AFP-type steering and wrinkle limits change the achievable optimum relative to printer-path limits, if WP2 and WP3 are on schedule at month 15. Because AFP radii and tow widths may be large relative to a 450 mm-class arm, the comparison sweeps minimum steering radius (and tow width) on the arm domain and a scaled-up domain, reporting compliance penalty versus radius at equal mass with B re-optimized at each setting. A non-trivial result is a penalty that varies measurably over the sweep or a radius at which steering becomes feasible; if the limits remove almost all steering at arm scale, that is the finding. Ranges come from the group's models [5, 6], whose usability as constraints (the wrinkle model concerns prepreg) is confirmed with the supervisor before WP4 starts. No physical AFP demonstrator is planned.</w:t>
      </w:r>
    </w:p>
    <w:p>
      <w:pPr>
        <w:pStyle w:val="ListParagraph"/>
        <w:numPr>
          <w:ilvl w:val="0"/>
          <w:numId w:val="2"/>
        </w:numPr>
        <w:spacing w:after="60" w:line="276"/>
      </w:pPr>
      <w:r>
        <w:rPr>
          <w:rFonts w:ascii="Calibri" w:cs="Calibri" w:eastAsia="Calibri" w:hAnsi="Calibri"/>
          <w:b/>
          <w:bCs/>
          <w:sz w:val="21"/>
          <w:szCs w:val="21"/>
        </w:rPr>
        <w:t xml:space="preserve">Validation and deliverables.</w:t>
      </w:r>
      <w:r>
        <w:rPr>
          <w:rFonts w:ascii="Calibri" w:cs="Calibri" w:eastAsia="Calibri" w:hAnsi="Calibri"/>
          <w:sz w:val="21"/>
          <w:szCs w:val="21"/>
        </w:rPr>
        <w:t xml:space="preserve"> Check the constraints against the published models; deliver a constraint library and a penalty study.</w:t>
      </w:r>
    </w:p>
    <w:p>
      <w:pPr>
        <w:pStyle w:val="Heading3"/>
        <w:keepNext/>
        <w:spacing w:after="80" w:before="200"/>
      </w:pPr>
      <w:r>
        <w:rPr>
          <w:rFonts w:ascii="Calibri" w:cs="Calibri" w:eastAsia="Calibri" w:hAnsi="Calibri"/>
          <w:b/>
          <w:bCs/>
          <w:color w:val="1F3A5F"/>
          <w:sz w:val="23"/>
          <w:szCs w:val="23"/>
        </w:rPr>
        <w:t xml:space="preserve">4.6 Data-analysis plan</w:t>
      </w:r>
    </w:p>
    <w:p>
      <w:pPr>
        <w:pStyle w:val="ListParagraph"/>
        <w:numPr>
          <w:ilvl w:val="0"/>
          <w:numId w:val="2"/>
        </w:numPr>
        <w:spacing w:after="60" w:line="276"/>
      </w:pPr>
      <w:r>
        <w:rPr>
          <w:rFonts w:ascii="Calibri" w:cs="Calibri" w:eastAsia="Calibri" w:hAnsi="Calibri"/>
          <w:b/>
          <w:bCs/>
          <w:sz w:val="21"/>
          <w:szCs w:val="21"/>
        </w:rPr>
        <w:t xml:space="preserve">Flight loads.</w:t>
      </w:r>
      <w:r>
        <w:rPr>
          <w:rFonts w:ascii="Calibri" w:cs="Calibri" w:eastAsia="Calibri" w:hAnsi="Calibri"/>
          <w:sz w:val="21"/>
          <w:szCs w:val="21"/>
        </w:rPr>
        <w:t xml:space="preserve"> Rainflow histograms per manoeuvre class, with bootstrap intervals and an uncertainty budget.</w:t>
      </w:r>
    </w:p>
    <w:p>
      <w:pPr>
        <w:pStyle w:val="ListParagraph"/>
        <w:numPr>
          <w:ilvl w:val="0"/>
          <w:numId w:val="2"/>
        </w:numPr>
        <w:spacing w:after="60" w:line="276"/>
      </w:pPr>
      <w:r>
        <w:rPr>
          <w:rFonts w:ascii="Calibri" w:cs="Calibri" w:eastAsia="Calibri" w:hAnsi="Calibri"/>
          <w:b/>
          <w:bCs/>
          <w:sz w:val="21"/>
          <w:szCs w:val="21"/>
        </w:rPr>
        <w:t xml:space="preserve">Static and drop tests.</w:t>
      </w:r>
      <w:r>
        <w:rPr>
          <w:rFonts w:ascii="Calibri" w:cs="Calibri" w:eastAsia="Calibri" w:hAnsi="Calibri"/>
          <w:sz w:val="21"/>
          <w:szCs w:val="21"/>
        </w:rPr>
        <w:t xml:space="preserve"> Means, coefficients of variation and effect sizes with permutation or bootstrap 95% intervals; with 5 or 6 specimens per cell, tests are descriptive only. No multiplicity adjustment is made because the study is exploratory; all comparisons are reported.</w:t>
      </w:r>
    </w:p>
    <w:p>
      <w:pPr>
        <w:pStyle w:val="ListParagraph"/>
        <w:numPr>
          <w:ilvl w:val="0"/>
          <w:numId w:val="2"/>
        </w:numPr>
        <w:spacing w:after="60" w:line="276"/>
      </w:pPr>
      <w:r>
        <w:rPr>
          <w:rFonts w:ascii="Calibri" w:cs="Calibri" w:eastAsia="Calibri" w:hAnsi="Calibri"/>
          <w:b/>
          <w:bCs/>
          <w:sz w:val="21"/>
          <w:szCs w:val="21"/>
        </w:rPr>
        <w:t xml:space="preserve">Fatigue (exploratory).</w:t>
      </w:r>
      <w:r>
        <w:rPr>
          <w:rFonts w:ascii="Calibri" w:cs="Calibri" w:eastAsia="Calibri" w:hAnsi="Calibri"/>
          <w:sz w:val="21"/>
          <w:szCs w:val="21"/>
        </w:rPr>
        <w:t xml:space="preserve"> Primary: A' versus B life distributions at each amplitude (censored Weibull or log-normal fits, or a censored rank test) with permutation or bootstrap intervals; with four arms per cell only large differences will resolve. Secondary: a Basquin-type S-N fit across the three amplitudes (ASTM E739 practice; sample-size guidance unchecked, WP0), run-outs right-censored, used only if run-outs are not the majority at the lowest amplitude. Block-loading life is compared with Miner's-rule prediction from the fit.</w:t>
      </w:r>
    </w:p>
    <w:p>
      <w:pPr>
        <w:pStyle w:val="ListParagraph"/>
        <w:numPr>
          <w:ilvl w:val="0"/>
          <w:numId w:val="2"/>
        </w:numPr>
        <w:spacing w:after="60" w:line="276"/>
      </w:pPr>
      <w:r>
        <w:rPr>
          <w:rFonts w:ascii="Calibri" w:cs="Calibri" w:eastAsia="Calibri" w:hAnsi="Calibri"/>
          <w:b/>
          <w:bCs/>
          <w:sz w:val="21"/>
          <w:szCs w:val="21"/>
        </w:rPr>
        <w:t xml:space="preserve">Static model-to-test.</w:t>
      </w:r>
      <w:r>
        <w:rPr>
          <w:rFonts w:ascii="Calibri" w:cs="Calibri" w:eastAsia="Calibri" w:hAnsi="Calibri"/>
          <w:sz w:val="21"/>
          <w:szCs w:val="21"/>
        </w:rPr>
        <w:t xml:space="preserve"> Relative errors in stiffness and first-failure load with Monte Carlo propagation of coupon scatter; analysis plan written before testing; negative results documented.</w:t>
      </w:r>
    </w:p>
    <w:p>
      <w:pPr>
        <w:pStyle w:val="Heading2"/>
        <w:keepNext/>
        <w:spacing w:after="100" w:before="260"/>
      </w:pPr>
      <w:r>
        <w:rPr>
          <w:rFonts w:ascii="Calibri" w:cs="Calibri" w:eastAsia="Calibri" w:hAnsi="Calibri"/>
          <w:b/>
          <w:bCs/>
          <w:color w:val="2E5C8A"/>
          <w:sz w:val="26"/>
          <w:szCs w:val="26"/>
        </w:rPr>
        <w:t xml:space="preserve">5. Work plan and timeline</w:t>
      </w:r>
    </w:p>
    <w:p>
      <w:pPr>
        <w:spacing w:after="100" w:line="276"/>
      </w:pPr>
      <w:r>
        <w:rPr>
          <w:rFonts w:ascii="Calibri" w:cs="Calibri" w:eastAsia="Calibri" w:hAnsi="Calibri"/>
          <w:sz w:val="21"/>
          <w:szCs w:val="21"/>
        </w:rPr>
        <w:t xml:space="preserve">The plan assumes a September 2027 start (month 1) and 24 months, both to be confirmed. I would apply to the Mechanical Engineering MASc (thesis), a 45-credit option: at least 16 credits of coursework plus 29 of ENGR 8901 (thesis); I assume four 4-credit courses. The department issues no offer without a supervisor match and recommends contacting professors directly. </w:t>
      </w:r>
      <w:r>
        <w:rPr>
          <w:rFonts w:ascii="Calibri" w:cs="Calibri" w:eastAsia="Calibri" w:hAnsi="Calibri"/>
          <w:b/>
          <w:bCs/>
          <w:sz w:val="21"/>
          <w:szCs w:val="21"/>
        </w:rPr>
        <w:t xml:space="preserve">Deadline.</w:t>
      </w:r>
      <w:r>
        <w:rPr>
          <w:rFonts w:ascii="Calibri" w:cs="Calibri" w:eastAsia="Calibri" w:hAnsi="Calibri"/>
          <w:sz w:val="21"/>
          <w:szCs w:val="21"/>
        </w:rPr>
        <w:t xml:space="preserve"> I did not find the Fall 2027 date; dates I saw on a program page flagged as very old were 1 July (Canadian residents) and 1 March (international), and 1 February was reported for the Aerospace Engineering MEng Fall term, so I will plan for about 1 February 2027 and confirm on official pages. </w:t>
      </w:r>
      <w:r>
        <w:rPr>
          <w:rFonts w:ascii="Calibri" w:cs="Calibri" w:eastAsia="Calibri" w:hAnsi="Calibri"/>
          <w:b/>
          <w:bCs/>
          <w:sz w:val="21"/>
          <w:szCs w:val="21"/>
        </w:rPr>
        <w:t xml:space="preserve">English.</w:t>
      </w:r>
      <w:r>
        <w:rPr>
          <w:rFonts w:ascii="Calibri" w:cs="Calibri" w:eastAsia="Calibri" w:hAnsi="Calibri"/>
          <w:sz w:val="21"/>
          <w:szCs w:val="21"/>
        </w:rPr>
        <w:t xml:space="preserve"> Reported minimums are IELTS 6.5 overall or TOEFL iBT 79 to 85; the exact figure for this program is unconfirmed, and exemptions exist.</w:t>
      </w:r>
    </w:p>
    <w:p>
      <w:pPr>
        <w:keepNext/>
        <w:spacing w:after="60" w:before="80"/>
      </w:pPr>
      <w:r>
        <w:rPr>
          <w:rFonts w:ascii="Calibri" w:cs="Calibri" w:eastAsia="Calibri" w:hAnsi="Calibri"/>
          <w:b/>
          <w:bCs/>
          <w:sz w:val="19"/>
          <w:szCs w:val="19"/>
        </w:rPr>
        <w:t xml:space="preserve">24-month work plan, September 2027 to August 2029 (month 1 = September 2027).</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20"/>
        <w:gridCol w:w="4503"/>
        <w:gridCol w:w="3657"/>
      </w:tblGrid>
      <w:tr>
        <w:trPr>
          <w:cantSplit/>
          <w:tblHeader/>
        </w:trPr>
        <w:tc>
          <w:tcPr>
            <w:tcW w:type="dxa" w:w="192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Period</w:t>
            </w:r>
          </w:p>
        </w:tc>
        <w:tc>
          <w:tcPr>
            <w:tcW w:type="dxa" w:w="4503"/>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Activities</w:t>
            </w:r>
          </w:p>
        </w:tc>
        <w:tc>
          <w:tcPr>
            <w:tcW w:type="dxa" w:w="3657"/>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Milestones and deliverables</w:t>
            </w:r>
          </w:p>
        </w:tc>
      </w:tr>
      <w:tr>
        <w:trPr>
          <w:cantSplit/>
          <w:tblHeader w:val="false"/>
        </w:trPr>
        <w:tc>
          <w:tcPr>
            <w:tcW w:type="dxa" w:w="19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Before arrival (October 2026 to August 2027)</w:t>
            </w:r>
          </w:p>
        </w:tc>
        <w:tc>
          <w:tcPr>
            <w:tcW w:type="dxa" w:w="450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Contact the supervisor; confirm deadline and English requirement; collect three reference letters; apply; self-study Python, finite element basics and strain-gauge data acquisition; prepare for the Transport Canada exam.</w:t>
            </w:r>
          </w:p>
        </w:tc>
        <w:tc>
          <w:tcPr>
            <w:tcW w:type="dxa" w:w="365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Application submitted; funding discussed; first flight-log scripts.</w:t>
            </w:r>
          </w:p>
        </w:tc>
      </w:tr>
      <w:tr>
        <w:trPr>
          <w:cantSplit/>
          <w:tblHeader w:val="false"/>
        </w:trPr>
        <w:tc>
          <w:tcPr>
            <w:tcW w:type="dxa" w:w="19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Fall 2027 (months 1 to 4)</w:t>
            </w:r>
          </w:p>
        </w:tc>
        <w:tc>
          <w:tcPr>
            <w:tcW w:type="dxa" w:w="450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Two courses (including finite element methods); safety training; WP0; ask about printer, slicer and rig access; choose the platform.</w:t>
            </w:r>
          </w:p>
        </w:tc>
        <w:tc>
          <w:tcPr>
            <w:tcW w:type="dxa" w:w="365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M1 (month 2): protocol approved. M2 (month 3): decision memo. M3 (month 4): printer, matrix and platform decided.</w:t>
            </w:r>
          </w:p>
        </w:tc>
      </w:tr>
      <w:tr>
        <w:trPr>
          <w:cantSplit/>
          <w:tblHeader w:val="false"/>
        </w:trPr>
        <w:tc>
          <w:tcPr>
            <w:tcW w:type="dxa" w:w="19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Winter 2028 (months 5 to 8)</w:t>
            </w:r>
          </w:p>
        </w:tc>
        <w:tc>
          <w:tcPr>
            <w:tcW w:type="dxa" w:w="450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One course; WP1 instrumentation, data-acquisition build, calibration and check-out flights; WP2 workflow benchmarked; first coupons printed (month 8); Canadian pilot certificate.</w:t>
            </w:r>
          </w:p>
        </w:tc>
        <w:tc>
          <w:tcPr>
            <w:tcW w:type="dxa" w:w="365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M4 (month 8): calibrated arms; workflow verified.</w:t>
            </w:r>
          </w:p>
        </w:tc>
      </w:tr>
      <w:tr>
        <w:trPr>
          <w:cantSplit/>
          <w:tblHeader w:val="false"/>
        </w:trPr>
        <w:tc>
          <w:tcPr>
            <w:tcW w:type="dxa" w:w="19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Summer 2028 (months 9 to 12)</w:t>
            </w:r>
          </w:p>
        </w:tc>
        <w:tc>
          <w:tcPr>
            <w:tcW w:type="dxa" w:w="450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Free-flight campaign (months 9 to 11); coupon tests (months 9 and 10); load cases derived; A and A' re-run with coupon properties (month 11); B optimization starts (month 12); search repeated.</w:t>
            </w:r>
          </w:p>
        </w:tc>
        <w:tc>
          <w:tcPr>
            <w:tcW w:type="dxa" w:w="365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M5 (month 10): coupon properties. M6 (month 11): loads frozen.</w:t>
            </w:r>
          </w:p>
        </w:tc>
      </w:tr>
      <w:tr>
        <w:trPr>
          <w:cantSplit/>
          <w:tblHeader w:val="false"/>
        </w:trPr>
        <w:tc>
          <w:tcPr>
            <w:tcW w:type="dxa" w:w="19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Fall 2028 (months 13 to 16)</w:t>
            </w:r>
          </w:p>
        </w:tc>
        <w:tc>
          <w:tcPr>
            <w:tcW w:type="dxa" w:w="450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B optimization completed (month 13); arms printed (month 14); static tests (month 15); fatigue (months 15 to 17); drop tests (month 16); WP4 from month 16 if on schedule; last course if outstanding.</w:t>
            </w:r>
          </w:p>
        </w:tc>
        <w:tc>
          <w:tcPr>
            <w:tcW w:type="dxa" w:w="365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M7 (month 13): designs frozen. M8 (month 15): static results.</w:t>
            </w:r>
          </w:p>
        </w:tc>
      </w:tr>
      <w:tr>
        <w:trPr>
          <w:cantSplit/>
          <w:tblHeader w:val="false"/>
        </w:trPr>
        <w:tc>
          <w:tcPr>
            <w:tcW w:type="dxa" w:w="19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Winter 2029 (months 17 to 20)</w:t>
            </w:r>
          </w:p>
        </w:tc>
        <w:tc>
          <w:tcPr>
            <w:tcW w:type="dxa" w:w="450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Block check and remaining fatigue (month 18); months 19 and 20 for repeats, reprints and WP4; thesis writing from month 18.</w:t>
            </w:r>
          </w:p>
        </w:tc>
        <w:tc>
          <w:tcPr>
            <w:tcW w:type="dxa" w:w="365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M9 (month 18): tests complete.</w:t>
            </w:r>
          </w:p>
        </w:tc>
      </w:tr>
      <w:tr>
        <w:trPr>
          <w:cantSplit/>
          <w:tblHeader w:val="false"/>
        </w:trPr>
        <w:tc>
          <w:tcPr>
            <w:tcW w:type="dxa" w:w="19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Summer 2029 (months 21 to 24)</w:t>
            </w:r>
          </w:p>
        </w:tc>
        <w:tc>
          <w:tcPr>
            <w:tcW w:type="dxa" w:w="450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Paper 1 submitted (month 21); thesis submitted (month 22); defence (month 24 or earlier).</w:t>
            </w:r>
          </w:p>
        </w:tc>
        <w:tc>
          <w:tcPr>
            <w:tcW w:type="dxa" w:w="365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Thesis defended.</w:t>
            </w:r>
          </w:p>
        </w:tc>
      </w:tr>
    </w:tbl>
    <w:p>
      <w:pPr>
        <w:spacing w:after="120"/>
      </w:pPr>
    </w:p>
    <w:p>
      <w:pPr>
        <w:spacing w:after="100" w:line="276"/>
      </w:pPr>
      <w:r>
        <w:rPr>
          <w:rFonts w:ascii="Calibri" w:cs="Calibri" w:eastAsia="Calibri" w:hAnsi="Calibri"/>
          <w:sz w:val="21"/>
          <w:szCs w:val="21"/>
        </w:rPr>
        <w:t xml:space="preserve">If the schedule slips, I will drop items in this order, agreed with the supervisor: (1) WP4; (2) the block check; (3) flight-load scope (repeats from 10 to 5, fewer manoeuvre classes and load cases), so that designs still freeze by month 13; (4) drop replication, from 6 to 4 per design; (5) static tests of A. The A' versus B comparison goes last.</w:t>
      </w:r>
    </w:p>
    <w:p>
      <w:pPr>
        <w:pStyle w:val="Heading2"/>
        <w:keepNext/>
        <w:spacing w:after="100" w:before="260"/>
      </w:pPr>
      <w:r>
        <w:rPr>
          <w:rFonts w:ascii="Calibri" w:cs="Calibri" w:eastAsia="Calibri" w:hAnsi="Calibri"/>
          <w:b/>
          <w:bCs/>
          <w:color w:val="2E5C8A"/>
          <w:sz w:val="26"/>
          <w:szCs w:val="26"/>
        </w:rPr>
        <w:t xml:space="preserve">6. Expected contributions and dissemination</w:t>
      </w:r>
    </w:p>
    <w:p>
      <w:pPr>
        <w:pStyle w:val="ListParagraph"/>
        <w:numPr>
          <w:ilvl w:val="0"/>
          <w:numId w:val="2"/>
        </w:numPr>
        <w:spacing w:after="60" w:line="276"/>
      </w:pPr>
      <w:r>
        <w:rPr>
          <w:rFonts w:ascii="Calibri" w:cs="Calibri" w:eastAsia="Calibri" w:hAnsi="Calibri"/>
          <w:b/>
          <w:bCs/>
          <w:sz w:val="21"/>
          <w:szCs w:val="21"/>
        </w:rPr>
        <w:t xml:space="preserve">Scientific.</w:t>
      </w:r>
      <w:r>
        <w:rPr>
          <w:rFonts w:ascii="Calibri" w:cs="Calibri" w:eastAsia="Calibri" w:hAnsi="Calibri"/>
          <w:sz w:val="21"/>
          <w:szCs w:val="21"/>
        </w:rPr>
        <w:t xml:space="preserve"> A test of whether load provenance, separated from load-case count, changes the optimum for printed continuous-fibre arms; a measured static model-to-test gap; and an empirical fatigue and drop comparison of optimized designs.</w:t>
      </w:r>
    </w:p>
    <w:p>
      <w:pPr>
        <w:pStyle w:val="ListParagraph"/>
        <w:numPr>
          <w:ilvl w:val="0"/>
          <w:numId w:val="2"/>
        </w:numPr>
        <w:spacing w:after="60" w:line="276"/>
      </w:pPr>
      <w:r>
        <w:rPr>
          <w:rFonts w:ascii="Calibri" w:cs="Calibri" w:eastAsia="Calibri" w:hAnsi="Calibri"/>
          <w:b/>
          <w:bCs/>
          <w:sz w:val="21"/>
          <w:szCs w:val="21"/>
        </w:rPr>
        <w:t xml:space="preserve">Engineering and training.</w:t>
      </w:r>
      <w:r>
        <w:rPr>
          <w:rFonts w:ascii="Calibri" w:cs="Calibri" w:eastAsia="Calibri" w:hAnsi="Calibri"/>
          <w:sz w:val="21"/>
          <w:szCs w:val="21"/>
        </w:rPr>
        <w:t xml:space="preserve"> A reproducible workflow from flight logs to load cases, fibre-path designs and toolpaths, and a graduate trained in UAV structures, composites testing and optimization.</w:t>
      </w:r>
    </w:p>
    <w:p>
      <w:pPr>
        <w:keepNext/>
        <w:spacing w:after="60" w:before="80"/>
      </w:pPr>
      <w:r>
        <w:rPr>
          <w:rFonts w:ascii="Calibri" w:cs="Calibri" w:eastAsia="Calibri" w:hAnsi="Calibri"/>
          <w:b/>
          <w:bCs/>
          <w:sz w:val="19"/>
          <w:szCs w:val="19"/>
        </w:rPr>
        <w:t xml:space="preserve">Publication plan (suggested venues; one or two papers).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0"/>
        <w:gridCol w:w="3154"/>
        <w:gridCol w:w="4811"/>
        <w:gridCol w:w="1115"/>
      </w:tblGrid>
      <w:tr>
        <w:trPr>
          <w:cantSplit/>
          <w:tblHeader/>
        </w:trPr>
        <w:tc>
          <w:tcPr>
            <w:tcW w:type="dxa" w:w="100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Output</w:t>
            </w:r>
          </w:p>
        </w:tc>
        <w:tc>
          <w:tcPr>
            <w:tcW w:type="dxa" w:w="3154"/>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Content</w:t>
            </w:r>
          </w:p>
        </w:tc>
        <w:tc>
          <w:tcPr>
            <w:tcW w:type="dxa" w:w="4811"/>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Target venue</w:t>
            </w:r>
          </w:p>
        </w:tc>
        <w:tc>
          <w:tcPr>
            <w:tcW w:type="dxa" w:w="1115"/>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Target timing</w:t>
            </w:r>
          </w:p>
        </w:tc>
      </w:tr>
      <w:tr>
        <w:trPr>
          <w:cantSplit/>
          <w:tblHeader w:val="false"/>
        </w:trPr>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Paper 1</w:t>
            </w:r>
          </w:p>
        </w:tc>
        <w:tc>
          <w:tcPr>
            <w:tcW w:type="dxa" w:w="315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Flight-derived load cases, optimized layouts, static, fatigue and drop results</w:t>
            </w:r>
          </w:p>
        </w:tc>
        <w:tc>
          <w:tcPr>
            <w:tcW w:type="dxa" w:w="481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Composites Part B: Engineering, where the closest studies appeared [1, 2]; or Structural and Multidisciplinary Optimization</w:t>
            </w:r>
          </w:p>
        </w:tc>
        <w:tc>
          <w:tcPr>
            <w:tcW w:type="dxa" w:w="111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Submit in month 21</w:t>
            </w:r>
          </w:p>
        </w:tc>
      </w:tr>
      <w:tr>
        <w:trPr>
          <w:cantSplit/>
          <w:tblHeader w:val="false"/>
        </w:trPr>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Paper 2 (optional)</w:t>
            </w:r>
          </w:p>
        </w:tc>
        <w:tc>
          <w:tcPr>
            <w:tcW w:type="dxa" w:w="315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AFP versus printer-path penalty</w:t>
            </w:r>
          </w:p>
        </w:tc>
        <w:tc>
          <w:tcPr>
            <w:tcW w:type="dxa" w:w="481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Journal of Composite Materials, or Composites Part A, venue of the group's tow-steering study [5]</w:t>
            </w:r>
          </w:p>
        </w:tc>
        <w:tc>
          <w:tcPr>
            <w:tcW w:type="dxa" w:w="111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After month 21</w:t>
            </w:r>
          </w:p>
        </w:tc>
      </w:tr>
      <w:tr>
        <w:trPr>
          <w:cantSplit/>
          <w:tblHeader w:val="false"/>
        </w:trPr>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Conference</w:t>
            </w:r>
          </w:p>
        </w:tc>
        <w:tc>
          <w:tcPr>
            <w:tcW w:type="dxa" w:w="315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Interim or final results</w:t>
            </w:r>
          </w:p>
        </w:tc>
        <w:tc>
          <w:tcPr>
            <w:tcW w:type="dxa" w:w="481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CANCOM or CAMX (2026 editions passed; next dates not confirmed)</w:t>
            </w:r>
          </w:p>
        </w:tc>
        <w:tc>
          <w:tcPr>
            <w:tcW w:type="dxa" w:w="111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Months 12 to 22</w:t>
            </w:r>
          </w:p>
        </w:tc>
      </w:tr>
    </w:tbl>
    <w:p>
      <w:pPr>
        <w:spacing w:after="120"/>
      </w:pPr>
    </w:p>
    <w:p>
      <w:pPr>
        <w:pStyle w:val="Heading2"/>
        <w:keepNext/>
        <w:spacing w:after="100" w:before="260"/>
      </w:pPr>
      <w:r>
        <w:rPr>
          <w:rFonts w:ascii="Calibri" w:cs="Calibri" w:eastAsia="Calibri" w:hAnsi="Calibri"/>
          <w:b/>
          <w:bCs/>
          <w:color w:val="2E5C8A"/>
          <w:sz w:val="26"/>
          <w:szCs w:val="26"/>
        </w:rPr>
        <w:t xml:space="preserve">7. Risks and mitigation</w:t>
      </w:r>
    </w:p>
    <w:p>
      <w:pPr>
        <w:keepNext/>
        <w:spacing w:after="60" w:before="80"/>
      </w:pPr>
      <w:r>
        <w:rPr>
          <w:rFonts w:ascii="Calibri" w:cs="Calibri" w:eastAsia="Calibri" w:hAnsi="Calibri"/>
          <w:b/>
          <w:bCs/>
          <w:sz w:val="19"/>
          <w:szCs w:val="19"/>
        </w:rPr>
        <w:t xml:space="preserve">Principal risks.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670"/>
        <w:gridCol w:w="1000"/>
        <w:gridCol w:w="1000"/>
        <w:gridCol w:w="4410"/>
      </w:tblGrid>
      <w:tr>
        <w:trPr>
          <w:cantSplit/>
          <w:tblHeader/>
        </w:trPr>
        <w:tc>
          <w:tcPr>
            <w:tcW w:type="dxa" w:w="367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Risk</w:t>
            </w:r>
          </w:p>
        </w:tc>
        <w:tc>
          <w:tcPr>
            <w:tcW w:type="dxa" w:w="100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Likelihood</w:t>
            </w:r>
          </w:p>
        </w:tc>
        <w:tc>
          <w:tcPr>
            <w:tcW w:type="dxa" w:w="100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Impact</w:t>
            </w:r>
          </w:p>
        </w:tc>
        <w:tc>
          <w:tcPr>
            <w:tcW w:type="dxa" w:w="441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Mitigation</w:t>
            </w:r>
          </w:p>
        </w:tc>
      </w:tr>
      <w:tr>
        <w:trPr>
          <w:cantSplit/>
          <w:tblHeader w:val="false"/>
        </w:trPr>
        <w:tc>
          <w:tcPr>
            <w:tcW w:type="dxa" w:w="367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Closest prior work ([2], [3] or an unread lead) already uses measured flight loads or reports fatigue and drop tests</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Medium</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High</w:t>
            </w:r>
          </w:p>
        </w:tc>
        <w:tc>
          <w:tcPr>
            <w:tcW w:type="dxa" w:w="441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Full-text review in WP0; decision rule narrows the thesis; discuss with the supervisor at month 3.</w:t>
            </w:r>
          </w:p>
        </w:tc>
      </w:tr>
      <w:tr>
        <w:trPr>
          <w:cantSplit/>
          <w:tblHeader w:val="false"/>
        </w:trPr>
        <w:tc>
          <w:tcPr>
            <w:tcW w:type="dxa" w:w="367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Equipment unavailable: continuous-fibre printer (or vendor software cannot print external paths), fatigue or drop rig, low-capacity load cell, bending-torsion fixture; none confirmed (Section 8)</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High</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High</w:t>
            </w:r>
          </w:p>
        </w:tc>
        <w:tc>
          <w:tcPr>
            <w:tcW w:type="dxa" w:w="441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Ask on first contact; fall back on a fibre-zone parametrization or the budgeted external print service; build drop and bending-torsion fixtures in house. External fatigue testing is not budgeted, so without a fatigue rig the fatigue programme shrinks.</w:t>
            </w:r>
          </w:p>
        </w:tc>
      </w:tr>
      <w:tr>
        <w:trPr>
          <w:cantSplit/>
          <w:tblHeader w:val="false"/>
        </w:trPr>
        <w:tc>
          <w:tcPr>
            <w:tcW w:type="dxa" w:w="367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Flight campaign slips or fails: weather, site, regulation, late Canadian certificate, or a delayed data-acquisition build by an applicant new to strain-gauge electronics; results limited to the platform tested</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Medium</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High</w:t>
            </w:r>
          </w:p>
        </w:tc>
        <w:tc>
          <w:tcPr>
            <w:tcW w:type="dxa" w:w="441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Indoor and tethered check-out first; outdoor campaign in summer 2028; early certification; data-acquisition training from before arrival. Fall-backs: one instrumented arm, fewer manoeuvre classes, or loads reconstructed from IMU, ESC and thrust-stand data.</w:t>
            </w:r>
          </w:p>
        </w:tc>
      </w:tr>
      <w:tr>
        <w:trPr>
          <w:cantSplit/>
          <w:tblHeader w:val="false"/>
        </w:trPr>
        <w:tc>
          <w:tcPr>
            <w:tcW w:type="dxa" w:w="367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Instrumentation perturbs flight or signals; gauge bonding problems</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Medium</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Medium</w:t>
            </w:r>
          </w:p>
        </w:tc>
        <w:tc>
          <w:tcPr>
            <w:tcW w:type="dxa" w:w="441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Mass-matched dummies; shielded wiring; noise checks; bonding trials on spare arms.</w:t>
            </w:r>
          </w:p>
        </w:tc>
      </w:tr>
      <w:tr>
        <w:trPr>
          <w:cantSplit/>
          <w:tblHeader w:val="false"/>
        </w:trPr>
        <w:tc>
          <w:tcPr>
            <w:tcW w:type="dxa" w:w="367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Moisture uptake or print variability confounds the comparison</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Medium</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Medium</w:t>
            </w:r>
          </w:p>
        </w:tc>
        <w:tc>
          <w:tcPr>
            <w:tcW w:type="dxa" w:w="441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One conditioning route (for example ASTM D5229); block by print batch; measure fibre fraction and voids.</w:t>
            </w:r>
          </w:p>
        </w:tc>
      </w:tr>
      <w:tr>
        <w:trPr>
          <w:cantSplit/>
          <w:tblHeader w:val="false"/>
        </w:trPr>
        <w:tc>
          <w:tcPr>
            <w:tcW w:type="dxa" w:w="367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Fatigue scatter and test time exceed the plan; printed carbon-fibre straps showed a lower endurance limit than prepreg straps [7]</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High</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Medium</w:t>
            </w:r>
          </w:p>
        </w:tc>
        <w:tc>
          <w:tcPr>
            <w:tcW w:type="dxa" w:w="441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Frequency set in a pilot; run-outs censored; fatigue treated as exploratory; descoping order in Section 5.</w:t>
            </w:r>
          </w:p>
        </w:tc>
      </w:tr>
      <w:tr>
        <w:trPr>
          <w:cantSplit/>
          <w:tblHeader w:val="false"/>
        </w:trPr>
        <w:tc>
          <w:tcPr>
            <w:tcW w:type="dxa" w:w="367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Optimization delays (WP2 gates every printed specimen); no integrated open code found; gaps in my finite element, scripting and composites-testing skills</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High</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High</w:t>
            </w:r>
          </w:p>
        </w:tc>
        <w:tc>
          <w:tcPr>
            <w:tcW w:type="dxa" w:w="441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Build on published methods; optimize A' early so only B waits for flight loads; fibre-zone fall-back; self-study, first-year courses, supervised training, checkpoints at months 3 and 6; descoping order in Section 5.</w:t>
            </w:r>
          </w:p>
        </w:tc>
      </w:tr>
      <w:tr>
        <w:trPr>
          <w:cantSplit/>
          <w:tblHeader w:val="false"/>
        </w:trPr>
        <w:tc>
          <w:tcPr>
            <w:tcW w:type="dxa" w:w="367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Funding, deadline or start-date uncertainty (no guaranteed funding or Fall 2027 deadline found; an offer needs a supervisor match)</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Medium</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High</w:t>
            </w:r>
          </w:p>
        </w:tc>
        <w:tc>
          <w:tcPr>
            <w:tcW w:type="dxa" w:w="441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Raise funding at first contact; apply early (about 1 February 2027); apply for external awards and Concordia Institute of Aerospace Design and Innovation (CIADI) student research awards where eligible.</w:t>
            </w:r>
          </w:p>
        </w:tc>
      </w:tr>
    </w:tbl>
    <w:p>
      <w:pPr>
        <w:spacing w:after="120"/>
      </w:pPr>
    </w:p>
    <w:p>
      <w:pPr>
        <w:pStyle w:val="Heading2"/>
        <w:keepNext/>
        <w:spacing w:after="100" w:before="260"/>
      </w:pPr>
      <w:r>
        <w:rPr>
          <w:rFonts w:ascii="Calibri" w:cs="Calibri" w:eastAsia="Calibri" w:hAnsi="Calibri"/>
          <w:b/>
          <w:bCs/>
          <w:color w:val="2E5C8A"/>
          <w:sz w:val="26"/>
          <w:szCs w:val="26"/>
        </w:rPr>
        <w:t xml:space="preserve">8. Resources, facilities and indicative budget</w:t>
      </w:r>
    </w:p>
    <w:p>
      <w:pPr>
        <w:spacing w:after="100" w:line="276"/>
      </w:pPr>
      <w:r>
        <w:rPr>
          <w:rFonts w:ascii="Calibri" w:cs="Calibri" w:eastAsia="Calibri" w:hAnsi="Calibri"/>
          <w:sz w:val="21"/>
          <w:szCs w:val="21"/>
        </w:rPr>
        <w:t xml:space="preserve">Candidate resources, none yet confirmed for this project, come from public web descriptions of CONCOM and department pages and may be out of date.</w:t>
      </w:r>
    </w:p>
    <w:p>
      <w:pPr>
        <w:pStyle w:val="ListParagraph"/>
        <w:numPr>
          <w:ilvl w:val="0"/>
          <w:numId w:val="2"/>
        </w:numPr>
        <w:spacing w:after="60" w:line="276"/>
      </w:pPr>
      <w:r>
        <w:rPr>
          <w:rFonts w:ascii="Calibri" w:cs="Calibri" w:eastAsia="Calibri" w:hAnsi="Calibri"/>
          <w:sz w:val="21"/>
          <w:szCs w:val="21"/>
        </w:rPr>
        <w:t xml:space="preserve">CONCOM: MTS universal testing machines (100 kN and 250 kN), a composite tube bending machine, and composite manufacturing and AFP laboratories; the Structures Laboratory lists MTS dynamic actuators. Small printed arms load these machines far below capacity, so a load cell of a few kN or less is likely needed.</w:t>
      </w:r>
    </w:p>
    <w:p>
      <w:pPr>
        <w:pStyle w:val="ListParagraph"/>
        <w:numPr>
          <w:ilvl w:val="0"/>
          <w:numId w:val="2"/>
        </w:numPr>
        <w:spacing w:after="60" w:line="276"/>
      </w:pPr>
      <w:r>
        <w:rPr>
          <w:rFonts w:ascii="Calibri" w:cs="Calibri" w:eastAsia="Calibri" w:hAnsi="Calibri"/>
          <w:sz w:val="21"/>
          <w:szCs w:val="21"/>
        </w:rPr>
        <w:t xml:space="preserve">Not named in the lists I saw: a continuous-fibre printer, small-arm fatigue and drop rigs, a bending-torsion fixture, software licences, digital image correlation and a flight-test site. The group publishes on printed PEKK, but continuous-fibre capability is unknown; I will ask directly.</w:t>
      </w:r>
    </w:p>
    <w:p>
      <w:pPr>
        <w:keepNext/>
        <w:spacing w:after="60" w:before="80"/>
      </w:pPr>
      <w:r>
        <w:rPr>
          <w:rFonts w:ascii="Calibri" w:cs="Calibri" w:eastAsia="Calibri" w:hAnsi="Calibri"/>
          <w:b/>
          <w:bCs/>
          <w:sz w:val="19"/>
          <w:szCs w:val="19"/>
        </w:rPr>
        <w:t xml:space="preserve">Indicative budget in CAD: rough estimates, not quotes.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840"/>
        <w:gridCol w:w="1120"/>
        <w:gridCol w:w="1120"/>
      </w:tblGrid>
      <w:tr>
        <w:trPr>
          <w:cantSplit/>
          <w:tblHeader/>
        </w:trPr>
        <w:tc>
          <w:tcPr>
            <w:tcW w:type="dxa" w:w="784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Item</w:t>
            </w:r>
          </w:p>
        </w:tc>
        <w:tc>
          <w:tcPr>
            <w:tcW w:type="dxa" w:w="112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Low (CAD)</w:t>
            </w:r>
          </w:p>
        </w:tc>
        <w:tc>
          <w:tcPr>
            <w:tcW w:type="dxa" w:w="112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High (CAD)</w:t>
            </w:r>
          </w:p>
        </w:tc>
      </w:tr>
      <w:tr>
        <w:trPr>
          <w:cantSplit/>
          <w:tblHeader w:val="false"/>
        </w:trPr>
        <w:tc>
          <w:tcPr>
            <w:tcW w:type="dxa" w:w="784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Test quadcopter, motors, propellers, ESCs, flight controller and spares</w:t>
            </w:r>
          </w:p>
        </w:tc>
        <w:tc>
          <w:tcPr>
            <w:tcW w:type="dxa" w:w="11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1,500</w:t>
            </w:r>
          </w:p>
        </w:tc>
        <w:tc>
          <w:tcPr>
            <w:tcW w:type="dxa" w:w="11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2,000</w:t>
            </w:r>
          </w:p>
        </w:tc>
      </w:tr>
      <w:tr>
        <w:trPr>
          <w:cantSplit/>
          <w:tblHeader w:val="false"/>
        </w:trPr>
        <w:tc>
          <w:tcPr>
            <w:tcW w:type="dxa" w:w="784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Strain gauges, data acquisition, thrust-stand load cell and calibration masses (low if laboratory equipment is available)</w:t>
            </w:r>
          </w:p>
        </w:tc>
        <w:tc>
          <w:tcPr>
            <w:tcW w:type="dxa" w:w="11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1,100</w:t>
            </w:r>
          </w:p>
        </w:tc>
        <w:tc>
          <w:tcPr>
            <w:tcW w:type="dxa" w:w="11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3,500</w:t>
            </w:r>
          </w:p>
        </w:tc>
      </w:tr>
      <w:tr>
        <w:trPr>
          <w:cantSplit/>
          <w:tblHeader w:val="false"/>
        </w:trPr>
        <w:tc>
          <w:tcPr>
            <w:tcW w:type="dxa" w:w="784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Printing: material only if in-house (low); external service for about 65 arms plus coupons (high; needs a vendor quote)</w:t>
            </w:r>
          </w:p>
        </w:tc>
        <w:tc>
          <w:tcPr>
            <w:tcW w:type="dxa" w:w="11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1,500</w:t>
            </w:r>
          </w:p>
        </w:tc>
        <w:tc>
          <w:tcPr>
            <w:tcW w:type="dxa" w:w="11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8,000</w:t>
            </w:r>
          </w:p>
        </w:tc>
      </w:tr>
      <w:tr>
        <w:trPr>
          <w:cantSplit/>
          <w:tblHeader w:val="false"/>
        </w:trPr>
        <w:tc>
          <w:tcPr>
            <w:tcW w:type="dxa" w:w="784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Consumables, adhesives, fixture stock and machining material</w:t>
            </w:r>
          </w:p>
        </w:tc>
        <w:tc>
          <w:tcPr>
            <w:tcW w:type="dxa" w:w="11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800</w:t>
            </w:r>
          </w:p>
        </w:tc>
        <w:tc>
          <w:tcPr>
            <w:tcW w:type="dxa" w:w="11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1,500</w:t>
            </w:r>
          </w:p>
        </w:tc>
      </w:tr>
      <w:tr>
        <w:trPr>
          <w:cantSplit/>
          <w:tblHeader w:val="false"/>
        </w:trPr>
        <w:tc>
          <w:tcPr>
            <w:tcW w:type="dxa" w:w="784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Drop-test and bending-torsion fixtures, accelerometer, and a lower-capacity load cell (zero if the laboratory owns one)</w:t>
            </w:r>
          </w:p>
        </w:tc>
        <w:tc>
          <w:tcPr>
            <w:tcW w:type="dxa" w:w="11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1,000</w:t>
            </w:r>
          </w:p>
        </w:tc>
        <w:tc>
          <w:tcPr>
            <w:tcW w:type="dxa" w:w="11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4,500</w:t>
            </w:r>
          </w:p>
        </w:tc>
      </w:tr>
      <w:tr>
        <w:trPr>
          <w:cantSplit/>
          <w:tblHeader w:val="false"/>
        </w:trPr>
        <w:tc>
          <w:tcPr>
            <w:tcW w:type="dxa" w:w="784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Flight batteries and charger, insurance and regulatory fees (rough guess)</w:t>
            </w:r>
          </w:p>
        </w:tc>
        <w:tc>
          <w:tcPr>
            <w:tcW w:type="dxa" w:w="11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300</w:t>
            </w:r>
          </w:p>
        </w:tc>
        <w:tc>
          <w:tcPr>
            <w:tcW w:type="dxa" w:w="11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900</w:t>
            </w:r>
          </w:p>
        </w:tc>
      </w:tr>
      <w:tr>
        <w:trPr>
          <w:cantSplit/>
          <w:tblHeader w:val="false"/>
        </w:trPr>
        <w:tc>
          <w:tcPr>
            <w:tcW w:type="dxa" w:w="784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One conference registration and travel</w:t>
            </w:r>
          </w:p>
        </w:tc>
        <w:tc>
          <w:tcPr>
            <w:tcW w:type="dxa" w:w="11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2,000</w:t>
            </w:r>
          </w:p>
        </w:tc>
        <w:tc>
          <w:tcPr>
            <w:tcW w:type="dxa" w:w="11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3,500</w:t>
            </w:r>
          </w:p>
        </w:tc>
      </w:tr>
      <w:tr>
        <w:trPr>
          <w:cantSplit/>
          <w:tblHeader w:val="false"/>
        </w:trPr>
        <w:tc>
          <w:tcPr>
            <w:tcW w:type="dxa" w:w="784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Data storage and miscellaneous</w:t>
            </w:r>
          </w:p>
        </w:tc>
        <w:tc>
          <w:tcPr>
            <w:tcW w:type="dxa" w:w="11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300</w:t>
            </w:r>
          </w:p>
        </w:tc>
        <w:tc>
          <w:tcPr>
            <w:tcW w:type="dxa" w:w="11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700</w:t>
            </w:r>
          </w:p>
        </w:tc>
      </w:tr>
      <w:tr>
        <w:trPr>
          <w:cantSplit/>
          <w:tblHeader w:val="false"/>
        </w:trPr>
        <w:tc>
          <w:tcPr>
            <w:tcW w:type="dxa" w:w="784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Total</w:t>
            </w:r>
          </w:p>
        </w:tc>
        <w:tc>
          <w:tcPr>
            <w:tcW w:type="dxa" w:w="11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8,500</w:t>
            </w:r>
          </w:p>
        </w:tc>
        <w:tc>
          <w:tcPr>
            <w:tcW w:type="dxa" w:w="11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24,600</w:t>
            </w:r>
          </w:p>
        </w:tc>
      </w:tr>
    </w:tbl>
    <w:p>
      <w:pPr>
        <w:spacing w:after="120"/>
      </w:pPr>
    </w:p>
    <w:p>
      <w:pPr>
        <w:spacing w:after="100" w:line="276"/>
      </w:pPr>
      <w:r>
        <w:rPr>
          <w:rFonts w:ascii="Calibri" w:cs="Calibri" w:eastAsia="Calibri" w:hAnsi="Calibri"/>
          <w:sz w:val="21"/>
          <w:szCs w:val="21"/>
        </w:rPr>
        <w:t xml:space="preserve">The estimate excludes tuition, stipend, open-access fees, external fatigue or drop testing and equipment the group already owns. I found no statement of guaranteed funding, so I assume it depends on the supervisor's grants and on awards; CIADI is reported to fund student research awards.</w:t>
      </w:r>
    </w:p>
    <w:p>
      <w:pPr>
        <w:pStyle w:val="Heading2"/>
        <w:keepNext/>
        <w:spacing w:after="100" w:before="260"/>
      </w:pPr>
      <w:r>
        <w:rPr>
          <w:rFonts w:ascii="Calibri" w:cs="Calibri" w:eastAsia="Calibri" w:hAnsi="Calibri"/>
          <w:b/>
          <w:bCs/>
          <w:color w:val="2E5C8A"/>
          <w:sz w:val="26"/>
          <w:szCs w:val="26"/>
        </w:rPr>
        <w:t xml:space="preserve">9. Fit with the supervisor's group</w:t>
      </w:r>
    </w:p>
    <w:p>
      <w:pPr>
        <w:spacing w:after="100" w:line="276"/>
      </w:pPr>
      <w:r>
        <w:rPr>
          <w:rFonts w:ascii="Calibri" w:cs="Calibri" w:eastAsia="Calibri" w:hAnsi="Calibri"/>
          <w:sz w:val="21"/>
          <w:szCs w:val="21"/>
        </w:rPr>
        <w:t xml:space="preserve">These details come from public web descriptions of Concordia pages and publication listings; I have not read the group's papers in full and will confirm everything with Dr. Hojjati. As the department recommends contacting professors directly, I am writing first, with this proposal, my CV and transcripts.</w:t>
      </w:r>
    </w:p>
    <w:p>
      <w:pPr>
        <w:pStyle w:val="ListParagraph"/>
        <w:numPr>
          <w:ilvl w:val="0"/>
          <w:numId w:val="2"/>
        </w:numPr>
        <w:spacing w:after="60" w:line="276"/>
      </w:pPr>
      <w:r>
        <w:rPr>
          <w:rFonts w:ascii="Calibri" w:cs="Calibri" w:eastAsia="Calibri" w:hAnsi="Calibri"/>
          <w:b/>
          <w:bCs/>
          <w:sz w:val="21"/>
          <w:szCs w:val="21"/>
        </w:rPr>
        <w:t xml:space="preserve">Group and recruiting.</w:t>
      </w:r>
      <w:r>
        <w:rPr>
          <w:rFonts w:ascii="Calibri" w:cs="Calibri" w:eastAsia="Calibri" w:hAnsi="Calibri"/>
          <w:sz w:val="21"/>
          <w:szCs w:val="21"/>
        </w:rPr>
        <w:t xml:space="preserve"> Dr. Hojjati is a Professor in the Department of Mechanical, Industrial and Aerospace Engineering, affiliated with CIADI and working with CONCOM. His profile is tagged 'Thesis supervisor' and 'Seeking students', but it is undated and I found no lab recruiting page, so I do not know whether there is a Fall 2027 opening or funding.</w:t>
      </w:r>
    </w:p>
    <w:p>
      <w:pPr>
        <w:pStyle w:val="ListParagraph"/>
        <w:numPr>
          <w:ilvl w:val="0"/>
          <w:numId w:val="2"/>
        </w:numPr>
        <w:spacing w:after="60" w:line="276"/>
      </w:pPr>
      <w:r>
        <w:rPr>
          <w:rFonts w:ascii="Calibri" w:cs="Calibri" w:eastAsia="Calibri" w:hAnsi="Calibri"/>
          <w:b/>
          <w:bCs/>
          <w:sz w:val="21"/>
          <w:szCs w:val="21"/>
        </w:rPr>
        <w:t xml:space="preserve">Group work relevant to this project.</w:t>
      </w:r>
      <w:r>
        <w:rPr>
          <w:rFonts w:ascii="Calibri" w:cs="Calibri" w:eastAsia="Calibri" w:hAnsi="Calibri"/>
          <w:sz w:val="21"/>
          <w:szCs w:val="21"/>
        </w:rPr>
        <w:t xml:space="preserve"> AFP tow-steering defect and wrinkle models [5, 6] (the WP4 source). The following come from his faculty publication record, are unread and are not in my reference list; exact-title searches did not return the Ghayour 2023 or Malekpour 2025 papers, so details are unverified. AFP process parameters and interlaminar shear strength (Kheradpisheh, Hafez Yas and Hojjati, Journal of Composite Materials, 2025); impact damage in thin AFP laminates (Ghayour, Ganesan and Hojjati, Composite Structures, 2023); printed PEKK (Malekpour and co-authors, Progress in Additive Manufacturing, 2025; Malekpour and Hojjati, Composites Part B, 2026, with gyroid lattices for energy absorption).</w:t>
      </w:r>
    </w:p>
    <w:p>
      <w:pPr>
        <w:pStyle w:val="ListParagraph"/>
        <w:numPr>
          <w:ilvl w:val="0"/>
          <w:numId w:val="2"/>
        </w:numPr>
        <w:spacing w:after="60" w:line="276"/>
      </w:pPr>
      <w:r>
        <w:rPr>
          <w:rFonts w:ascii="Calibri" w:cs="Calibri" w:eastAsia="Calibri" w:hAnsi="Calibri"/>
          <w:b/>
          <w:bCs/>
          <w:sz w:val="21"/>
          <w:szCs w:val="21"/>
        </w:rPr>
        <w:t xml:space="preserve">An extension, not a repeat.</w:t>
      </w:r>
      <w:r>
        <w:rPr>
          <w:rFonts w:ascii="Calibri" w:cs="Calibri" w:eastAsia="Calibri" w:hAnsi="Calibri"/>
          <w:sz w:val="21"/>
          <w:szCs w:val="21"/>
        </w:rPr>
        <w:t xml:space="preserve"> I found no group paper on UAVs, topology optimization or fibre-path optimization, so this extends the group's AFP and printing strengths. I would welcome Dr. Hojjati's view on whether it suits the group or a variant closer to a funded project would serve better.</w:t>
      </w:r>
    </w:p>
    <w:p>
      <w:pPr>
        <w:spacing w:after="100" w:line="276"/>
      </w:pPr>
      <w:r>
        <w:rPr>
          <w:rFonts w:ascii="Calibri" w:cs="Calibri" w:eastAsia="Calibri" w:hAnsi="Calibri"/>
          <w:b/>
          <w:bCs/>
          <w:sz w:val="21"/>
          <w:szCs w:val="21"/>
        </w:rPr>
        <w:t xml:space="preserve">What I can contribute.</w:t>
      </w:r>
      <w:r>
        <w:rPr>
          <w:rFonts w:ascii="Calibri" w:cs="Calibri" w:eastAsia="Calibri" w:hAnsi="Calibri"/>
          <w:sz w:val="21"/>
          <w:szCs w:val="21"/>
        </w:rPr>
        <w:t xml:space="preserve"> Since May 2025 I have assembled, maintained and troubleshot multirotor and FPV drones at Aerotech Services Ltd, so I expect to build and keep the test platform airworthy and, with supervision, to spot faults that could corrupt flight data. My machining and prototyping training at MEMMCOL (2023) should let me make simple fixtures.</w:t>
      </w:r>
    </w:p>
    <w:p>
      <w:pPr>
        <w:spacing w:after="100" w:line="276"/>
      </w:pPr>
      <w:r>
        <w:rPr>
          <w:rFonts w:ascii="Calibri" w:cs="Calibri" w:eastAsia="Calibri" w:hAnsi="Calibri"/>
          <w:b/>
          <w:bCs/>
          <w:sz w:val="21"/>
          <w:szCs w:val="21"/>
        </w:rPr>
        <w:t xml:space="preserve">Questions for Dr. Hojjati.</w:t>
      </w:r>
      <w:r>
        <w:rPr>
          <w:rFonts w:ascii="Calibri" w:cs="Calibri" w:eastAsia="Calibri" w:hAnsi="Calibri"/>
          <w:sz w:val="21"/>
          <w:szCs w:val="21"/>
        </w:rPr>
        <w:t xml:space="preserve"> Is a thesis MASc place open for Fall 2027, and with what funding? Does the group have a continuous-fibre printer, a fatigue rig and a drop rig, or access to them? Is a flight-test site available? </w:t>
      </w:r>
      <w:r>
        <w:rPr>
          <w:rFonts w:ascii="Calibri" w:cs="Calibri" w:eastAsia="Calibri" w:hAnsi="Calibri"/>
          <w:b/>
          <w:bCs/>
          <w:sz w:val="21"/>
          <w:szCs w:val="21"/>
        </w:rPr>
        <w:t xml:space="preserve">Applicant contact:</w:t>
      </w:r>
      <w:r>
        <w:rPr>
          <w:rFonts w:ascii="Calibri" w:cs="Calibri" w:eastAsia="Calibri" w:hAnsi="Calibri"/>
          <w:sz w:val="21"/>
          <w:szCs w:val="21"/>
        </w:rPr>
        <w:t xml:space="preserve"> Adedamola Adetola, adetoladamolaayo@gmail.com.</w:t>
      </w:r>
    </w:p>
    <w:p>
      <w:pPr>
        <w:pStyle w:val="Heading2"/>
        <w:keepNext/>
        <w:spacing w:after="100" w:before="260"/>
      </w:pPr>
      <w:r>
        <w:rPr>
          <w:rFonts w:ascii="Calibri" w:cs="Calibri" w:eastAsia="Calibri" w:hAnsi="Calibri"/>
          <w:b/>
          <w:bCs/>
          <w:color w:val="2E5C8A"/>
          <w:sz w:val="26"/>
          <w:szCs w:val="26"/>
        </w:rPr>
        <w:t xml:space="preserve">10. Applicant background and preparation plan</w:t>
      </w:r>
    </w:p>
    <w:p>
      <w:pPr>
        <w:spacing w:after="100" w:line="276"/>
      </w:pPr>
      <w:r>
        <w:rPr>
          <w:rFonts w:ascii="Calibri" w:cs="Calibri" w:eastAsia="Calibri" w:hAnsi="Calibri"/>
          <w:sz w:val="21"/>
          <w:szCs w:val="21"/>
        </w:rPr>
        <w:t xml:space="preserve">I have no publications and no research assistantship yet. The table states what I have, what I lack and how I will close each gap; if useful, I can share WP0 review drafts with the supervisor for writing feedback.</w:t>
      </w:r>
    </w:p>
    <w:p>
      <w:pPr>
        <w:keepNext/>
        <w:spacing w:after="60" w:before="80"/>
      </w:pPr>
      <w:r>
        <w:rPr>
          <w:rFonts w:ascii="Calibri" w:cs="Calibri" w:eastAsia="Calibri" w:hAnsi="Calibri"/>
          <w:b/>
          <w:bCs/>
          <w:sz w:val="19"/>
          <w:szCs w:val="19"/>
        </w:rPr>
        <w:t xml:space="preserve">Background, current status and preparation plan.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87"/>
        <w:gridCol w:w="3997"/>
        <w:gridCol w:w="3996"/>
      </w:tblGrid>
      <w:tr>
        <w:trPr>
          <w:cantSplit/>
          <w:tblHeader/>
        </w:trPr>
        <w:tc>
          <w:tcPr>
            <w:tcW w:type="dxa" w:w="2087"/>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Skill or background</w:t>
            </w:r>
          </w:p>
        </w:tc>
        <w:tc>
          <w:tcPr>
            <w:tcW w:type="dxa" w:w="3997"/>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Current status</w:t>
            </w:r>
          </w:p>
        </w:tc>
        <w:tc>
          <w:tcPr>
            <w:tcW w:type="dxa" w:w="3996"/>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Action before and during the first term</w:t>
            </w:r>
          </w:p>
        </w:tc>
      </w:tr>
      <w:tr>
        <w:trPr>
          <w:cantSplit/>
          <w:tblHeader w:val="false"/>
        </w:trPr>
        <w:tc>
          <w:tcPr>
            <w:tcW w:type="dxa" w:w="208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Degree, training and memberships</w:t>
            </w:r>
          </w:p>
        </w:tc>
        <w:tc>
          <w:tcPr>
            <w:tcW w:type="dxa" w:w="399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B.Eng. Mechanical Engineering, First Class Honours, Abiola Ajimobi Technical University, Ibadan (March 2025); industrial training (MEMMCOL, Buildwell Plants &amp; Equipment, Coleman Technical Industries) and two professional memberships are listed in the attached CV.</w:t>
            </w:r>
          </w:p>
        </w:tc>
        <w:tc>
          <w:tcPr>
            <w:tcW w:type="dxa" w:w="399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Transcripts accompany the application.</w:t>
            </w:r>
          </w:p>
        </w:tc>
      </w:tr>
      <w:tr>
        <w:trPr>
          <w:cantSplit/>
          <w:tblHeader w:val="false"/>
        </w:trPr>
        <w:tc>
          <w:tcPr>
            <w:tcW w:type="dxa" w:w="208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UAV assembly, maintenance and fault diagnosis</w:t>
            </w:r>
          </w:p>
        </w:tc>
        <w:tc>
          <w:tcPr>
            <w:tcW w:type="dxa" w:w="399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UAV Technician, Aerotech Services Ltd, Lagos, since May 2025: assembles, maintains and troubleshoots multirotor and FPV drones; diagnoses ESC and structural faults; readiness checks; training and flight support.</w:t>
            </w:r>
          </w:p>
        </w:tc>
        <w:tc>
          <w:tcPr>
            <w:tcW w:type="dxa" w:w="399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Keep a maintenance and flight log; draft the project flight-test checklist.</w:t>
            </w:r>
          </w:p>
        </w:tc>
      </w:tr>
      <w:tr>
        <w:trPr>
          <w:cantSplit/>
          <w:tblHeader w:val="false"/>
        </w:trPr>
        <w:tc>
          <w:tcPr>
            <w:tcW w:type="dxa" w:w="208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Flight operations</w:t>
            </w:r>
          </w:p>
        </w:tc>
        <w:tc>
          <w:tcPr>
            <w:tcW w:type="dxa" w:w="399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EASA A1/A3 (2025); FAA UAS Safety Test Certificate (2025); Eurocontrol UAS and U-Space fundamentals (2026); no Canadian certificate.</w:t>
            </w:r>
          </w:p>
        </w:tc>
        <w:tc>
          <w:tcPr>
            <w:tcW w:type="dxa" w:w="399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Study Transport Canada rules; obtain the Canadian pilot certificate needed, by month 8.</w:t>
            </w:r>
          </w:p>
        </w:tc>
      </w:tr>
      <w:tr>
        <w:trPr>
          <w:cantSplit/>
          <w:tblHeader w:val="false"/>
        </w:trPr>
        <w:tc>
          <w:tcPr>
            <w:tcW w:type="dxa" w:w="208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CAD, machining and prototyping</w:t>
            </w:r>
          </w:p>
        </w:tc>
        <w:tc>
          <w:tcPr>
            <w:tcW w:type="dxa" w:w="399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Autodesk Inventor, Fusion 360, AutoCAD; lathe and mill operation at MEMMCOL; fabrication; grain grinding machine project; drone design and prototyping (no measured results recorded).</w:t>
            </w:r>
          </w:p>
        </w:tc>
        <w:tc>
          <w:tcPr>
            <w:tcW w:type="dxa" w:w="399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Apply to test fixtures; learn design for 3D printing.</w:t>
            </w:r>
          </w:p>
        </w:tc>
      </w:tr>
      <w:tr>
        <w:trPr>
          <w:cantSplit/>
          <w:tblHeader w:val="false"/>
        </w:trPr>
        <w:tc>
          <w:tcPr>
            <w:tcW w:type="dxa" w:w="208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Generative design and topology optimization</w:t>
            </w:r>
          </w:p>
        </w:tc>
        <w:tc>
          <w:tcPr>
            <w:tcW w:type="dxa" w:w="399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Attended an Autodesk academic partner event on generative design (2023); no documented use of optimization software.</w:t>
            </w:r>
          </w:p>
        </w:tc>
        <w:tc>
          <w:tcPr>
            <w:tcW w:type="dxa" w:w="399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Study theory and an educational code before arrival; run benchmarks in term 1.</w:t>
            </w:r>
          </w:p>
        </w:tc>
      </w:tr>
      <w:tr>
        <w:trPr>
          <w:cantSplit/>
          <w:tblHeader w:val="false"/>
        </w:trPr>
        <w:tc>
          <w:tcPr>
            <w:tcW w:type="dxa" w:w="208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Finite element analysis; composites mechanics and testing</w:t>
            </w:r>
          </w:p>
        </w:tc>
        <w:tc>
          <w:tcPr>
            <w:tcW w:type="dxa" w:w="399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No documented experience in either.</w:t>
            </w:r>
          </w:p>
        </w:tc>
        <w:tc>
          <w:tcPr>
            <w:tcW w:type="dxa" w:w="399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Online finite element and laminate-theory courses before arrival; graduate finite element course in term 1; supervised training on the testing machines.</w:t>
            </w:r>
          </w:p>
        </w:tc>
      </w:tr>
      <w:tr>
        <w:trPr>
          <w:cantSplit/>
          <w:tblHeader w:val="false"/>
        </w:trPr>
        <w:tc>
          <w:tcPr>
            <w:tcW w:type="dxa" w:w="208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Python or MATLAB; statistics</w:t>
            </w:r>
          </w:p>
        </w:tc>
        <w:tc>
          <w:tcPr>
            <w:tcW w:type="dxa" w:w="399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No documented experience.</w:t>
            </w:r>
          </w:p>
        </w:tc>
        <w:tc>
          <w:tcPr>
            <w:tcW w:type="dxa" w:w="399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Start Python now (NumPy, SciPy, pandas); by month 3, parse a flight log and write a rainflow counter; take a statistics course.</w:t>
            </w:r>
          </w:p>
        </w:tc>
      </w:tr>
      <w:tr>
        <w:trPr>
          <w:cantSplit/>
          <w:tblHeader w:val="false"/>
        </w:trPr>
        <w:tc>
          <w:tcPr>
            <w:tcW w:type="dxa" w:w="208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Strain gauges, data acquisition and embedded electronics</w:t>
            </w:r>
          </w:p>
        </w:tc>
        <w:tc>
          <w:tcPr>
            <w:tcW w:type="dxa" w:w="399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ESC-level fault diagnosis at work; no documented experience with strain-gauge signal conditioning, data-acquisition hardware or logger firmware.</w:t>
            </w:r>
          </w:p>
        </w:tc>
        <w:tc>
          <w:tcPr>
            <w:tcW w:type="dxa" w:w="399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Before arrival, wire a gauge bridge on a bench beam with a low-cost amplifier and logger where possible; in terms 1 and 2, practise gauging with laboratory staff and build and validate the arm data-acquisition system with electronics support.</w:t>
            </w:r>
          </w:p>
        </w:tc>
      </w:tr>
      <w:tr>
        <w:trPr>
          <w:cantSplit/>
          <w:tblHeader w:val="false"/>
        </w:trPr>
        <w:tc>
          <w:tcPr>
            <w:tcW w:type="dxa" w:w="208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English-language test</w:t>
            </w:r>
          </w:p>
        </w:tc>
        <w:tc>
          <w:tcPr>
            <w:tcW w:type="dxa" w:w="399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No test result in my profile.</w:t>
            </w:r>
          </w:p>
        </w:tc>
        <w:tc>
          <w:tcPr>
            <w:tcW w:type="dxa" w:w="399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Check for an exemption; otherwise take the required test before applying (Section 5).</w:t>
            </w:r>
          </w:p>
        </w:tc>
      </w:tr>
    </w:tbl>
    <w:p>
      <w:pPr>
        <w:spacing w:after="120"/>
      </w:pPr>
    </w:p>
    <w:p>
      <w:pPr>
        <w:pStyle w:val="Heading2"/>
        <w:keepNext/>
        <w:spacing w:after="100" w:before="260"/>
      </w:pPr>
      <w:r>
        <w:rPr>
          <w:rFonts w:ascii="Calibri" w:cs="Calibri" w:eastAsia="Calibri" w:hAnsi="Calibri"/>
          <w:b/>
          <w:bCs/>
          <w:color w:val="2E5C8A"/>
          <w:sz w:val="26"/>
          <w:szCs w:val="26"/>
        </w:rPr>
        <w:t xml:space="preserve">11. Ethics, safety and regulatory considerations</w:t>
      </w:r>
    </w:p>
    <w:p>
      <w:pPr>
        <w:pStyle w:val="ListParagraph"/>
        <w:numPr>
          <w:ilvl w:val="0"/>
          <w:numId w:val="2"/>
        </w:numPr>
        <w:spacing w:after="60" w:line="276"/>
      </w:pPr>
      <w:r>
        <w:rPr>
          <w:rFonts w:ascii="Calibri" w:cs="Calibri" w:eastAsia="Calibri" w:hAnsi="Calibri"/>
          <w:b/>
          <w:bCs/>
          <w:sz w:val="21"/>
          <w:szCs w:val="21"/>
        </w:rPr>
        <w:t xml:space="preserve">Research ethics.</w:t>
      </w:r>
      <w:r>
        <w:rPr>
          <w:rFonts w:ascii="Calibri" w:cs="Calibri" w:eastAsia="Calibri" w:hAnsi="Calibri"/>
          <w:sz w:val="21"/>
          <w:szCs w:val="21"/>
        </w:rPr>
        <w:t xml:space="preserve"> No human participants or animals are involved, so I do not expect research ethics board review; I will confirm this with the supervisor.</w:t>
      </w:r>
    </w:p>
    <w:p>
      <w:pPr>
        <w:pStyle w:val="ListParagraph"/>
        <w:numPr>
          <w:ilvl w:val="0"/>
          <w:numId w:val="2"/>
        </w:numPr>
        <w:spacing w:after="60" w:line="276"/>
      </w:pPr>
      <w:r>
        <w:rPr>
          <w:rFonts w:ascii="Calibri" w:cs="Calibri" w:eastAsia="Calibri" w:hAnsi="Calibri"/>
          <w:b/>
          <w:bCs/>
          <w:sz w:val="21"/>
          <w:szCs w:val="21"/>
        </w:rPr>
        <w:t xml:space="preserve">Transport Canada rules for RPAS.</w:t>
      </w:r>
      <w:r>
        <w:rPr>
          <w:rFonts w:ascii="Calibri" w:cs="Calibri" w:eastAsia="Calibri" w:hAnsi="Calibri"/>
          <w:sz w:val="21"/>
          <w:szCs w:val="21"/>
        </w:rPr>
        <w:t xml:space="preserve"> Test flights will follow the Canadian Aviation Regulations for remotely piloted aircraft systems (rules and certificate to be confirmed with Transport Canada): appropriate pilot certificate, registration where weight requires it, and permitted sites only. Early tests will be indoors or tethered, and I will not fly until the supervisor, the department and the site owner approve the plan. My EASA and FAA credentials do not replace Canadian certification.</w:t>
      </w:r>
    </w:p>
    <w:p>
      <w:pPr>
        <w:pStyle w:val="ListParagraph"/>
        <w:numPr>
          <w:ilvl w:val="0"/>
          <w:numId w:val="2"/>
        </w:numPr>
        <w:spacing w:after="60" w:line="276"/>
      </w:pPr>
      <w:r>
        <w:rPr>
          <w:rFonts w:ascii="Calibri" w:cs="Calibri" w:eastAsia="Calibri" w:hAnsi="Calibri"/>
          <w:b/>
          <w:bCs/>
          <w:sz w:val="21"/>
          <w:szCs w:val="21"/>
        </w:rPr>
        <w:t xml:space="preserve">Laboratory safety.</w:t>
      </w:r>
      <w:r>
        <w:rPr>
          <w:rFonts w:ascii="Calibri" w:cs="Calibri" w:eastAsia="Calibri" w:hAnsi="Calibri"/>
          <w:sz w:val="21"/>
          <w:szCs w:val="21"/>
        </w:rPr>
        <w:t xml:space="preserve"> Safety training first; machine guarding and protective equipment; dust and fume control when cutting and printing composites; guarding for fatigue and drop tests; safe lithium-polymer battery handling.</w:t>
      </w:r>
    </w:p>
    <w:p>
      <w:pPr>
        <w:pStyle w:val="ListParagraph"/>
        <w:numPr>
          <w:ilvl w:val="0"/>
          <w:numId w:val="2"/>
        </w:numPr>
        <w:spacing w:after="60" w:line="276"/>
      </w:pPr>
      <w:r>
        <w:rPr>
          <w:rFonts w:ascii="Calibri" w:cs="Calibri" w:eastAsia="Calibri" w:hAnsi="Calibri"/>
          <w:b/>
          <w:bCs/>
          <w:sz w:val="21"/>
          <w:szCs w:val="21"/>
        </w:rPr>
        <w:t xml:space="preserve">Data and intellectual property.</w:t>
      </w:r>
      <w:r>
        <w:rPr>
          <w:rFonts w:ascii="Calibri" w:cs="Calibri" w:eastAsia="Calibri" w:hAnsi="Calibri"/>
          <w:sz w:val="21"/>
          <w:szCs w:val="21"/>
        </w:rPr>
        <w:t xml:space="preserve"> Flight logs, strain records, test data and scripts are kept under version control on approved, backed-up university storage; intellectual property follows Concordia policy.</w:t>
      </w:r>
    </w:p>
    <w:p>
      <w:pPr>
        <w:pStyle w:val="Heading2"/>
        <w:keepNext/>
        <w:spacing w:after="100" w:before="260"/>
      </w:pPr>
      <w:r>
        <w:rPr>
          <w:rFonts w:ascii="Calibri" w:cs="Calibri" w:eastAsia="Calibri" w:hAnsi="Calibri"/>
          <w:b/>
          <w:bCs/>
          <w:color w:val="2E5C8A"/>
          <w:sz w:val="26"/>
          <w:szCs w:val="26"/>
        </w:rPr>
        <w:t xml:space="preserve">References</w:t>
      </w:r>
    </w:p>
    <w:p>
      <w:pPr>
        <w:spacing w:after="70" w:line="264"/>
        <w:ind w:left="540" w:hanging="540"/>
      </w:pPr>
      <w:r>
        <w:rPr>
          <w:rFonts w:ascii="Calibri" w:cs="Calibri" w:eastAsia="Calibri" w:hAnsi="Calibri"/>
          <w:sz w:val="19"/>
          <w:szCs w:val="19"/>
        </w:rPr>
        <w:t xml:space="preserve">[1] Ho-Nguyen-Tan T, Kim YJ, Shin GS, Hwang JY, Kim M, Yoon SH (2025). Anisotropic topology optimization and 3D printing for composite structures with tailored continuous carbon fiber paths. </w:t>
      </w:r>
      <w:r>
        <w:rPr>
          <w:rFonts w:ascii="Calibri" w:cs="Calibri" w:eastAsia="Calibri" w:hAnsi="Calibri"/>
          <w:i/>
          <w:iCs/>
          <w:sz w:val="19"/>
          <w:szCs w:val="19"/>
        </w:rPr>
        <w:t xml:space="preserve">Composites Part B: Engineering</w:t>
      </w:r>
      <w:r>
        <w:rPr>
          <w:rFonts w:ascii="Calibri" w:cs="Calibri" w:eastAsia="Calibri" w:hAnsi="Calibri"/>
          <w:sz w:val="19"/>
          <w:szCs w:val="19"/>
        </w:rPr>
        <w:t xml:space="preserve">, 299:112371. https://doi.org/10.1016/j.compositesb.2025.112371</w:t>
      </w:r>
    </w:p>
    <w:p>
      <w:pPr>
        <w:spacing w:after="70" w:line="264"/>
        <w:ind w:left="540" w:hanging="540"/>
      </w:pPr>
      <w:r>
        <w:rPr>
          <w:rFonts w:ascii="Calibri" w:cs="Calibri" w:eastAsia="Calibri" w:hAnsi="Calibri"/>
          <w:sz w:val="19"/>
          <w:szCs w:val="19"/>
        </w:rPr>
        <w:t xml:space="preserve">[2] Huang Y, et al. (Xi'an Jiaotong University; first author Yiming Huang) (2025). Multiscale topology optimization and 3D printing of continuous carbon fiber reinforced composites lattice structure. </w:t>
      </w:r>
      <w:r>
        <w:rPr>
          <w:rFonts w:ascii="Calibri" w:cs="Calibri" w:eastAsia="Calibri" w:hAnsi="Calibri"/>
          <w:i/>
          <w:iCs/>
          <w:sz w:val="19"/>
          <w:szCs w:val="19"/>
        </w:rPr>
        <w:t xml:space="preserve">Composites Part B: Engineering</w:t>
      </w:r>
      <w:r>
        <w:rPr>
          <w:rFonts w:ascii="Calibri" w:cs="Calibri" w:eastAsia="Calibri" w:hAnsi="Calibri"/>
          <w:sz w:val="19"/>
          <w:szCs w:val="19"/>
        </w:rPr>
        <w:t xml:space="preserve">, 304:112691.</w:t>
      </w:r>
    </w:p>
    <w:p>
      <w:pPr>
        <w:spacing w:after="70" w:line="264"/>
        <w:ind w:left="540" w:hanging="540"/>
      </w:pPr>
      <w:r>
        <w:rPr>
          <w:rFonts w:ascii="Calibri" w:cs="Calibri" w:eastAsia="Calibri" w:hAnsi="Calibri"/>
          <w:sz w:val="19"/>
          <w:szCs w:val="19"/>
        </w:rPr>
        <w:t xml:space="preserve">[3] Hoang T-D, et al. (Hanoi University of Industry; first author Tien-Dat Hoang; co-authors not retrieved) (2026). Optimization Design of Lightweight 3D-Printed Carbon Fiber Drone Frames: A Computational and Experimental Study. </w:t>
      </w:r>
      <w:r>
        <w:rPr>
          <w:rFonts w:ascii="Calibri" w:cs="Calibri" w:eastAsia="Calibri" w:hAnsi="Calibri"/>
          <w:i/>
          <w:iCs/>
          <w:sz w:val="19"/>
          <w:szCs w:val="19"/>
        </w:rPr>
        <w:t xml:space="preserve">Engineering, Technology &amp; Applied Science Research (ETASR)</w:t>
      </w:r>
      <w:r>
        <w:rPr>
          <w:rFonts w:ascii="Calibri" w:cs="Calibri" w:eastAsia="Calibri" w:hAnsi="Calibri"/>
          <w:sz w:val="19"/>
          <w:szCs w:val="19"/>
        </w:rPr>
        <w:t xml:space="preserve">, 16(2):32883-32892.</w:t>
      </w:r>
    </w:p>
    <w:p>
      <w:pPr>
        <w:spacing w:after="70" w:line="264"/>
        <w:ind w:left="540" w:hanging="540"/>
      </w:pPr>
      <w:r>
        <w:rPr>
          <w:rFonts w:ascii="Calibri" w:cs="Calibri" w:eastAsia="Calibri" w:hAnsi="Calibri"/>
          <w:sz w:val="19"/>
          <w:szCs w:val="19"/>
        </w:rPr>
        <w:t xml:space="preserve">[4] Scott C, Comer A, Hanan J (2026). Comparative Evaluation of Finite Element-Driven Optimization Methods for Additively Manufactured UAV Primary Structures. </w:t>
      </w:r>
      <w:r>
        <w:rPr>
          <w:rFonts w:ascii="Calibri" w:cs="Calibri" w:eastAsia="Calibri" w:hAnsi="Calibri"/>
          <w:i/>
          <w:iCs/>
          <w:sz w:val="19"/>
          <w:szCs w:val="19"/>
        </w:rPr>
        <w:t xml:space="preserve">Vertical Flight Society 82nd Annual Forum (Forum 82), paper F-0082-2026-0305, via SAE Mobilus</w:t>
      </w:r>
      <w:r>
        <w:rPr>
          <w:rFonts w:ascii="Calibri" w:cs="Calibri" w:eastAsia="Calibri" w:hAnsi="Calibri"/>
          <w:sz w:val="19"/>
          <w:szCs w:val="19"/>
        </w:rPr>
        <w:t xml:space="preserve">.</w:t>
      </w:r>
    </w:p>
    <w:p>
      <w:pPr>
        <w:spacing w:after="70" w:line="264"/>
        <w:ind w:left="540" w:hanging="540"/>
      </w:pPr>
      <w:r>
        <w:rPr>
          <w:rFonts w:ascii="Calibri" w:cs="Calibri" w:eastAsia="Calibri" w:hAnsi="Calibri"/>
          <w:sz w:val="19"/>
          <w:szCs w:val="19"/>
        </w:rPr>
        <w:t xml:space="preserve">[5] Bakhshi N, Hojjati M (2018). An experimental and simulative study on the defects appeared during tow steering in automated fiber placement. </w:t>
      </w:r>
      <w:r>
        <w:rPr>
          <w:rFonts w:ascii="Calibri" w:cs="Calibri" w:eastAsia="Calibri" w:hAnsi="Calibri"/>
          <w:i/>
          <w:iCs/>
          <w:sz w:val="19"/>
          <w:szCs w:val="19"/>
        </w:rPr>
        <w:t xml:space="preserve">Composites Part A: Applied Science and Manufacturing</w:t>
      </w:r>
      <w:r>
        <w:rPr>
          <w:rFonts w:ascii="Calibri" w:cs="Calibri" w:eastAsia="Calibri" w:hAnsi="Calibri"/>
          <w:sz w:val="19"/>
          <w:szCs w:val="19"/>
        </w:rPr>
        <w:t xml:space="preserve">, 113:122-131.</w:t>
      </w:r>
    </w:p>
    <w:p>
      <w:pPr>
        <w:spacing w:after="70" w:line="264"/>
        <w:ind w:left="540" w:hanging="540"/>
      </w:pPr>
      <w:r>
        <w:rPr>
          <w:rFonts w:ascii="Calibri" w:cs="Calibri" w:eastAsia="Calibri" w:hAnsi="Calibri"/>
          <w:sz w:val="19"/>
          <w:szCs w:val="19"/>
        </w:rPr>
        <w:t xml:space="preserve">[6] Kheradpisheh M, Hojjati M (Concordia University) (2021). Wrinkle Formation and Initial Defect Sensitivity of Steered Tow in Automated Fiber Placement. </w:t>
      </w:r>
      <w:r>
        <w:rPr>
          <w:rFonts w:ascii="Calibri" w:cs="Calibri" w:eastAsia="Calibri" w:hAnsi="Calibri"/>
          <w:i/>
          <w:iCs/>
          <w:sz w:val="19"/>
          <w:szCs w:val="19"/>
        </w:rPr>
        <w:t xml:space="preserve">Journal of Composites Science</w:t>
      </w:r>
      <w:r>
        <w:rPr>
          <w:rFonts w:ascii="Calibri" w:cs="Calibri" w:eastAsia="Calibri" w:hAnsi="Calibri"/>
          <w:sz w:val="19"/>
          <w:szCs w:val="19"/>
        </w:rPr>
        <w:t xml:space="preserve">, 5(11):295.</w:t>
      </w:r>
    </w:p>
    <w:p>
      <w:pPr>
        <w:spacing w:after="70" w:line="264"/>
        <w:ind w:left="540" w:hanging="540"/>
      </w:pPr>
      <w:r>
        <w:rPr>
          <w:rFonts w:ascii="Calibri" w:cs="Calibri" w:eastAsia="Calibri" w:hAnsi="Calibri"/>
          <w:sz w:val="19"/>
          <w:szCs w:val="19"/>
        </w:rPr>
        <w:t xml:space="preserve">[7] Vidrih T, et al. (Empa, Swiss Federal Laboratories for Materials Science and Technology) (2022). Investigations on the Fatigue Behaviour of 3D-Printed Continuous Carbon Fibre-Reinforced Polymer Tension Straps. </w:t>
      </w:r>
      <w:r>
        <w:rPr>
          <w:rFonts w:ascii="Calibri" w:cs="Calibri" w:eastAsia="Calibri" w:hAnsi="Calibri"/>
          <w:i/>
          <w:iCs/>
          <w:sz w:val="19"/>
          <w:szCs w:val="19"/>
        </w:rPr>
        <w:t xml:space="preserve">Polymers</w:t>
      </w:r>
      <w:r>
        <w:rPr>
          <w:rFonts w:ascii="Calibri" w:cs="Calibri" w:eastAsia="Calibri" w:hAnsi="Calibri"/>
          <w:sz w:val="19"/>
          <w:szCs w:val="19"/>
        </w:rPr>
        <w:t xml:space="preserve">, 14(20):4258.</w:t>
      </w:r>
    </w:p>
    <w:p>
      <w:pPr>
        <w:spacing w:after="70" w:line="264"/>
        <w:ind w:left="540" w:hanging="540"/>
      </w:pPr>
      <w:r>
        <w:rPr>
          <w:rFonts w:ascii="Calibri" w:cs="Calibri" w:eastAsia="Calibri" w:hAnsi="Calibri"/>
          <w:sz w:val="19"/>
          <w:szCs w:val="19"/>
        </w:rPr>
        <w:t xml:space="preserve">[8] Huang Y, et al. (Xi'an Jiaotong University; first author Yiming Huang; eight authors per earlier notes) (2024). 3D printing of topologically optimized wing spar with continuous carbon fiber reinforced composites. </w:t>
      </w:r>
      <w:r>
        <w:rPr>
          <w:rFonts w:ascii="Calibri" w:cs="Calibri" w:eastAsia="Calibri" w:hAnsi="Calibri"/>
          <w:i/>
          <w:iCs/>
          <w:sz w:val="19"/>
          <w:szCs w:val="19"/>
        </w:rPr>
        <w:t xml:space="preserve">Elsevier journal</w:t>
      </w:r>
      <w:r>
        <w:rPr>
          <w:rFonts w:ascii="Calibri" w:cs="Calibri" w:eastAsia="Calibri" w:hAnsi="Calibri"/>
          <w:sz w:val="19"/>
          <w:szCs w:val="19"/>
        </w:rPr>
        <w:t xml:space="preserve">.</w:t>
      </w:r>
    </w:p>
    <w:p>
      <w:pPr>
        <w:spacing w:after="70" w:line="264"/>
        <w:ind w:left="540" w:hanging="540"/>
      </w:pPr>
      <w:r>
        <w:rPr>
          <w:rFonts w:ascii="Calibri" w:cs="Calibri" w:eastAsia="Calibri" w:hAnsi="Calibri"/>
          <w:sz w:val="19"/>
          <w:szCs w:val="19"/>
        </w:rPr>
        <w:t xml:space="preserve">[9] Smojver I, Ivancevic D, Usuric F, Brenko L (2026). Experimental and Numerical Investigation of Additively Manufactured Continuous Fibre-Reinforced Composites for UAV Structures. </w:t>
      </w:r>
      <w:r>
        <w:rPr>
          <w:rFonts w:ascii="Calibri" w:cs="Calibri" w:eastAsia="Calibri" w:hAnsi="Calibri"/>
          <w:i/>
          <w:iCs/>
          <w:sz w:val="19"/>
          <w:szCs w:val="19"/>
        </w:rPr>
        <w:t xml:space="preserve">Applied Sciences</w:t>
      </w:r>
      <w:r>
        <w:rPr>
          <w:rFonts w:ascii="Calibri" w:cs="Calibri" w:eastAsia="Calibri" w:hAnsi="Calibri"/>
          <w:sz w:val="19"/>
          <w:szCs w:val="19"/>
        </w:rPr>
        <w:t xml:space="preserve">, 16(13):6510. https://doi.org/10.3390/app16136510</w:t>
      </w:r>
    </w:p>
    <w:p>
      <w:pPr>
        <w:spacing w:after="70" w:line="264"/>
        <w:ind w:left="540" w:hanging="540"/>
      </w:pPr>
      <w:r>
        <w:rPr>
          <w:rFonts w:ascii="Calibri" w:cs="Calibri" w:eastAsia="Calibri" w:hAnsi="Calibri"/>
          <w:sz w:val="19"/>
          <w:szCs w:val="19"/>
        </w:rPr>
        <w:t xml:space="preserve">[10] Khan MHU, Deng K, Khan IM, Fu K (University of Delaware) (2025). Rapid Manufacturing of Lightweight Drone Frames Using Single-Tow Architected Composites. </w:t>
      </w:r>
      <w:r>
        <w:rPr>
          <w:rFonts w:ascii="Calibri" w:cs="Calibri" w:eastAsia="Calibri" w:hAnsi="Calibri"/>
          <w:i/>
          <w:iCs/>
          <w:sz w:val="19"/>
          <w:szCs w:val="19"/>
        </w:rPr>
        <w:t xml:space="preserve">arXiv preprint 2509.09024 (cs.RO)</w:t>
      </w:r>
      <w:r>
        <w:rPr>
          <w:rFonts w:ascii="Calibri" w:cs="Calibri" w:eastAsia="Calibri" w:hAnsi="Calibri"/>
          <w:sz w:val="19"/>
          <w:szCs w:val="19"/>
        </w:rPr>
        <w:t xml:space="preserve">.</w:t>
      </w:r>
    </w:p>
    <w:p>
      <w:pPr>
        <w:spacing w:after="70" w:line="264"/>
        <w:ind w:left="540" w:hanging="540"/>
      </w:pPr>
      <w:r>
        <w:rPr>
          <w:rFonts w:ascii="Calibri" w:cs="Calibri" w:eastAsia="Calibri" w:hAnsi="Calibri"/>
          <w:sz w:val="19"/>
          <w:szCs w:val="19"/>
        </w:rPr>
        <w:t xml:space="preserve">[11] Ravi kumar K, Periyamarudhu M, Sriraman R, Syed Abrar M, Tamilsivam M (2026). Generative design of light weight drone frame using FDM 3d printing - A Review. </w:t>
      </w:r>
      <w:r>
        <w:rPr>
          <w:rFonts w:ascii="Calibri" w:cs="Calibri" w:eastAsia="Calibri" w:hAnsi="Calibri"/>
          <w:i/>
          <w:iCs/>
          <w:sz w:val="19"/>
          <w:szCs w:val="19"/>
        </w:rPr>
        <w:t xml:space="preserve">EPJ Web of Conferences (RIACT 2026)</w:t>
      </w:r>
      <w:r>
        <w:rPr>
          <w:rFonts w:ascii="Calibri" w:cs="Calibri" w:eastAsia="Calibri" w:hAnsi="Calibri"/>
          <w:sz w:val="19"/>
          <w:szCs w:val="19"/>
        </w:rPr>
        <w:t xml:space="preserve">, 367:01003. https://doi.org/10.1051/epjconf/202636701003</w:t>
      </w:r>
    </w:p>
    <w:p>
      <w:pPr>
        <w:spacing w:after="70" w:line="264"/>
        <w:ind w:left="540" w:hanging="540"/>
      </w:pPr>
      <w:r>
        <w:rPr>
          <w:rFonts w:ascii="Calibri" w:cs="Calibri" w:eastAsia="Calibri" w:hAnsi="Calibri"/>
          <w:sz w:val="19"/>
          <w:szCs w:val="19"/>
        </w:rPr>
        <w:t xml:space="preserve">[12] Nozawa S, Serhat G (2025). Topology and fiber path optimization of composite structures: A critical review. </w:t>
      </w:r>
      <w:r>
        <w:rPr>
          <w:rFonts w:ascii="Calibri" w:cs="Calibri" w:eastAsia="Calibri" w:hAnsi="Calibri"/>
          <w:i/>
          <w:iCs/>
          <w:sz w:val="19"/>
          <w:szCs w:val="19"/>
        </w:rPr>
        <w:t xml:space="preserve">Materials &amp; Design</w:t>
      </w:r>
      <w:r>
        <w:rPr>
          <w:rFonts w:ascii="Calibri" w:cs="Calibri" w:eastAsia="Calibri" w:hAnsi="Calibri"/>
          <w:sz w:val="19"/>
          <w:szCs w:val="19"/>
        </w:rPr>
        <w:t xml:space="preserve">, 251:113699. https://doi.org/10.1016/j.matdes.2025.113699</w:t>
      </w:r>
    </w:p>
    <w:p>
      <w:pPr>
        <w:spacing w:after="70" w:line="264"/>
        <w:ind w:left="540" w:hanging="540"/>
      </w:pPr>
      <w:r>
        <w:rPr>
          <w:rFonts w:ascii="Calibri" w:cs="Calibri" w:eastAsia="Calibri" w:hAnsi="Calibri"/>
          <w:sz w:val="19"/>
          <w:szCs w:val="19"/>
        </w:rPr>
        <w:t xml:space="preserve">[13] Gandhi Y, Minak G (2022). A Review on Topology Optimization Strategies for Additively Manufactured Continuous Fiber-Reinforced Composite Structures. </w:t>
      </w:r>
      <w:r>
        <w:rPr>
          <w:rFonts w:ascii="Calibri" w:cs="Calibri" w:eastAsia="Calibri" w:hAnsi="Calibri"/>
          <w:i/>
          <w:iCs/>
          <w:sz w:val="19"/>
          <w:szCs w:val="19"/>
        </w:rPr>
        <w:t xml:space="preserve">Applied Sciences</w:t>
      </w:r>
      <w:r>
        <w:rPr>
          <w:rFonts w:ascii="Calibri" w:cs="Calibri" w:eastAsia="Calibri" w:hAnsi="Calibri"/>
          <w:sz w:val="19"/>
          <w:szCs w:val="19"/>
        </w:rPr>
        <w:t xml:space="preserve">, 12(21):11211. https://doi.org/10.3390/app122111211</w:t>
      </w:r>
    </w:p>
    <w:p>
      <w:pPr>
        <w:spacing w:after="70" w:line="264"/>
        <w:ind w:left="540" w:hanging="540"/>
      </w:pPr>
      <w:r>
        <w:rPr>
          <w:rFonts w:ascii="Calibri" w:cs="Calibri" w:eastAsia="Calibri" w:hAnsi="Calibri"/>
          <w:sz w:val="19"/>
          <w:szCs w:val="19"/>
        </w:rPr>
        <w:t xml:space="preserve">[14] Al-Haddad LA, et al. (Luttfi A. Al-Haddad and six co-authors) (2024). Quadcopter Unmanned Aerial Vehicle Structural Design Using an Integrated Approach of Topology Optimization and Additive Manufacturing. </w:t>
      </w:r>
      <w:r>
        <w:rPr>
          <w:rFonts w:ascii="Calibri" w:cs="Calibri" w:eastAsia="Calibri" w:hAnsi="Calibri"/>
          <w:i/>
          <w:iCs/>
          <w:sz w:val="19"/>
          <w:szCs w:val="19"/>
        </w:rPr>
        <w:t xml:space="preserve">Designs</w:t>
      </w:r>
      <w:r>
        <w:rPr>
          <w:rFonts w:ascii="Calibri" w:cs="Calibri" w:eastAsia="Calibri" w:hAnsi="Calibri"/>
          <w:sz w:val="19"/>
          <w:szCs w:val="19"/>
        </w:rPr>
        <w:t xml:space="preserve">, 8(3):58. https://doi.org/10.3390/designs8030058</w:t>
      </w:r>
    </w:p>
    <w:p>
      <w:pPr>
        <w:pStyle w:val="Heading1"/>
        <w:keepNext/>
        <w:pageBreakBefore/>
        <w:pBdr>
          <w:bottom w:val="single" w:color="1F3A5F" w:sz="6" w:space="2"/>
        </w:pBdr>
        <w:spacing w:after="140" w:before="360"/>
      </w:pPr>
      <w:r>
        <w:rPr>
          <w:rFonts w:ascii="Calibri" w:cs="Calibri" w:eastAsia="Calibri" w:hAnsi="Calibri"/>
          <w:b/>
          <w:bCs/>
          <w:color w:val="1F3A5F"/>
          <w:sz w:val="32"/>
          <w:szCs w:val="32"/>
        </w:rPr>
        <w:t xml:space="preserve">Proposal 2: Defect-Aware, Eigenfrequency-Robust Graded-Lattice Design Optimization of Additively Manufactured UAV Components: Measured Defect Statistics and Model Checks on As-Built Parts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Applicant</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Adedamola Adetola (B.Eng. Mechanical Engineering, First Class Honours, 2025). adetoladamolaayo@gmail.com</w:t>
            </w:r>
          </w:p>
        </w:tc>
      </w:tr>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Addressed to</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Dr. Damiano Pasini, Professor. Email: damiano.pasini@mcgill.ca</w:t>
            </w:r>
          </w:p>
        </w:tc>
      </w:tr>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Unit</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Department of Mechanical Engineering, McGill University (Architected Metamaterials Group)</w:t>
            </w:r>
          </w:p>
        </w:tc>
      </w:tr>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Program applied to</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M.Sc. in Mechanical Engineering (thesis), McGill University</w:t>
            </w:r>
          </w:p>
        </w:tc>
      </w:tr>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Entry term</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September 2027 (Fall 2027); 24-month thesis-based master's</w:t>
            </w:r>
          </w:p>
        </w:tc>
      </w:tr>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Date</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October 2026</w:t>
            </w:r>
          </w:p>
        </w:tc>
      </w:tr>
    </w:tbl>
    <w:p>
      <w:pPr>
        <w:spacing w:after="120"/>
      </w:pPr>
    </w:p>
    <w:p>
      <w:pPr>
        <w:pStyle w:val="Heading2"/>
        <w:keepNext/>
        <w:spacing w:after="100" w:before="260"/>
      </w:pPr>
      <w:r>
        <w:rPr>
          <w:rFonts w:ascii="Calibri" w:cs="Calibri" w:eastAsia="Calibri" w:hAnsi="Calibri"/>
          <w:b/>
          <w:bCs/>
          <w:color w:val="2E5C8A"/>
          <w:sz w:val="26"/>
          <w:szCs w:val="26"/>
        </w:rPr>
        <w:t xml:space="preserve">Summary</w:t>
      </w:r>
    </w:p>
    <w:p>
      <w:pPr>
        <w:spacing w:after="100" w:line="276"/>
      </w:pPr>
      <w:r>
        <w:rPr>
          <w:rFonts w:ascii="Calibri" w:cs="Calibri" w:eastAsia="Calibri" w:hAnsi="Calibri"/>
          <w:sz w:val="21"/>
          <w:szCs w:val="21"/>
        </w:rPr>
        <w:t xml:space="preserve">This proposal outlines a 24-month, thesis-based M.Sc. (Thesis) project in Mechanical Engineering at McGill, starting September 2027, in Prof. Damiano Pasini's Architected Metamaterials Group. It extends the group's defect-aware lattice optimization from static compliance to UAV vibration, with impact as a checked response. Micro-CT would measure strut defects in L-PBF octet-truss lattices; a defect-informed model, checked by modal tests, would drive an eigenfrequency-robust graded-lattice optimization of a UAV motor-mount arm (3D topology optimization is a stretch goal). The optimization comparison is computational, and a small sample of as-built arms checks the model by modal and drop-impact tests. The claimed gap is only the combination of three published strands, held with medium confidence from limited searches; a four-month literature review ends in a go or refine decision. I bring UAV assembly, machining and CAD, but no documented finite element, optimization or scripting experience, which is the main risk; the proposal gives a training plan.</w:t>
      </w:r>
    </w:p>
    <w:p>
      <w:pPr>
        <w:pStyle w:val="Heading2"/>
        <w:keepNext/>
        <w:spacing w:after="100" w:before="260"/>
      </w:pPr>
      <w:r>
        <w:rPr>
          <w:rFonts w:ascii="Calibri" w:cs="Calibri" w:eastAsia="Calibri" w:hAnsi="Calibri"/>
          <w:b/>
          <w:bCs/>
          <w:color w:val="2E5C8A"/>
          <w:sz w:val="26"/>
          <w:szCs w:val="26"/>
        </w:rPr>
        <w:t xml:space="preserve">1. Background and motivation</w:t>
      </w:r>
    </w:p>
    <w:p>
      <w:pPr>
        <w:spacing w:after="100" w:line="276"/>
      </w:pPr>
      <w:r>
        <w:rPr>
          <w:rFonts w:ascii="Calibri" w:cs="Calibri" w:eastAsia="Calibri" w:hAnsi="Calibri"/>
          <w:b/>
          <w:bCs/>
          <w:sz w:val="21"/>
          <w:szCs w:val="21"/>
        </w:rPr>
        <w:t xml:space="preserve">Why UAV structures.</w:t>
      </w:r>
      <w:r>
        <w:rPr>
          <w:rFonts w:ascii="Calibri" w:cs="Calibri" w:eastAsia="Calibri" w:hAnsi="Calibri"/>
          <w:sz w:val="21"/>
          <w:szCs w:val="21"/>
        </w:rPr>
        <w:t xml:space="preserve"> In small unmanned aerial vehicles (UAVs), every gram of airframe shortens flight time or displaces payload. A 2026 study of lattice PLA arms reported 73 to 79 g, 19 to 24% lighter than a 97 g carbon-fibre baseline [1]. Arms and mounts are also excited at rotation and blade-passing frequencies, where resonance raises vibration and accelerates fatigue, and hard landings add high-force impacts.</w:t>
      </w:r>
    </w:p>
    <w:p>
      <w:pPr>
        <w:spacing w:after="100" w:line="276"/>
      </w:pPr>
      <w:r>
        <w:rPr>
          <w:rFonts w:ascii="Calibri" w:cs="Calibri" w:eastAsia="Calibri" w:hAnsi="Calibri"/>
          <w:b/>
          <w:bCs/>
          <w:sz w:val="21"/>
          <w:szCs w:val="21"/>
        </w:rPr>
        <w:t xml:space="preserve">Why defects matter.</w:t>
      </w:r>
      <w:r>
        <w:rPr>
          <w:rFonts w:ascii="Calibri" w:cs="Calibri" w:eastAsia="Calibri" w:hAnsi="Calibri"/>
          <w:sz w:val="21"/>
          <w:szCs w:val="21"/>
        </w:rPr>
        <w:t xml:space="preserve"> Laser powder bed fusion (L-PBF) builds architected metallic lattices, and multiscale topology optimization, reviewed in [2], is closely tied to additive manufacturing. But an L-PBF lattice is not the lattice in the CAD file: reviews list dimensional inaccuracy, surface texture and porosity [3], and CT work has measured strut waviness, thickness variation and oversizing [4]. The supervisor's group builds such defects into topology optimization for static stiffness [5, 6]; in the sources I have seen, the effect on dynamic behaviour is much less studied. Defects change stiffness and mass together, so the direction of the frequency shift is not obvious. One caution: for a clamped arm with a motor mass, the first frequency may simply track static tip stiffness, which the group's compliance work already covers, so WP3 opens with a check of what the dynamic criterion adds (Section 4.5).</w:t>
      </w:r>
    </w:p>
    <w:p>
      <w:pPr>
        <w:spacing w:after="100" w:line="276"/>
      </w:pPr>
      <w:r>
        <w:rPr>
          <w:rFonts w:ascii="Calibri" w:cs="Calibri" w:eastAsia="Calibri" w:hAnsi="Calibri"/>
          <w:b/>
          <w:bCs/>
          <w:sz w:val="21"/>
          <w:szCs w:val="21"/>
        </w:rPr>
        <w:t xml:space="preserve">Engineering case.</w:t>
      </w:r>
      <w:r>
        <w:rPr>
          <w:rFonts w:ascii="Calibri" w:cs="Calibri" w:eastAsia="Calibri" w:hAnsi="Calibri"/>
          <w:sz w:val="21"/>
          <w:szCs w:val="21"/>
        </w:rPr>
        <w:t xml:space="preserve"> Small multirotor arms are commonly carbon-fibre tube, aluminum or moulded polymer, so I do not claim a Ti-6Al-4V lattice is the best UAV design; the arm is a representative component for measuring how lattice defects affect dynamics. The fallback alloy is AlSi10Mg.</w:t>
      </w:r>
    </w:p>
    <w:p>
      <w:pPr>
        <w:spacing w:after="100" w:line="276"/>
      </w:pPr>
      <w:r>
        <w:rPr>
          <w:rFonts w:ascii="Calibri" w:cs="Calibri" w:eastAsia="Calibri" w:hAnsi="Calibri"/>
          <w:b/>
          <w:bCs/>
          <w:sz w:val="21"/>
          <w:szCs w:val="21"/>
        </w:rPr>
        <w:t xml:space="preserve">Scope.</w:t>
      </w:r>
      <w:r>
        <w:rPr>
          <w:rFonts w:ascii="Calibri" w:cs="Calibri" w:eastAsia="Calibri" w:hAnsi="Calibri"/>
          <w:sz w:val="21"/>
          <w:szCs w:val="21"/>
        </w:rPr>
        <w:t xml:space="preserve"> One alloy (Ti-6Al-4V assumed), one lattice family (octet-truss), one component (a motor-mount arm), natural frequency as the criterion and low-velocity drop impact as a checked response. In the core, 'topology optimization' means grading the lattice's relative density or strut diameter (a 2D analogue and a graded arm). Fatigue, aeroelasticity, certification and composites are excluded.</w:t>
      </w:r>
    </w:p>
    <w:p>
      <w:pPr>
        <w:pStyle w:val="Heading2"/>
        <w:keepNext/>
        <w:spacing w:after="100" w:before="260"/>
      </w:pPr>
      <w:r>
        <w:rPr>
          <w:rFonts w:ascii="Calibri" w:cs="Calibri" w:eastAsia="Calibri" w:hAnsi="Calibri"/>
          <w:b/>
          <w:bCs/>
          <w:color w:val="2E5C8A"/>
          <w:sz w:val="26"/>
          <w:szCs w:val="26"/>
        </w:rPr>
        <w:t xml:space="preserve">2. Literature review and research gap</w:t>
      </w:r>
    </w:p>
    <w:p>
      <w:pPr>
        <w:spacing w:after="100" w:line="276"/>
      </w:pPr>
      <w:r>
        <w:rPr>
          <w:rFonts w:ascii="Calibri" w:cs="Calibri" w:eastAsia="Calibri" w:hAnsi="Calibri"/>
          <w:b/>
          <w:bCs/>
          <w:sz w:val="21"/>
          <w:szCs w:val="21"/>
        </w:rPr>
        <w:t xml:space="preserve">Basis and limits.</w:t>
      </w:r>
      <w:r>
        <w:rPr>
          <w:rFonts w:ascii="Calibri" w:cs="Calibri" w:eastAsia="Calibri" w:hAnsi="Calibri"/>
          <w:sz w:val="21"/>
          <w:szCs w:val="21"/>
        </w:rPr>
        <w:t xml:space="preserve"> This section rests on a limited set of web searches returning abstracts and records. I have not read full texts and could not search Scopus, Web of Science, Google Scholar or the group's publication list, so I describe each source only as its abstract or record does and hold the gap as a hypothesis with medium confidence. Work Package 0 (Section 4.2) will read the full texts and repeat the searches systematically.</w:t>
      </w:r>
    </w:p>
    <w:p>
      <w:pPr>
        <w:pStyle w:val="Heading3"/>
        <w:keepNext/>
        <w:spacing w:after="80" w:before="200"/>
      </w:pPr>
      <w:r>
        <w:rPr>
          <w:rFonts w:ascii="Calibri" w:cs="Calibri" w:eastAsia="Calibri" w:hAnsi="Calibri"/>
          <w:b/>
          <w:bCs/>
          <w:color w:val="1F3A5F"/>
          <w:sz w:val="23"/>
          <w:szCs w:val="23"/>
        </w:rPr>
        <w:t xml:space="preserve">2.1 What is established</w:t>
      </w:r>
    </w:p>
    <w:p>
      <w:pPr>
        <w:pStyle w:val="ListParagraph"/>
        <w:numPr>
          <w:ilvl w:val="0"/>
          <w:numId w:val="2"/>
        </w:numPr>
        <w:spacing w:after="60" w:line="276"/>
      </w:pPr>
      <w:r>
        <w:rPr>
          <w:rFonts w:ascii="Calibri" w:cs="Calibri" w:eastAsia="Calibri" w:hAnsi="Calibri"/>
          <w:b/>
          <w:bCs/>
          <w:sz w:val="21"/>
          <w:szCs w:val="21"/>
        </w:rPr>
        <w:t xml:space="preserve">Multiscale and eigenfrequency optimization.</w:t>
      </w:r>
      <w:r>
        <w:rPr>
          <w:rFonts w:ascii="Calibri" w:cs="Calibri" w:eastAsia="Calibri" w:hAnsi="Calibri"/>
          <w:sz w:val="21"/>
          <w:szCs w:val="21"/>
        </w:rPr>
        <w:t xml:space="preserve"> A review categorizes multiscale topology optimization approaches and ties the field to additive manufacturing [2]. Eigenfrequency topology optimization, including multiple eigenfrequencies and frequency gaps for resonance avoidance, is foundational, with repeated eigenvalues complicating the problem [7].</w:t>
      </w:r>
    </w:p>
    <w:p>
      <w:pPr>
        <w:pStyle w:val="ListParagraph"/>
        <w:numPr>
          <w:ilvl w:val="0"/>
          <w:numId w:val="2"/>
        </w:numPr>
        <w:spacing w:after="60" w:line="276"/>
      </w:pPr>
      <w:r>
        <w:rPr>
          <w:rFonts w:ascii="Calibri" w:cs="Calibri" w:eastAsia="Calibri" w:hAnsi="Calibri"/>
          <w:b/>
          <w:bCs/>
          <w:sz w:val="21"/>
          <w:szCs w:val="21"/>
        </w:rPr>
        <w:t xml:space="preserve">Defects in L-PBF lattices.</w:t>
      </w:r>
      <w:r>
        <w:rPr>
          <w:rFonts w:ascii="Calibri" w:cs="Calibri" w:eastAsia="Calibri" w:hAnsi="Calibri"/>
          <w:sz w:val="21"/>
          <w:szCs w:val="21"/>
        </w:rPr>
        <w:t xml:space="preserve"> The group's 2017 study used X-ray CT to build imperfect models from strut waviness, thickness variation and oversizing, with static elastic and failure predictions within 10% of experiments [4]. A 2025 group paper compensates the as-designed versus as-built mismatch of L-PBF truss lattices; its abstract reports no topology optimization or dynamic loading [8].</w:t>
      </w:r>
    </w:p>
    <w:p>
      <w:pPr>
        <w:pStyle w:val="ListParagraph"/>
        <w:numPr>
          <w:ilvl w:val="0"/>
          <w:numId w:val="2"/>
        </w:numPr>
        <w:spacing w:after="60" w:line="276"/>
      </w:pPr>
      <w:r>
        <w:rPr>
          <w:rFonts w:ascii="Calibri" w:cs="Calibri" w:eastAsia="Calibri" w:hAnsi="Calibri"/>
          <w:b/>
          <w:bCs/>
          <w:sz w:val="21"/>
          <w:szCs w:val="21"/>
        </w:rPr>
        <w:t xml:space="preserve">Static defect-aware optimization.</w:t>
      </w:r>
      <w:r>
        <w:rPr>
          <w:rFonts w:ascii="Calibri" w:cs="Calibri" w:eastAsia="Calibri" w:hAnsi="Calibri"/>
          <w:sz w:val="21"/>
          <w:szCs w:val="21"/>
        </w:rPr>
        <w:t xml:space="preserve"> A review by the supervisor and a co-author covers extensions that build imperfections into topology optimization [5]. The group's 2021 paper inserts geometric defects into density-based topology optimization of powder bed fusion lattices through imperfect unit cells and homogenization, with static compliance as the criterion; its abstract reports no vibration, impact or experimental validation of optimized parts [6].</w:t>
      </w:r>
    </w:p>
    <w:p>
      <w:pPr>
        <w:pStyle w:val="ListParagraph"/>
        <w:numPr>
          <w:ilvl w:val="0"/>
          <w:numId w:val="2"/>
        </w:numPr>
        <w:spacing w:after="60" w:line="276"/>
      </w:pPr>
      <w:r>
        <w:rPr>
          <w:rFonts w:ascii="Calibri" w:cs="Calibri" w:eastAsia="Calibri" w:hAnsi="Calibri"/>
          <w:b/>
          <w:bCs/>
          <w:sz w:val="21"/>
          <w:szCs w:val="21"/>
        </w:rPr>
        <w:t xml:space="preserve">Robust lattice optimization (static).</w:t>
      </w:r>
      <w:r>
        <w:rPr>
          <w:rFonts w:ascii="Calibri" w:cs="Calibri" w:eastAsia="Calibri" w:hAnsi="Calibri"/>
          <w:sz w:val="21"/>
          <w:szCs w:val="21"/>
        </w:rPr>
        <w:t xml:space="preserve"> Uncertainty in parameterized lattice microstructures, mimicking AM variation, gave designs reported as up to 77% (uniform) and 74% (spatially varying) more robust in the standard deviation of compliance [9]. A preprint treats spatially correlated uncertainty in lattice members [10], and a 2026 paper minimizes a weighted mean plus standard deviation of compliance on 2D benchmarks [11]. None of the abstracts I saw uses an eigenfrequency criterion.</w:t>
      </w:r>
    </w:p>
    <w:p>
      <w:pPr>
        <w:pStyle w:val="ListParagraph"/>
        <w:numPr>
          <w:ilvl w:val="0"/>
          <w:numId w:val="2"/>
        </w:numPr>
        <w:spacing w:after="60" w:line="276"/>
      </w:pPr>
      <w:r>
        <w:rPr>
          <w:rFonts w:ascii="Calibri" w:cs="Calibri" w:eastAsia="Calibri" w:hAnsi="Calibri"/>
          <w:b/>
          <w:bCs/>
          <w:sz w:val="21"/>
          <w:szCs w:val="21"/>
        </w:rPr>
        <w:t xml:space="preserve">CT-informed impact work.</w:t>
      </w:r>
      <w:r>
        <w:rPr>
          <w:rFonts w:ascii="Calibri" w:cs="Calibri" w:eastAsia="Calibri" w:hAnsi="Calibri"/>
          <w:sz w:val="21"/>
          <w:szCs w:val="21"/>
        </w:rPr>
        <w:t xml:space="preserve"> For AlSi10Mg octet-truss lattices, micro-CT defect sizes entered into finite element models give a lower-bound design curve under quasi-static compression and impact, without topology optimization or modal testing [12].</w:t>
      </w:r>
    </w:p>
    <w:p>
      <w:pPr>
        <w:pStyle w:val="Heading3"/>
        <w:keepNext/>
        <w:spacing w:after="80" w:before="200"/>
      </w:pPr>
      <w:r>
        <w:rPr>
          <w:rFonts w:ascii="Calibri" w:cs="Calibri" w:eastAsia="Calibri" w:hAnsi="Calibri"/>
          <w:b/>
          <w:bCs/>
          <w:color w:val="1F3A5F"/>
          <w:sz w:val="23"/>
          <w:szCs w:val="23"/>
        </w:rPr>
        <w:t xml:space="preserve">2.2 What is open</w:t>
      </w:r>
    </w:p>
    <w:p>
      <w:pPr>
        <w:pStyle w:val="ListParagraph"/>
        <w:numPr>
          <w:ilvl w:val="0"/>
          <w:numId w:val="2"/>
        </w:numPr>
        <w:spacing w:after="60" w:line="276"/>
      </w:pPr>
      <w:r>
        <w:rPr>
          <w:rFonts w:ascii="Calibri" w:cs="Calibri" w:eastAsia="Calibri" w:hAnsi="Calibri"/>
          <w:b/>
          <w:bCs/>
          <w:sz w:val="21"/>
          <w:szCs w:val="21"/>
        </w:rPr>
        <w:t xml:space="preserve">Dynamic criteria and modal validation with measured defects.</w:t>
      </w:r>
      <w:r>
        <w:rPr>
          <w:rFonts w:ascii="Calibri" w:cs="Calibri" w:eastAsia="Calibri" w:hAnsi="Calibri"/>
          <w:sz w:val="21"/>
          <w:szCs w:val="21"/>
        </w:rPr>
        <w:t xml:space="preserve"> In the sources seen, no study uses a dynamic optimization criterion with measured lattice defect statistics or pairs CT-derived defect geometry with modal testing of L-PBF lattices. The unverified leads in Section 2.3 could narrow this, so WP0 reads them first.</w:t>
      </w:r>
    </w:p>
    <w:p>
      <w:pPr>
        <w:pStyle w:val="ListParagraph"/>
        <w:numPr>
          <w:ilvl w:val="0"/>
          <w:numId w:val="2"/>
        </w:numPr>
        <w:spacing w:after="60" w:line="276"/>
      </w:pPr>
      <w:r>
        <w:rPr>
          <w:rFonts w:ascii="Calibri" w:cs="Calibri" w:eastAsia="Calibri" w:hAnsi="Calibri"/>
          <w:b/>
          <w:bCs/>
          <w:sz w:val="21"/>
          <w:szCs w:val="21"/>
        </w:rPr>
        <w:t xml:space="preserve">As-built knockdown.</w:t>
      </w:r>
      <w:r>
        <w:rPr>
          <w:rFonts w:ascii="Calibri" w:cs="Calibri" w:eastAsia="Calibri" w:hAnsi="Calibri"/>
          <w:sz w:val="21"/>
          <w:szCs w:val="21"/>
        </w:rPr>
        <w:t xml:space="preserve"> Whether nominal optimized designs lose dynamic performance as built is an empirical question; I have not traced a verified quantitative example for an optimized lattice, and WP0 will look for one.</w:t>
      </w:r>
    </w:p>
    <w:p>
      <w:pPr>
        <w:pStyle w:val="ListParagraph"/>
        <w:numPr>
          <w:ilvl w:val="0"/>
          <w:numId w:val="2"/>
        </w:numPr>
        <w:spacing w:after="60" w:line="276"/>
      </w:pPr>
      <w:r>
        <w:rPr>
          <w:rFonts w:ascii="Calibri" w:cs="Calibri" w:eastAsia="Calibri" w:hAnsi="Calibri"/>
          <w:b/>
          <w:bCs/>
          <w:sz w:val="21"/>
          <w:szCs w:val="21"/>
        </w:rPr>
        <w:t xml:space="preserve">UAV components.</w:t>
      </w:r>
      <w:r>
        <w:rPr>
          <w:rFonts w:ascii="Calibri" w:cs="Calibri" w:eastAsia="Calibri" w:hAnsi="Calibri"/>
          <w:sz w:val="21"/>
          <w:szCs w:val="21"/>
        </w:rPr>
        <w:t xml:space="preserve"> The PLA arm study found variable-thickness lattices most efficient, mass-constrained topology optimization misleadingly strong through volume starvation, and optimized arms survived nine dynamic ground tests on a quadcopter [1]; the summary mentions neither defect modelling nor metal PBF.</w:t>
      </w:r>
    </w:p>
    <w:p>
      <w:pPr>
        <w:pStyle w:val="Heading3"/>
        <w:keepNext/>
        <w:spacing w:after="80" w:before="200"/>
      </w:pPr>
      <w:r>
        <w:rPr>
          <w:rFonts w:ascii="Calibri" w:cs="Calibri" w:eastAsia="Calibri" w:hAnsi="Calibri"/>
          <w:b/>
          <w:bCs/>
          <w:color w:val="1F3A5F"/>
          <w:sz w:val="23"/>
          <w:szCs w:val="23"/>
        </w:rPr>
        <w:t xml:space="preserve">2.3 The precise gap and the pre-empting work</w:t>
      </w:r>
    </w:p>
    <w:p>
      <w:pPr>
        <w:spacing w:after="100" w:line="276"/>
      </w:pPr>
      <w:r>
        <w:rPr>
          <w:rFonts w:ascii="Calibri" w:cs="Calibri" w:eastAsia="Calibri" w:hAnsi="Calibri"/>
          <w:b/>
          <w:bCs/>
          <w:sz w:val="21"/>
          <w:szCs w:val="21"/>
        </w:rPr>
        <w:t xml:space="preserve">The claimed gap.</w:t>
      </w:r>
      <w:r>
        <w:rPr>
          <w:rFonts w:ascii="Calibri" w:cs="Calibri" w:eastAsia="Calibri" w:hAnsi="Calibri"/>
          <w:sz w:val="21"/>
          <w:szCs w:val="21"/>
        </w:rPr>
        <w:t xml:space="preserve"> I do not claim defect-aware lattice optimization [6], robust lattice optimization [9, 11] or eigenfrequency optimization [7] as new. Three discovery searches (robust eigenfrequency optimization with AM lattice defects; modal testing with micro-CT defects; an isogeometric fatigue lead) found no study combining (i) measured as-built defect statistics from L-PBF lattices, (ii) a robust or defect-aware optimization with a dynamic criterion such as eigenfrequency, and (iii) as-built modal and drop-impact validation on a UAV-type component. From limited searches, the gap is that combination, not any ingredient.</w:t>
      </w:r>
    </w:p>
    <w:p>
      <w:pPr>
        <w:spacing w:after="100" w:line="276"/>
      </w:pPr>
      <w:r>
        <w:rPr>
          <w:rFonts w:ascii="Calibri" w:cs="Calibri" w:eastAsia="Calibri" w:hAnsi="Calibri"/>
          <w:b/>
          <w:bCs/>
          <w:sz w:val="21"/>
          <w:szCs w:val="21"/>
        </w:rPr>
        <w:t xml:space="preserve">Pre-empting work.</w:t>
      </w:r>
      <w:r>
        <w:rPr>
          <w:rFonts w:ascii="Calibri" w:cs="Calibri" w:eastAsia="Calibri" w:hAnsi="Calibri"/>
          <w:sz w:val="21"/>
          <w:szCs w:val="21"/>
        </w:rPr>
        <w:t xml:space="preserve"> The nearest work from each side is the group's static optimization [6], static robust optimization [11], CT-informed impact design without optimization [12] and PLA UAV arms without defect modelling [1]. Extending [12] to optimization would pre-empt part of my impact work, so impact is a checked response, not an objective. A 2024 to 2026 group paper combining defects and dynamics could exist, as I could not search the publication list. Unverified leads for WP0, known only as names or excerpts and possibly misdescribed: a TPMS modal-tuning paper in the Journal of Computing and Information Science in Engineering; a 2025 multiscale study of AlSi10Mg octet-truss lattices with micro-CT defect populations in finite element models, whose dynamic or modal content I could not confirm and which could narrow the gap if it models defects in dynamics; a 2021 Materials and Design micro-CT strut study; and further unverified optimization leads (Schevenels 2011, Jansen 2015, Koike et al., and an isogeometric fatigue lead by Gu, Wang and Xu).</w:t>
      </w:r>
    </w:p>
    <w:p>
      <w:pPr>
        <w:spacing w:after="100" w:line="276"/>
      </w:pPr>
      <w:r>
        <w:rPr>
          <w:rFonts w:ascii="Calibri" w:cs="Calibri" w:eastAsia="Calibri" w:hAnsi="Calibri"/>
          <w:b/>
          <w:bCs/>
          <w:sz w:val="21"/>
          <w:szCs w:val="21"/>
        </w:rPr>
        <w:t xml:space="preserve">Confidence and fallbacks.</w:t>
      </w:r>
      <w:r>
        <w:rPr>
          <w:rFonts w:ascii="Calibri" w:cs="Calibri" w:eastAsia="Calibri" w:hAnsi="Calibri"/>
          <w:sz w:val="21"/>
          <w:szCs w:val="21"/>
        </w:rPr>
        <w:t xml:space="preserve"> Confidence in the narrowed gap is medium (low for the original, broader topic), because the evidence is limited. If WP0 shows the combination is covered, I would discuss three fallbacks with the supervisor at the month-4 gate: shift the contribution to the dataset and validation; change the dynamic criterion; or change the component or alloy.</w:t>
      </w:r>
    </w:p>
    <w:p>
      <w:pPr>
        <w:pStyle w:val="Heading2"/>
        <w:keepNext/>
        <w:spacing w:after="100" w:before="260"/>
      </w:pPr>
      <w:r>
        <w:rPr>
          <w:rFonts w:ascii="Calibri" w:cs="Calibri" w:eastAsia="Calibri" w:hAnsi="Calibri"/>
          <w:b/>
          <w:bCs/>
          <w:color w:val="2E5C8A"/>
          <w:sz w:val="26"/>
          <w:szCs w:val="26"/>
        </w:rPr>
        <w:t xml:space="preserve">3. Aim, objectives, research questions and hypotheses</w:t>
      </w:r>
    </w:p>
    <w:p>
      <w:pPr>
        <w:spacing w:after="100" w:line="276"/>
      </w:pPr>
      <w:r>
        <w:rPr>
          <w:rFonts w:ascii="Calibri" w:cs="Calibri" w:eastAsia="Calibri" w:hAnsi="Calibri"/>
          <w:b/>
          <w:bCs/>
          <w:sz w:val="21"/>
          <w:szCs w:val="21"/>
        </w:rPr>
        <w:t xml:space="preserve">Overall aim.</w:t>
      </w:r>
      <w:r>
        <w:rPr>
          <w:rFonts w:ascii="Calibri" w:cs="Calibri" w:eastAsia="Calibri" w:hAnsi="Calibri"/>
          <w:sz w:val="21"/>
          <w:szCs w:val="21"/>
        </w:rPr>
        <w:t xml:space="preserve"> To determine, by computation checked on a small sample of as-built parts, whether inserting measured L-PBF lattice defect statistics into an eigenfrequency-robust graded-lattice design optimization preserves the intended resonance margin, with acceptable impact response, compared with nominal optimization. In the core, topology optimization is reduced to graded-lattice sizing; 3D robust topology optimization is a stretch goal.</w:t>
      </w:r>
    </w:p>
    <w:p>
      <w:pPr>
        <w:pStyle w:val="ListParagraph"/>
        <w:numPr>
          <w:ilvl w:val="0"/>
          <w:numId w:val="5"/>
        </w:numPr>
        <w:spacing w:after="60" w:line="276"/>
      </w:pPr>
      <w:r>
        <w:rPr>
          <w:rFonts w:ascii="Calibri" w:cs="Calibri" w:eastAsia="Calibri" w:hAnsi="Calibri"/>
          <w:sz w:val="21"/>
          <w:szCs w:val="21"/>
        </w:rPr>
        <w:t xml:space="preserve">Quantify by micro-CT the strut waviness, thickness variation, oversizing, and node volume and distortion of 36 as-built octet-truss specimens (18 cubes, 18 lattice beams) against strut diameter and build orientation, with scan repeatability stated (month 10).</w:t>
      </w:r>
    </w:p>
    <w:p>
      <w:pPr>
        <w:pStyle w:val="ListParagraph"/>
        <w:numPr>
          <w:ilvl w:val="0"/>
          <w:numId w:val="5"/>
        </w:numPr>
        <w:spacing w:after="60" w:line="276"/>
      </w:pPr>
      <w:r>
        <w:rPr>
          <w:rFonts w:ascii="Calibri" w:cs="Calibri" w:eastAsia="Calibri" w:hAnsi="Calibri"/>
          <w:sz w:val="21"/>
          <w:szCs w:val="21"/>
        </w:rPr>
        <w:t xml:space="preserve">Check a defect-informed strut-level beam-element model against the first three natural frequencies of the lattice beams, target error 5% or less (month 12).</w:t>
      </w:r>
    </w:p>
    <w:p>
      <w:pPr>
        <w:pStyle w:val="ListParagraph"/>
        <w:numPr>
          <w:ilvl w:val="0"/>
          <w:numId w:val="5"/>
        </w:numPr>
        <w:spacing w:after="60" w:line="276"/>
      </w:pPr>
      <w:r>
        <w:rPr>
          <w:rFonts w:ascii="Calibri" w:cs="Calibri" w:eastAsia="Calibri" w:hAnsi="Calibri"/>
          <w:sz w:val="21"/>
          <w:szCs w:val="21"/>
        </w:rPr>
        <w:t xml:space="preserve">Implement eigenfrequency-robust graded-lattice optimization (2D analogue and graded arm) and compare it computationally with nominal and static defect-aware formulations (month 14).</w:t>
      </w:r>
    </w:p>
    <w:p>
      <w:pPr>
        <w:pStyle w:val="ListParagraph"/>
        <w:numPr>
          <w:ilvl w:val="0"/>
          <w:numId w:val="5"/>
        </w:numPr>
        <w:spacing w:after="60" w:line="276"/>
      </w:pPr>
      <w:r>
        <w:rPr>
          <w:rFonts w:ascii="Calibri" w:cs="Calibri" w:eastAsia="Calibri" w:hAnsi="Calibri"/>
          <w:sz w:val="21"/>
          <w:szCs w:val="21"/>
        </w:rPr>
        <w:t xml:space="preserve">Check the model on eight as-built UAV arm demonstrators (two designs, four each): first-frequency margin with motor mass, mass, drop-impact peak force and energy absorption (month 20).</w:t>
      </w:r>
    </w:p>
    <w:p>
      <w:pPr>
        <w:spacing w:after="100" w:line="276"/>
      </w:pPr>
      <w:r>
        <w:rPr>
          <w:rFonts w:ascii="Calibri" w:cs="Calibri" w:eastAsia="Calibri" w:hAnsi="Calibri"/>
          <w:b/>
          <w:bCs/>
          <w:sz w:val="21"/>
          <w:szCs w:val="21"/>
        </w:rPr>
        <w:t xml:space="preserve">Core and stretch.</w:t>
      </w:r>
      <w:r>
        <w:rPr>
          <w:rFonts w:ascii="Calibri" w:cs="Calibri" w:eastAsia="Calibri" w:hAnsi="Calibri"/>
          <w:sz w:val="21"/>
          <w:szCs w:val="21"/>
        </w:rPr>
        <w:t xml:space="preserve"> The core is WP0 to WP4, Paper 1 and the thesis. Stretch items, attempted only if the month-14 and month-19 checkpoints are on schedule: Paper 2 (the optimization study), CT-meshed solid models (L3), 3D robust topology optimization, a conventional baseline print and a thrust stand with free-flight logging. All numerical values are targets, not expected results.</w:t>
      </w:r>
    </w:p>
    <w:p>
      <w:pPr>
        <w:keepNext/>
        <w:spacing w:after="60" w:before="80"/>
      </w:pPr>
      <w:r>
        <w:rPr>
          <w:rFonts w:ascii="Calibri" w:cs="Calibri" w:eastAsia="Calibri" w:hAnsi="Calibri"/>
          <w:b/>
          <w:bCs/>
          <w:sz w:val="19"/>
          <w:szCs w:val="19"/>
        </w:rPr>
        <w:t xml:space="preserve">Research questions, hypotheses and measures.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24"/>
        <w:gridCol w:w="3178"/>
        <w:gridCol w:w="3178"/>
        <w:gridCol w:w="1000"/>
      </w:tblGrid>
      <w:tr>
        <w:trPr>
          <w:cantSplit/>
          <w:tblHeader/>
        </w:trPr>
        <w:tc>
          <w:tcPr>
            <w:tcW w:type="dxa" w:w="2724"/>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Research question</w:t>
            </w:r>
          </w:p>
        </w:tc>
        <w:tc>
          <w:tcPr>
            <w:tcW w:type="dxa" w:w="3178"/>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Hypothesis to be tested</w:t>
            </w:r>
          </w:p>
        </w:tc>
        <w:tc>
          <w:tcPr>
            <w:tcW w:type="dxa" w:w="3178"/>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Measure and test</w:t>
            </w:r>
          </w:p>
        </w:tc>
        <w:tc>
          <w:tcPr>
            <w:tcW w:type="dxa" w:w="100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Work package</w:t>
            </w:r>
          </w:p>
        </w:tc>
      </w:tr>
      <w:tr>
        <w:trPr>
          <w:cantSplit/>
          <w:tblHeader w:val="false"/>
        </w:trPr>
        <w:tc>
          <w:tcPr>
            <w:tcW w:type="dxa" w:w="272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RQ1. How much of the defect-driven frequency shift do waviness, thickness variation and oversizing statistics capture?</w:t>
            </w:r>
          </w:p>
        </w:tc>
        <w:tc>
          <w:tcPr>
            <w:tcW w:type="dxa" w:w="317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H1. The shift exceeds measurement uncertainty (sign not assumed), and a model using the three statistics predicts the first three frequencies within 5%, better than the nominal model.</w:t>
            </w:r>
          </w:p>
        </w:tc>
        <w:tc>
          <w:tcPr>
            <w:tcW w:type="dxa" w:w="317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Free-free modal tests on 18 lattice beams against L1 and L2; relative error, modal assurance criterion, bootstrap intervals.</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WP1, WP2</w:t>
            </w:r>
          </w:p>
        </w:tc>
      </w:tr>
      <w:tr>
        <w:trPr>
          <w:cantSplit/>
          <w:tblHeader w:val="false"/>
        </w:trPr>
        <w:tc>
          <w:tcPr>
            <w:tcW w:type="dxa" w:w="272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RQ2. Does eigenfrequency-robust optimization (mean minus k standard deviations, or worst case) keep resonance margins on simulated as-built parts that nominal optimization loses?</w:t>
            </w:r>
          </w:p>
        </w:tc>
        <w:tc>
          <w:tcPr>
            <w:tcW w:type="dxa" w:w="317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H2. On the Monte Carlo model (within-build scatter from WP1), robust designs meet the frequency requirement in at least 95% of samples and nominal designs do not, at no more than 10% extra mass; the four measured parts per design are a consistency check, not a pass or fail test.</w:t>
            </w:r>
          </w:p>
        </w:tc>
        <w:tc>
          <w:tcPr>
            <w:tcW w:type="dxa" w:w="317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Monte Carlo; modal tests with motor mass on V1 and V2; measured mass.</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WP3, WP4</w:t>
            </w:r>
          </w:p>
        </w:tc>
      </w:tr>
      <w:tr>
        <w:trPr>
          <w:cantSplit/>
          <w:tblHeader w:val="false"/>
        </w:trPr>
        <w:tc>
          <w:tcPr>
            <w:tcW w:type="dxa" w:w="272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RQ3. Do vibration-robust designs keep acceptable drop-impact response?</w:t>
            </w:r>
          </w:p>
        </w:tc>
        <w:tc>
          <w:tcPr>
            <w:tcW w:type="dxa" w:w="317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H3 (exploratory, descriptive). No part fractures and peak force stays below an allowable value set from the hard-landing load case; no equivalence test.</w:t>
            </w:r>
          </w:p>
        </w:tc>
        <w:tc>
          <w:tcPr>
            <w:tcW w:type="dxa" w:w="317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Drop tower, four parts per design, per-part values (two spares set the drop energy); post-impact modal change.</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WP4</w:t>
            </w:r>
          </w:p>
        </w:tc>
      </w:tr>
    </w:tbl>
    <w:p>
      <w:pPr>
        <w:spacing w:after="120"/>
      </w:pPr>
    </w:p>
    <w:p>
      <w:pPr>
        <w:pStyle w:val="Heading2"/>
        <w:keepNext/>
        <w:spacing w:after="100" w:before="260"/>
      </w:pPr>
      <w:r>
        <w:rPr>
          <w:rFonts w:ascii="Calibri" w:cs="Calibri" w:eastAsia="Calibri" w:hAnsi="Calibri"/>
          <w:b/>
          <w:bCs/>
          <w:color w:val="2E5C8A"/>
          <w:sz w:val="26"/>
          <w:szCs w:val="26"/>
        </w:rPr>
        <w:t xml:space="preserve">4. Research methodology</w:t>
      </w:r>
    </w:p>
    <w:p>
      <w:pPr>
        <w:pStyle w:val="Heading3"/>
        <w:keepNext/>
        <w:spacing w:after="80" w:before="200"/>
      </w:pPr>
      <w:r>
        <w:rPr>
          <w:rFonts w:ascii="Calibri" w:cs="Calibri" w:eastAsia="Calibri" w:hAnsi="Calibri"/>
          <w:b/>
          <w:bCs/>
          <w:color w:val="1F3A5F"/>
          <w:sz w:val="23"/>
          <w:szCs w:val="23"/>
        </w:rPr>
        <w:t xml:space="preserve">4.1 Design choices and model hierarchy</w:t>
      </w:r>
    </w:p>
    <w:p>
      <w:pPr>
        <w:spacing w:after="100" w:line="276"/>
      </w:pPr>
      <w:r>
        <w:rPr>
          <w:rFonts w:ascii="Calibri" w:cs="Calibri" w:eastAsia="Calibri" w:hAnsi="Calibri"/>
          <w:sz w:val="21"/>
          <w:szCs w:val="21"/>
        </w:rPr>
        <w:t xml:space="preserve">Ti-6Al-4V and the octet-truss lattice are working assumptions: the octet family appears in the group's CT defect work [4], and AlSi10Mg octet-truss lattices have been studied for CT-informed impact design [12]. The final choice depends on printer and CT access and is fixed at the month-4 gate. L1 is a nominal strut-level beam-element model; L2 adds strut-wise diameter profiles and centreline waviness; L3, a CT-meshed solid model, is a stretch item. Node volume enters L2 only through a mass check; node distortion is a candidate defect type to add if L2 misses its error target. A homogenized reduced model from L2 supplies effective stiffness and density, with scatter, to the optimization; homogenization assumes scale separation, which a small UAV part may not provide (few cells across the section, size effects), so WP2 includes a validity check. Tools: CalculiX (or Abaqus or ANSYS if licensed), Python or MATLAB with an existing open-source optimization code adapted with the supervisor's guidance, and 3D Slicer or Fiji for CT.</w:t>
      </w:r>
    </w:p>
    <w:p>
      <w:pPr>
        <w:pStyle w:val="Heading3"/>
        <w:keepNext/>
        <w:spacing w:after="80" w:before="200"/>
      </w:pPr>
      <w:r>
        <w:rPr>
          <w:rFonts w:ascii="Calibri" w:cs="Calibri" w:eastAsia="Calibri" w:hAnsi="Calibri"/>
          <w:b/>
          <w:bCs/>
          <w:color w:val="1F3A5F"/>
          <w:sz w:val="23"/>
          <w:szCs w:val="23"/>
        </w:rPr>
        <w:t xml:space="preserve">4.2 Work Package 0: systematic literature review (months 1 to 4)</w:t>
      </w:r>
    </w:p>
    <w:p>
      <w:pPr>
        <w:pStyle w:val="ListParagraph"/>
        <w:numPr>
          <w:ilvl w:val="0"/>
          <w:numId w:val="2"/>
        </w:numPr>
        <w:spacing w:after="60" w:line="276"/>
      </w:pPr>
      <w:r>
        <w:rPr>
          <w:rFonts w:ascii="Calibri" w:cs="Calibri" w:eastAsia="Calibri" w:hAnsi="Calibri"/>
          <w:b/>
          <w:bCs/>
          <w:sz w:val="21"/>
          <w:szCs w:val="21"/>
        </w:rPr>
        <w:t xml:space="preserve">Objective.</w:t>
      </w:r>
      <w:r>
        <w:rPr>
          <w:rFonts w:ascii="Calibri" w:cs="Calibri" w:eastAsia="Calibri" w:hAnsi="Calibri"/>
          <w:sz w:val="21"/>
          <w:szCs w:val="21"/>
        </w:rPr>
        <w:t xml:space="preserve"> Confirm, narrow or reject the gap before major experimental spending.</w:t>
      </w:r>
    </w:p>
    <w:p>
      <w:pPr>
        <w:pStyle w:val="ListParagraph"/>
        <w:numPr>
          <w:ilvl w:val="0"/>
          <w:numId w:val="2"/>
        </w:numPr>
        <w:spacing w:after="60" w:line="276"/>
      </w:pPr>
      <w:r>
        <w:rPr>
          <w:rFonts w:ascii="Calibri" w:cs="Calibri" w:eastAsia="Calibri" w:hAnsi="Calibri"/>
          <w:b/>
          <w:bCs/>
          <w:sz w:val="21"/>
          <w:szCs w:val="21"/>
        </w:rPr>
        <w:t xml:space="preserve">Tasks.</w:t>
      </w:r>
      <w:r>
        <w:rPr>
          <w:rFonts w:ascii="Calibri" w:cs="Calibri" w:eastAsia="Calibri" w:hAnsi="Calibri"/>
          <w:sz w:val="21"/>
          <w:szCs w:val="21"/>
        </w:rPr>
        <w:t xml:space="preserve"> Write a protocol (questions, inclusion criteria, search strings). Search Scopus, Web of Science, Engineering Village and Google Scholar. Read the full texts of the sources in Section 2 and confirm flagged record details. Read the dynamics-related leads in Section 2.3 first, then the other leads and the group's publication list. Tabulate alloy, lattice, defect type, criterion and validation.</w:t>
      </w:r>
    </w:p>
    <w:p>
      <w:pPr>
        <w:pStyle w:val="ListParagraph"/>
        <w:numPr>
          <w:ilvl w:val="0"/>
          <w:numId w:val="2"/>
        </w:numPr>
        <w:spacing w:after="60" w:line="276"/>
      </w:pPr>
      <w:r>
        <w:rPr>
          <w:rFonts w:ascii="Calibri" w:cs="Calibri" w:eastAsia="Calibri" w:hAnsi="Calibri"/>
          <w:b/>
          <w:bCs/>
          <w:sz w:val="21"/>
          <w:szCs w:val="21"/>
        </w:rPr>
        <w:t xml:space="preserve">Validation and deliverables.</w:t>
      </w:r>
      <w:r>
        <w:rPr>
          <w:rFonts w:ascii="Calibri" w:cs="Calibri" w:eastAsia="Calibri" w:hAnsi="Calibri"/>
          <w:sz w:val="21"/>
          <w:szCs w:val="21"/>
        </w:rPr>
        <w:t xml:space="preserve"> A supervisor or group member independently screens a random subset and agreement is reported. Deliverables: protocol, screening table, thesis review chapter and a gap memo with a go or refine decision.</w:t>
      </w:r>
    </w:p>
    <w:p>
      <w:pPr>
        <w:pStyle w:val="Heading3"/>
        <w:keepNext/>
        <w:spacing w:after="80" w:before="200"/>
      </w:pPr>
      <w:r>
        <w:rPr>
          <w:rFonts w:ascii="Calibri" w:cs="Calibri" w:eastAsia="Calibri" w:hAnsi="Calibri"/>
          <w:b/>
          <w:bCs/>
          <w:color w:val="1F3A5F"/>
          <w:sz w:val="23"/>
          <w:szCs w:val="23"/>
        </w:rPr>
        <w:t xml:space="preserve">4.3 Work Package 1: specimens, fabrication and micro-CT defect statistics (months 3 to 10)</w:t>
      </w:r>
    </w:p>
    <w:p>
      <w:pPr>
        <w:pStyle w:val="ListParagraph"/>
        <w:numPr>
          <w:ilvl w:val="0"/>
          <w:numId w:val="2"/>
        </w:numPr>
        <w:spacing w:after="60" w:line="276"/>
      </w:pPr>
      <w:r>
        <w:rPr>
          <w:rFonts w:ascii="Calibri" w:cs="Calibri" w:eastAsia="Calibri" w:hAnsi="Calibri"/>
          <w:b/>
          <w:bCs/>
          <w:sz w:val="21"/>
          <w:szCs w:val="21"/>
        </w:rPr>
        <w:t xml:space="preserve">Objective.</w:t>
      </w:r>
      <w:r>
        <w:rPr>
          <w:rFonts w:ascii="Calibri" w:cs="Calibri" w:eastAsia="Calibri" w:hAnsi="Calibri"/>
          <w:sz w:val="21"/>
          <w:szCs w:val="21"/>
        </w:rPr>
        <w:t xml:space="preserve"> Quantify strut-level defects against nominal strut diameter and build orientation, following the CT-statistics approach of the group's earlier lattice work [4].</w:t>
      </w:r>
    </w:p>
    <w:p>
      <w:pPr>
        <w:pStyle w:val="ListParagraph"/>
        <w:numPr>
          <w:ilvl w:val="0"/>
          <w:numId w:val="2"/>
        </w:numPr>
        <w:spacing w:after="60" w:line="276"/>
      </w:pPr>
      <w:r>
        <w:rPr>
          <w:rFonts w:ascii="Calibri" w:cs="Calibri" w:eastAsia="Calibri" w:hAnsi="Calibri"/>
          <w:b/>
          <w:bCs/>
          <w:sz w:val="21"/>
          <w:szCs w:val="21"/>
        </w:rPr>
        <w:t xml:space="preserve">Tasks.</w:t>
      </w:r>
      <w:r>
        <w:rPr>
          <w:rFonts w:ascii="Calibri" w:cs="Calibri" w:eastAsia="Calibri" w:hAnsi="Calibri"/>
          <w:sz w:val="21"/>
          <w:szCs w:val="21"/>
        </w:rPr>
        <w:t xml:space="preserve"> Design octet-truss cubes (compression and CT) and lattice beams (modal and CT) with three strut diameters, two build orientations and three replicates each, in randomized plate positions, recording build parameters and powder lot (dimensions in Section 4.7). Micro-CT every specimen (voxel size below), extracting strut centrelines, diameter profiles, waviness, oversizing and node volume. Compression-test the cubes for effective modulus, guided by ISO/ASTM 52959:2026, a standard on compression validation specimens for metal lattices [13] whose geometry and procedure I will confirm. Tensile-test printed solid bars (ISO 6892-1 or ASTM E8/E8M) and measure dynamic modulus by impulse excitation (ASTM E1876); these standards come from my own knowledge and need confirming, and I found no standard for modal or impact testing of lattices. All parts follow one recorded post-processing route, with surfaces as built.</w:t>
      </w:r>
    </w:p>
    <w:p>
      <w:pPr>
        <w:pStyle w:val="ListParagraph"/>
        <w:numPr>
          <w:ilvl w:val="0"/>
          <w:numId w:val="2"/>
        </w:numPr>
        <w:spacing w:after="60" w:line="276"/>
      </w:pPr>
      <w:r>
        <w:rPr>
          <w:rFonts w:ascii="Calibri" w:cs="Calibri" w:eastAsia="Calibri" w:hAnsi="Calibri"/>
          <w:b/>
          <w:bCs/>
          <w:sz w:val="21"/>
          <w:szCs w:val="21"/>
        </w:rPr>
        <w:t xml:space="preserve">CT feasibility (indicative).</w:t>
      </w:r>
      <w:r>
        <w:rPr>
          <w:rFonts w:ascii="Calibri" w:cs="Calibri" w:eastAsia="Calibri" w:hAnsi="Calibri"/>
          <w:sz w:val="21"/>
          <w:szCs w:val="21"/>
        </w:rPr>
        <w:t xml:space="preserve"> With a detector about 2,000 pixels wide (to be confirmed), a 0.04 mm voxel gives a field of view of about 80 mm, enough for whole specimens (largest dimension 48 mm) with about 10 voxels across a 0.4 mm strut. A 150 mm arm does not fit, so arms will be scanned at about 0.08 mm (about 5 voxels across the thinnest strut) or in overlapping sections; penetration of dense Ti-6Al-4V is a risk (Section 7). Arm-level strut statistics will be compared with the specimen-level distributions for the same diameter and inclination, and a mismatch triggers recalibration.</w:t>
      </w:r>
    </w:p>
    <w:p>
      <w:pPr>
        <w:pStyle w:val="ListParagraph"/>
        <w:numPr>
          <w:ilvl w:val="0"/>
          <w:numId w:val="2"/>
        </w:numPr>
        <w:spacing w:after="60" w:line="276"/>
      </w:pPr>
      <w:r>
        <w:rPr>
          <w:rFonts w:ascii="Calibri" w:cs="Calibri" w:eastAsia="Calibri" w:hAnsi="Calibri"/>
          <w:b/>
          <w:bCs/>
          <w:sz w:val="21"/>
          <w:szCs w:val="21"/>
        </w:rPr>
        <w:t xml:space="preserve">Validation and success criteria.</w:t>
      </w:r>
      <w:r>
        <w:rPr>
          <w:rFonts w:ascii="Calibri" w:cs="Calibri" w:eastAsia="Calibri" w:hAnsi="Calibri"/>
          <w:sz w:val="21"/>
          <w:szCs w:val="21"/>
        </w:rPr>
        <w:t xml:space="preserve"> Threshold-sensitivity study; repeat scans of three repositioned specimens (mean strut diameter within about one voxel); cross-check against optical measurements on sectioned struts; CT guidance such as ASTM E1441. Deliverables: analysis pipeline, defect dataset and fitted statistical models of each defect type by diameter and inclination.</w:t>
      </w:r>
    </w:p>
    <w:p>
      <w:pPr>
        <w:pStyle w:val="Heading3"/>
        <w:keepNext/>
        <w:spacing w:after="80" w:before="200"/>
      </w:pPr>
      <w:r>
        <w:rPr>
          <w:rFonts w:ascii="Calibri" w:cs="Calibri" w:eastAsia="Calibri" w:hAnsi="Calibri"/>
          <w:b/>
          <w:bCs/>
          <w:color w:val="1F3A5F"/>
          <w:sz w:val="23"/>
          <w:szCs w:val="23"/>
        </w:rPr>
        <w:t xml:space="preserve">4.4 Work Package 2: defect-informed dynamic modelling and modal validation (months 6 to 12)</w:t>
      </w:r>
    </w:p>
    <w:p>
      <w:pPr>
        <w:pStyle w:val="ListParagraph"/>
        <w:numPr>
          <w:ilvl w:val="0"/>
          <w:numId w:val="2"/>
        </w:numPr>
        <w:spacing w:after="60" w:line="276"/>
      </w:pPr>
      <w:r>
        <w:rPr>
          <w:rFonts w:ascii="Calibri" w:cs="Calibri" w:eastAsia="Calibri" w:hAnsi="Calibri"/>
          <w:b/>
          <w:bCs/>
          <w:sz w:val="21"/>
          <w:szCs w:val="21"/>
        </w:rPr>
        <w:t xml:space="preserve">Objective.</w:t>
      </w:r>
      <w:r>
        <w:rPr>
          <w:rFonts w:ascii="Calibri" w:cs="Calibri" w:eastAsia="Calibri" w:hAnsi="Calibri"/>
          <w:sz w:val="21"/>
          <w:szCs w:val="21"/>
        </w:rPr>
        <w:t xml:space="preserve"> Determine how much of the as-built frequency shift is explained by defect statistics.</w:t>
      </w:r>
    </w:p>
    <w:p>
      <w:pPr>
        <w:pStyle w:val="ListParagraph"/>
        <w:numPr>
          <w:ilvl w:val="0"/>
          <w:numId w:val="2"/>
        </w:numPr>
        <w:spacing w:after="60" w:line="276"/>
      </w:pPr>
      <w:r>
        <w:rPr>
          <w:rFonts w:ascii="Calibri" w:cs="Calibri" w:eastAsia="Calibri" w:hAnsi="Calibri"/>
          <w:b/>
          <w:bCs/>
          <w:sz w:val="21"/>
          <w:szCs w:val="21"/>
        </w:rPr>
        <w:t xml:space="preserve">Tasks.</w:t>
      </w:r>
      <w:r>
        <w:rPr>
          <w:rFonts w:ascii="Calibri" w:cs="Calibri" w:eastAsia="Calibri" w:hAnsi="Calibri"/>
          <w:sz w:val="21"/>
          <w:szCs w:val="21"/>
        </w:rPr>
        <w:t xml:space="preserve"> Suspend each lattice beam on soft elastic cords (free-free), excite with an instrumented hammer and measure with a lightweight accelerometer or, if available, a laser Doppler vibrometer, because accelerometer mass can load light lattices. Extract frequencies, damping and mode shapes by FRF curve fitting (principles of ISO 7626-5). Build L1 and L2, sample defect parameters from the WP1 distributions for Monte Carlo prediction of frequency scatter, and derive the homogenized model. Compare it with full L2 on numerical beams with different numbers of cells across the section, record where scale separation fails, and restrict optimization to modes where it holds.</w:t>
      </w:r>
    </w:p>
    <w:p>
      <w:pPr>
        <w:pStyle w:val="ListParagraph"/>
        <w:numPr>
          <w:ilvl w:val="0"/>
          <w:numId w:val="2"/>
        </w:numPr>
        <w:spacing w:after="60" w:line="276"/>
      </w:pPr>
      <w:r>
        <w:rPr>
          <w:rFonts w:ascii="Calibri" w:cs="Calibri" w:eastAsia="Calibri" w:hAnsi="Calibri"/>
          <w:b/>
          <w:bCs/>
          <w:sz w:val="21"/>
          <w:szCs w:val="21"/>
        </w:rPr>
        <w:t xml:space="preserve">Validation and success criteria.</w:t>
      </w:r>
      <w:r>
        <w:rPr>
          <w:rFonts w:ascii="Calibri" w:cs="Calibri" w:eastAsia="Calibri" w:hAnsi="Calibri"/>
          <w:sz w:val="21"/>
          <w:szCs w:val="21"/>
        </w:rPr>
        <w:t xml:space="preserve"> Hold-out testing (calibrate on two replicates per condition, predict the third); L2 error of 5% or less on the first three frequencies and smaller than the L1 error, with a missed target reported and analyzed. Deliverables: validated model and code, and Paper 1.</w:t>
      </w:r>
    </w:p>
    <w:p>
      <w:pPr>
        <w:pStyle w:val="Heading3"/>
        <w:keepNext/>
        <w:spacing w:after="80" w:before="200"/>
      </w:pPr>
      <w:r>
        <w:rPr>
          <w:rFonts w:ascii="Calibri" w:cs="Calibri" w:eastAsia="Calibri" w:hAnsi="Calibri"/>
          <w:b/>
          <w:bCs/>
          <w:color w:val="1F3A5F"/>
          <w:sz w:val="23"/>
          <w:szCs w:val="23"/>
        </w:rPr>
        <w:t xml:space="preserve">4.5 Work Package 3: eigenfrequency-robust optimization (months 9 to 14; 3D stretch to month 18)</w:t>
      </w:r>
    </w:p>
    <w:p>
      <w:pPr>
        <w:pStyle w:val="ListParagraph"/>
        <w:numPr>
          <w:ilvl w:val="0"/>
          <w:numId w:val="2"/>
        </w:numPr>
        <w:spacing w:after="60" w:line="276"/>
      </w:pPr>
      <w:r>
        <w:rPr>
          <w:rFonts w:ascii="Calibri" w:cs="Calibri" w:eastAsia="Calibri" w:hAnsi="Calibri"/>
          <w:b/>
          <w:bCs/>
          <w:sz w:val="21"/>
          <w:szCs w:val="21"/>
        </w:rPr>
        <w:t xml:space="preserve">Objective.</w:t>
      </w:r>
      <w:r>
        <w:rPr>
          <w:rFonts w:ascii="Calibri" w:cs="Calibri" w:eastAsia="Calibri" w:hAnsi="Calibri"/>
          <w:sz w:val="21"/>
          <w:szCs w:val="21"/>
        </w:rPr>
        <w:t xml:space="preserve"> Formulate, implement and compare nominal, static defect-aware and robust formulations.</w:t>
      </w:r>
    </w:p>
    <w:p>
      <w:pPr>
        <w:pStyle w:val="ListParagraph"/>
        <w:numPr>
          <w:ilvl w:val="0"/>
          <w:numId w:val="2"/>
        </w:numPr>
        <w:spacing w:after="60" w:line="276"/>
      </w:pPr>
      <w:r>
        <w:rPr>
          <w:rFonts w:ascii="Calibri" w:cs="Calibri" w:eastAsia="Calibri" w:hAnsi="Calibri"/>
          <w:b/>
          <w:bCs/>
          <w:sz w:val="21"/>
          <w:szCs w:val="21"/>
        </w:rPr>
        <w:t xml:space="preserve">Pre-check (month 9).</w:t>
      </w:r>
      <w:r>
        <w:rPr>
          <w:rFonts w:ascii="Calibri" w:cs="Calibri" w:eastAsia="Calibri" w:hAnsi="Calibri"/>
          <w:sz w:val="21"/>
          <w:szCs w:val="21"/>
        </w:rPr>
        <w:t xml:space="preserve"> The arm-to-motor mass ratio decides how far the first frequency differs from a static-stiffness criterion. At an assumed 20 to 30% relative density in Ti-6Al-4V, my unverified estimate of arm mass for the working envelope is 50 to 80 g, against a motor mass to be measured in WP4. I will compute the first frequency of graded arms over a range of tip-to-arm mass ratios and check whether it ranks designs differently from static tip compliance; if not, I would discuss higher modes or a frequency gap [7], or reframing around mean knockdown versus scatter.</w:t>
      </w:r>
    </w:p>
    <w:p>
      <w:pPr>
        <w:pStyle w:val="ListParagraph"/>
        <w:numPr>
          <w:ilvl w:val="0"/>
          <w:numId w:val="2"/>
        </w:numPr>
        <w:spacing w:after="60" w:line="276"/>
      </w:pPr>
      <w:r>
        <w:rPr>
          <w:rFonts w:ascii="Calibri" w:cs="Calibri" w:eastAsia="Calibri" w:hAnsi="Calibri"/>
          <w:b/>
          <w:bCs/>
          <w:sz w:val="21"/>
          <w:szCs w:val="21"/>
        </w:rPr>
        <w:t xml:space="preserve">Tasks.</w:t>
      </w:r>
      <w:r>
        <w:rPr>
          <w:rFonts w:ascii="Calibri" w:cs="Calibri" w:eastAsia="Calibri" w:hAnsi="Calibri"/>
          <w:sz w:val="21"/>
          <w:szCs w:val="21"/>
        </w:rPr>
        <w:t xml:space="preserve"> The design variable is the relative density of a graded octet-truss, with stiffness and mass interpolated from the WP2 reduced model, including its scatter. Development starts with a planar 2D analogue, then a graded arm (strut diameter varying along the arm, motor mass at the tip, compliant clamp). F0 minimizes mass subject to a first-frequency target and a compliance limit using nominal properties. F1 uses defect-modified mean properties, in the spirit of the group's static approach [6]. F2 requires the frequency at its mean minus k standard deviations (k = 1, 2, 3) to meet the target, plus a worst-case variant in the spirit of manufacturing-tolerant optimization [14]; the mean-plus-standard-deviation idea comes from compliance-based work [11, 10]. Comparing F1 with F2 separates mean knockdown from scatter; this is numerical only, as no F1 part is built. Repeated eigenvalues complicate eigenfrequency optimization [7]; I plan a bound formulation (to be confirmed in WP0), with filtering, projection and L-PBF limits on strut diameter and inclination.</w:t>
      </w:r>
    </w:p>
    <w:p>
      <w:pPr>
        <w:pStyle w:val="ListParagraph"/>
        <w:numPr>
          <w:ilvl w:val="0"/>
          <w:numId w:val="2"/>
        </w:numPr>
        <w:spacing w:after="60" w:line="276"/>
      </w:pPr>
      <w:r>
        <w:rPr>
          <w:rFonts w:ascii="Calibri" w:cs="Calibri" w:eastAsia="Calibri" w:hAnsi="Calibri"/>
          <w:b/>
          <w:bCs/>
          <w:sz w:val="21"/>
          <w:szCs w:val="21"/>
        </w:rPr>
        <w:t xml:space="preserve">Validation and success criteria.</w:t>
      </w:r>
      <w:r>
        <w:rPr>
          <w:rFonts w:ascii="Calibri" w:cs="Calibri" w:eastAsia="Calibri" w:hAnsi="Calibri"/>
          <w:sz w:val="21"/>
          <w:szCs w:val="21"/>
        </w:rPr>
        <w:t xml:space="preserve"> Finite-difference checks of sensitivities (target relative error 1%), mesh convergence, a known benchmark and a Monte Carlo coverage check; robust designs meeting the frequency requirement in at least 95% of samples (the model part of H2). Deliverables: documented code, numerical study and, as a stretch item, Paper 2.</w:t>
      </w:r>
    </w:p>
    <w:p>
      <w:pPr>
        <w:pStyle w:val="Heading3"/>
        <w:keepNext/>
        <w:spacing w:after="80" w:before="200"/>
      </w:pPr>
      <w:r>
        <w:rPr>
          <w:rFonts w:ascii="Calibri" w:cs="Calibri" w:eastAsia="Calibri" w:hAnsi="Calibri"/>
          <w:b/>
          <w:bCs/>
          <w:color w:val="1F3A5F"/>
          <w:sz w:val="23"/>
          <w:szCs w:val="23"/>
        </w:rPr>
        <w:t xml:space="preserve">4.6 Work Package 4: UAV arm case study and as-built model check (months 5 to 20)</w:t>
      </w:r>
    </w:p>
    <w:p>
      <w:pPr>
        <w:pStyle w:val="ListParagraph"/>
        <w:numPr>
          <w:ilvl w:val="0"/>
          <w:numId w:val="2"/>
        </w:numPr>
        <w:spacing w:after="60" w:line="276"/>
      </w:pPr>
      <w:r>
        <w:rPr>
          <w:rFonts w:ascii="Calibri" w:cs="Calibri" w:eastAsia="Calibri" w:hAnsi="Calibri"/>
          <w:b/>
          <w:bCs/>
          <w:sz w:val="21"/>
          <w:szCs w:val="21"/>
        </w:rPr>
        <w:t xml:space="preserve">Objective.</w:t>
      </w:r>
      <w:r>
        <w:rPr>
          <w:rFonts w:ascii="Calibri" w:cs="Calibri" w:eastAsia="Calibri" w:hAnsi="Calibri"/>
          <w:sz w:val="21"/>
          <w:szCs w:val="21"/>
        </w:rPr>
        <w:t xml:space="preserve"> Test the designs on realistic parts, with vibration as the optimized criterion and impact as a checked response.</w:t>
      </w:r>
    </w:p>
    <w:p>
      <w:pPr>
        <w:pStyle w:val="ListParagraph"/>
        <w:numPr>
          <w:ilvl w:val="0"/>
          <w:numId w:val="2"/>
        </w:numPr>
        <w:spacing w:after="60" w:line="276"/>
      </w:pPr>
      <w:r>
        <w:rPr>
          <w:rFonts w:ascii="Calibri" w:cs="Calibri" w:eastAsia="Calibri" w:hAnsi="Calibri"/>
          <w:b/>
          <w:bCs/>
          <w:sz w:val="21"/>
          <w:szCs w:val="21"/>
        </w:rPr>
        <w:t xml:space="preserve">Tasks.</w:t>
      </w:r>
      <w:r>
        <w:rPr>
          <w:rFonts w:ascii="Calibri" w:cs="Calibri" w:eastAsia="Calibri" w:hAnsi="Calibri"/>
          <w:sz w:val="21"/>
          <w:szCs w:val="21"/>
        </w:rPr>
        <w:t xml:space="preserve"> In months 5 to 8, build a multirotor test vehicle, run it on a fixture with an accelerometer through a throttle sweep to identify excitation bands, measure the motor mass, and set the frequency target (with motor mass) and a hard-landing load case with an allowable peak force; ground-testing printed arms on a quadcopter has precedent in PLA [1]. Design V1 (nominal-optimized, F0) and V2 (robust-optimized, F2) in one envelope, freeze them at month 14 and order one batch of ten parts (four of each plus two spares) in randomized build positions. On receipt, weigh and CT-scan all ten parts (Section 4.3) and modal-test each free-free and clamped in an airframe-representative fixture with a dummy motor mass. Pilot drop tests on the spares set only the impact energy; the eight parts are then drop-tested in an instrumented tower and re-tested modally to detect stiffness loss. I will document an in-house drop protocol. Thrust-stand tests and free flights are stretch items (Section 11).</w:t>
      </w:r>
    </w:p>
    <w:p>
      <w:pPr>
        <w:pStyle w:val="ListParagraph"/>
        <w:numPr>
          <w:ilvl w:val="0"/>
          <w:numId w:val="2"/>
        </w:numPr>
        <w:spacing w:after="60" w:line="276"/>
      </w:pPr>
      <w:r>
        <w:rPr>
          <w:rFonts w:ascii="Calibri" w:cs="Calibri" w:eastAsia="Calibri" w:hAnsi="Calibri"/>
          <w:b/>
          <w:bCs/>
          <w:sz w:val="21"/>
          <w:szCs w:val="21"/>
        </w:rPr>
        <w:t xml:space="preserve">Validation and success criteria.</w:t>
      </w:r>
      <w:r>
        <w:rPr>
          <w:rFonts w:ascii="Calibri" w:cs="Calibri" w:eastAsia="Calibri" w:hAnsi="Calibri"/>
          <w:sz w:val="21"/>
          <w:szCs w:val="21"/>
        </w:rPr>
        <w:t xml:space="preserve"> Randomized test order; fixture compliance and motor-mass representation in the uncertainty budget. Report first frequency with motor mass for the four robust parts against the Monte Carlo interval, per-part impact peak force and energy against the allowable peak force (H3), and mass against the nominal-optimized design and a computed uniform-lattice baseline. With no F1 part built, these tests check the model and do not test F1 against F2. Deliverables: tested demonstrators, data and a thesis chapter.</w:t>
      </w:r>
    </w:p>
    <w:p>
      <w:pPr>
        <w:pStyle w:val="Heading3"/>
        <w:keepNext/>
        <w:spacing w:after="80" w:before="200"/>
      </w:pPr>
      <w:r>
        <w:rPr>
          <w:rFonts w:ascii="Calibri" w:cs="Calibri" w:eastAsia="Calibri" w:hAnsi="Calibri"/>
          <w:b/>
          <w:bCs/>
          <w:color w:val="1F3A5F"/>
          <w:sz w:val="23"/>
          <w:szCs w:val="23"/>
        </w:rPr>
        <w:t xml:space="preserve">4.7 Test matrix and experimental design</w:t>
      </w:r>
    </w:p>
    <w:p>
      <w:pPr>
        <w:keepNext/>
        <w:spacing w:after="60" w:before="80"/>
      </w:pPr>
      <w:r>
        <w:rPr>
          <w:rFonts w:ascii="Calibri" w:cs="Calibri" w:eastAsia="Calibri" w:hAnsi="Calibri"/>
          <w:b/>
          <w:bCs/>
          <w:sz w:val="19"/>
          <w:szCs w:val="19"/>
        </w:rPr>
        <w:t xml:space="preserve">Test matrix: 60 fabricated items (14 + 18 + 18 + 10); 46 are CT-scanned (the two spares included). Levels are indicative working values (unit cell 4 mm; strut diameters 0.4, 0.5 and 0.6 mm), finalized at the month-4 gate; batch 1 (A, B) and batch 2 (C) are each assumed to be one build.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0"/>
        <w:gridCol w:w="2566"/>
        <w:gridCol w:w="1903"/>
        <w:gridCol w:w="1775"/>
        <w:gridCol w:w="2836"/>
      </w:tblGrid>
      <w:tr>
        <w:trPr>
          <w:cantSplit/>
          <w:tblHeader/>
        </w:trPr>
        <w:tc>
          <w:tcPr>
            <w:tcW w:type="dxa" w:w="100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Series</w:t>
            </w:r>
          </w:p>
        </w:tc>
        <w:tc>
          <w:tcPr>
            <w:tcW w:type="dxa" w:w="2566"/>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Specimen</w:t>
            </w:r>
          </w:p>
        </w:tc>
        <w:tc>
          <w:tcPr>
            <w:tcW w:type="dxa" w:w="1903"/>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Factors and levels</w:t>
            </w:r>
          </w:p>
        </w:tc>
        <w:tc>
          <w:tcPr>
            <w:tcW w:type="dxa" w:w="1775"/>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Replicates</w:t>
            </w:r>
          </w:p>
        </w:tc>
        <w:tc>
          <w:tcPr>
            <w:tcW w:type="dxa" w:w="2836"/>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Measurements</w:t>
            </w:r>
          </w:p>
        </w:tc>
      </w:tr>
      <w:tr>
        <w:trPr>
          <w:cantSplit/>
          <w:tblHeader w:val="false"/>
        </w:trPr>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A1</w:t>
            </w:r>
          </w:p>
        </w:tc>
        <w:tc>
          <w:tcPr>
            <w:tcW w:type="dxa" w:w="256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Solid bars</w:t>
            </w:r>
          </w:p>
        </w:tc>
        <w:tc>
          <w:tcPr>
            <w:tcW w:type="dxa" w:w="190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Build orientation: 2</w:t>
            </w:r>
          </w:p>
        </w:tc>
        <w:tc>
          <w:tcPr>
            <w:tcW w:type="dxa" w:w="177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14 (10 tensile, 4 impulse)</w:t>
            </w:r>
          </w:p>
        </w:tc>
        <w:tc>
          <w:tcPr>
            <w:tcW w:type="dxa" w:w="283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Tensile; dynamic modulus</w:t>
            </w:r>
          </w:p>
        </w:tc>
      </w:tr>
      <w:tr>
        <w:trPr>
          <w:cantSplit/>
          <w:tblHeader w:val="false"/>
        </w:trPr>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A2</w:t>
            </w:r>
          </w:p>
        </w:tc>
        <w:tc>
          <w:tcPr>
            <w:tcW w:type="dxa" w:w="256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Lattice cubes (5 × 5 × 5 cells, 20 mm)</w:t>
            </w:r>
          </w:p>
        </w:tc>
        <w:tc>
          <w:tcPr>
            <w:tcW w:type="dxa" w:w="190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Strut diameter: 3; orientation: 2</w:t>
            </w:r>
          </w:p>
        </w:tc>
        <w:tc>
          <w:tcPr>
            <w:tcW w:type="dxa" w:w="177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3 per condition (18)</w:t>
            </w:r>
          </w:p>
        </w:tc>
        <w:tc>
          <w:tcPr>
            <w:tcW w:type="dxa" w:w="283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Micro-CT; compression (ISO/ASTM 52959:2026 [13])</w:t>
            </w:r>
          </w:p>
        </w:tc>
      </w:tr>
      <w:tr>
        <w:trPr>
          <w:cantSplit/>
          <w:tblHeader w:val="false"/>
        </w:trPr>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B</w:t>
            </w:r>
          </w:p>
        </w:tc>
        <w:tc>
          <w:tcPr>
            <w:tcW w:type="dxa" w:w="256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Lattice beams (3 × 3 × 12 cells, 48 mm long)</w:t>
            </w:r>
          </w:p>
        </w:tc>
        <w:tc>
          <w:tcPr>
            <w:tcW w:type="dxa" w:w="190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Strut diameter: 3; orientation: 2</w:t>
            </w:r>
          </w:p>
        </w:tc>
        <w:tc>
          <w:tcPr>
            <w:tcW w:type="dxa" w:w="177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3 per condition (18)</w:t>
            </w:r>
          </w:p>
        </w:tc>
        <w:tc>
          <w:tcPr>
            <w:tcW w:type="dxa" w:w="283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Micro-CT; free-free modal test</w:t>
            </w:r>
          </w:p>
        </w:tc>
      </w:tr>
      <w:tr>
        <w:trPr>
          <w:cantSplit/>
          <w:tblHeader w:val="false"/>
        </w:trPr>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w:t>
            </w:r>
          </w:p>
        </w:tc>
        <w:tc>
          <w:tcPr>
            <w:tcW w:type="dxa" w:w="256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UAV arm demonstrators (about 150 mm long, 20 mm square section)</w:t>
            </w:r>
          </w:p>
        </w:tc>
        <w:tc>
          <w:tcPr>
            <w:tcW w:type="dxa" w:w="190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Design: 2 (V1, V2)</w:t>
            </w:r>
          </w:p>
        </w:tc>
        <w:tc>
          <w:tcPr>
            <w:tcW w:type="dxa" w:w="177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4 per design plus 2 spares (10)</w:t>
            </w:r>
          </w:p>
        </w:tc>
        <w:tc>
          <w:tcPr>
            <w:tcW w:type="dxa" w:w="283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Mass; micro-CT; modal; drop impact; post-impact modal</w:t>
            </w:r>
          </w:p>
        </w:tc>
      </w:tr>
    </w:tbl>
    <w:p>
      <w:pPr>
        <w:spacing w:after="120"/>
      </w:pPr>
    </w:p>
    <w:p>
      <w:pPr>
        <w:pStyle w:val="Heading3"/>
        <w:keepNext/>
        <w:spacing w:after="80" w:before="200"/>
      </w:pPr>
      <w:r>
        <w:rPr>
          <w:rFonts w:ascii="Calibri" w:cs="Calibri" w:eastAsia="Calibri" w:hAnsi="Calibri"/>
          <w:b/>
          <w:bCs/>
          <w:color w:val="1F3A5F"/>
          <w:sz w:val="23"/>
          <w:szCs w:val="23"/>
        </w:rPr>
        <w:t xml:space="preserve">4.8 Data-analysis plan</w:t>
      </w:r>
    </w:p>
    <w:p>
      <w:pPr>
        <w:pStyle w:val="ListParagraph"/>
        <w:numPr>
          <w:ilvl w:val="0"/>
          <w:numId w:val="2"/>
        </w:numPr>
        <w:spacing w:after="60" w:line="276"/>
      </w:pPr>
      <w:r>
        <w:rPr>
          <w:rFonts w:ascii="Calibri" w:cs="Calibri" w:eastAsia="Calibri" w:hAnsi="Calibri"/>
          <w:b/>
          <w:bCs/>
          <w:sz w:val="21"/>
          <w:szCs w:val="21"/>
        </w:rPr>
        <w:t xml:space="preserve">Strut-level statistics.</w:t>
      </w:r>
      <w:r>
        <w:rPr>
          <w:rFonts w:ascii="Calibri" w:cs="Calibri" w:eastAsia="Calibri" w:hAnsi="Calibri"/>
          <w:sz w:val="21"/>
          <w:szCs w:val="21"/>
        </w:rPr>
        <w:t xml:space="preserve"> Struts are nested in specimens, so I will use mixed-effects models with specimen as a random effect and nominal diameter and inclination as fixed effects, checked distributions, waviness described by correlation length and amplitude, and 95% confidence intervals. Build-to-build variance can be a large source of L-PBF scatter but cannot be estimated from one specimen build and one demonstrator build; randomized plate positions control only within-build effects. The scatter fed to the robust optimization is therefore within-build, and I will test sensitivity by inflating it in the Monte Carlo study. A second specimen build would address this; it is a question for the supervisor and is not budgeted.</w:t>
      </w:r>
    </w:p>
    <w:p>
      <w:pPr>
        <w:pStyle w:val="ListParagraph"/>
        <w:numPr>
          <w:ilvl w:val="0"/>
          <w:numId w:val="2"/>
        </w:numPr>
        <w:spacing w:after="60" w:line="276"/>
      </w:pPr>
      <w:r>
        <w:rPr>
          <w:rFonts w:ascii="Calibri" w:cs="Calibri" w:eastAsia="Calibri" w:hAnsi="Calibri"/>
          <w:b/>
          <w:bCs/>
          <w:sz w:val="21"/>
          <w:szCs w:val="21"/>
        </w:rPr>
        <w:t xml:space="preserve">Frequencies and uncertainty.</w:t>
      </w:r>
      <w:r>
        <w:rPr>
          <w:rFonts w:ascii="Calibri" w:cs="Calibri" w:eastAsia="Calibri" w:hAnsi="Calibri"/>
          <w:sz w:val="21"/>
          <w:szCs w:val="21"/>
        </w:rPr>
        <w:t xml:space="preserve"> Relative error per mode and model level, bootstrap intervals, modal assurance criterion, and a GUM-style uncertainty budget propagated by Monte Carlo.</w:t>
      </w:r>
    </w:p>
    <w:p>
      <w:pPr>
        <w:pStyle w:val="ListParagraph"/>
        <w:numPr>
          <w:ilvl w:val="0"/>
          <w:numId w:val="2"/>
        </w:numPr>
        <w:spacing w:after="60" w:line="276"/>
      </w:pPr>
      <w:r>
        <w:rPr>
          <w:rFonts w:ascii="Calibri" w:cs="Calibri" w:eastAsia="Calibri" w:hAnsi="Calibri"/>
          <w:b/>
          <w:bCs/>
          <w:sz w:val="21"/>
          <w:szCs w:val="21"/>
        </w:rPr>
        <w:t xml:space="preserve">Small samples and reproducibility.</w:t>
      </w:r>
      <w:r>
        <w:rPr>
          <w:rFonts w:ascii="Calibri" w:cs="Calibri" w:eastAsia="Calibri" w:hAnsi="Calibri"/>
          <w:sz w:val="21"/>
          <w:szCs w:val="21"/>
        </w:rPr>
        <w:t xml:space="preserve"> With four parts per design, power is limited: the 95% coverage in H2 is tested on the Monte Carlo model, the measured parts are a consistency check and H3 is descriptive. I will pre-specify the analysis, report effect sizes with intervals and keep code version-controlled, with a data management plan for raw CT stacks.</w:t>
      </w:r>
    </w:p>
    <w:p>
      <w:pPr>
        <w:pStyle w:val="Heading2"/>
        <w:keepNext/>
        <w:spacing w:after="100" w:before="260"/>
      </w:pPr>
      <w:r>
        <w:rPr>
          <w:rFonts w:ascii="Calibri" w:cs="Calibri" w:eastAsia="Calibri" w:hAnsi="Calibri"/>
          <w:b/>
          <w:bCs/>
          <w:color w:val="2E5C8A"/>
          <w:sz w:val="26"/>
          <w:szCs w:val="26"/>
        </w:rPr>
        <w:t xml:space="preserve">5. Work plan and timeline</w:t>
      </w:r>
    </w:p>
    <w:p>
      <w:pPr>
        <w:spacing w:after="100" w:line="276"/>
      </w:pPr>
      <w:r>
        <w:rPr>
          <w:rFonts w:ascii="Calibri" w:cs="Calibri" w:eastAsia="Calibri" w:hAnsi="Calibri"/>
          <w:sz w:val="21"/>
          <w:szCs w:val="21"/>
        </w:rPr>
        <w:t xml:space="preserve">The plan covers 24 months from September 2027, the upper end of the typical 18 to 24 months, and assumes the current handbook's 45-credit thesis M.Sc., of which about 16 credits are five 3-credit courses (to be confirmed). McGill's university-wide application window for September 2027 runs 15 September 2026 to 15 June 2027, but departments set their own deadlines; the only one I found is 1 December for September entry, on an undated page (an archived 2022-2023 table showed 15 December). So 1 December 2026, about seven weeks away, is possible, and I plan to apply by the earliest plausible date.</w:t>
      </w:r>
    </w:p>
    <w:p>
      <w:pPr>
        <w:keepNext/>
        <w:spacing w:after="60" w:before="80"/>
      </w:pPr>
      <w:r>
        <w:rPr>
          <w:rFonts w:ascii="Calibri" w:cs="Calibri" w:eastAsia="Calibri" w:hAnsi="Calibri"/>
          <w:b/>
          <w:bCs/>
          <w:sz w:val="19"/>
          <w:szCs w:val="19"/>
        </w:rPr>
        <w:t xml:space="preserve">Term-by-term plan. Conference timing depends on unconfirmed calls.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699"/>
        <w:gridCol w:w="4190"/>
        <w:gridCol w:w="4191"/>
      </w:tblGrid>
      <w:tr>
        <w:trPr>
          <w:cantSplit/>
          <w:tblHeader/>
        </w:trPr>
        <w:tc>
          <w:tcPr>
            <w:tcW w:type="dxa" w:w="1699"/>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Period</w:t>
            </w:r>
          </w:p>
        </w:tc>
        <w:tc>
          <w:tcPr>
            <w:tcW w:type="dxa" w:w="419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Activities</w:t>
            </w:r>
          </w:p>
        </w:tc>
        <w:tc>
          <w:tcPr>
            <w:tcW w:type="dxa" w:w="4191"/>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Milestones and deliverables</w:t>
            </w:r>
          </w:p>
        </w:tc>
      </w:tr>
      <w:tr>
        <w:trPr>
          <w:cantSplit/>
          <w:tblHeader w:val="false"/>
        </w:trPr>
        <w:tc>
          <w:tcPr>
            <w:tcW w:type="dxa" w:w="169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Mid-October to early December 2026</w:t>
            </w:r>
          </w:p>
        </w:tc>
        <w:tc>
          <w:tcPr>
            <w:tcW w:type="dxa" w:w="419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Confirm the deadline with the graduate coordinator (possibly 1 December). Sit the English test (IELTS Academic planned) or ask whether results may follow. Settle transcript, CGPA conversion and referees. Write to Prof. Pasini. Submit the application by the deadline. Start self-study (Section 10).</w:t>
            </w:r>
          </w:p>
        </w:tc>
        <w:tc>
          <w:tcPr>
            <w:tcW w:type="dxa" w:w="419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Deadline confirmed; application submitted on time.</w:t>
            </w:r>
          </w:p>
        </w:tc>
      </w:tr>
      <w:tr>
        <w:trPr>
          <w:cantSplit/>
          <w:tblHeader w:val="false"/>
        </w:trPr>
        <w:tc>
          <w:tcPr>
            <w:tcW w:type="dxa" w:w="169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December 2026 to August 2027</w:t>
            </w:r>
          </w:p>
        </w:tc>
        <w:tc>
          <w:tcPr>
            <w:tcW w:type="dxa" w:w="419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Discuss fit and funding. After an offer, arrange funding, permit and travel. Continue self-study. If the deadline is missed, ask about Winter 2028 entry.</w:t>
            </w:r>
          </w:p>
        </w:tc>
        <w:tc>
          <w:tcPr>
            <w:tcW w:type="dxa" w:w="419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Offer and funding decision; permit; self-study checklist complete.</w:t>
            </w:r>
          </w:p>
        </w:tc>
      </w:tr>
      <w:tr>
        <w:trPr>
          <w:cantSplit/>
          <w:tblHeader w:val="false"/>
        </w:trPr>
        <w:tc>
          <w:tcPr>
            <w:tcW w:type="dxa" w:w="169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Fall 2027 (months 1 to 4)</w:t>
            </w:r>
          </w:p>
        </w:tc>
        <w:tc>
          <w:tcPr>
            <w:tcW w:type="dxa" w:w="419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Two courses (for example finite element methods, vibration or optimization); safety and any required research-integrity training; WP0; draft the WP1 specimen design; printing and CT quotes.</w:t>
            </w:r>
          </w:p>
        </w:tc>
        <w:tc>
          <w:tcPr>
            <w:tcW w:type="dxa" w:w="419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M1 (month 2): WP0 protocol agreed. M2 (month 4): gap memo; go or refine decision; alloy, lattice and printing route fixed.</w:t>
            </w:r>
          </w:p>
        </w:tc>
      </w:tr>
      <w:tr>
        <w:trPr>
          <w:cantSplit/>
          <w:tblHeader w:val="false"/>
        </w:trPr>
        <w:tc>
          <w:tcPr>
            <w:tcW w:type="dxa" w:w="169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Winter 2028 (months 5 to 8)</w:t>
            </w:r>
          </w:p>
        </w:tc>
        <w:tc>
          <w:tcPr>
            <w:tcW w:type="dxa" w:w="419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Two courses; seminar. Order batch 1 at month 6. Build the CT pipeline on pilot coupons; verify L1 against analytical frequencies; bench vibration runs; begin 2D optimization by adapting open-source code.</w:t>
            </w:r>
          </w:p>
        </w:tc>
        <w:tc>
          <w:tcPr>
            <w:tcW w:type="dxa" w:w="419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M3 (month 6): batch 1 ordered. M4 (month 8): pipeline repeatable; L1 verified; frequency target set.</w:t>
            </w:r>
          </w:p>
        </w:tc>
      </w:tr>
      <w:tr>
        <w:trPr>
          <w:cantSplit/>
          <w:tblHeader w:val="false"/>
        </w:trPr>
        <w:tc>
          <w:tcPr>
            <w:tcW w:type="dxa" w:w="169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Summer 2028 (months 9 to 12)</w:t>
            </w:r>
          </w:p>
        </w:tc>
        <w:tc>
          <w:tcPr>
            <w:tcW w:type="dxa" w:w="419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Batch 1 arrives. CT scans, compression and modal tests; L2 and hold-out validation; WP3 pre-check; 2D robust optimization. Draft Paper 1.</w:t>
            </w:r>
          </w:p>
        </w:tc>
        <w:tc>
          <w:tcPr>
            <w:tcW w:type="dxa" w:w="419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M5 (month 10): defect dataset. M6 (month 12): model validated.</w:t>
            </w:r>
          </w:p>
        </w:tc>
      </w:tr>
      <w:tr>
        <w:trPr>
          <w:cantSplit/>
          <w:tblHeader w:val="false"/>
        </w:trPr>
        <w:tc>
          <w:tcPr>
            <w:tcW w:type="dxa" w:w="169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Fall 2028 (months 13 to 16)</w:t>
            </w:r>
          </w:p>
        </w:tc>
        <w:tc>
          <w:tcPr>
            <w:tcW w:type="dxa" w:w="419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F0, F1, F2 comparison. Freeze V1 and V2; order batch 2 at month 14; prepare fixtures and drop-test protocol; one course. Batch 2 arrives about month 16 (6 to 8 week lead time assumed).</w:t>
            </w:r>
          </w:p>
        </w:tc>
        <w:tc>
          <w:tcPr>
            <w:tcW w:type="dxa" w:w="419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Paper 1 submitted (month 14). M7 (month 14): comparison complete; batch 2 ordered.</w:t>
            </w:r>
          </w:p>
        </w:tc>
      </w:tr>
      <w:tr>
        <w:trPr>
          <w:cantSplit/>
          <w:tblHeader w:val="false"/>
        </w:trPr>
        <w:tc>
          <w:tcPr>
            <w:tcW w:type="dxa" w:w="169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Winter 2029 (months 17 to 20)</w:t>
            </w:r>
          </w:p>
        </w:tc>
        <w:tc>
          <w:tcPr>
            <w:tcW w:type="dxa" w:w="419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Batch 2 testing: weigh, CT, modal, pilot then drop tests, post-impact modal. Optimization chapter. Paper 2 and other stretch work only if on schedule.</w:t>
            </w:r>
          </w:p>
        </w:tc>
        <w:tc>
          <w:tcPr>
            <w:tcW w:type="dxa" w:w="419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M8 (month 19): data collected. M9 (month 20): objective 4 complete. Paper 2 (stretch) submitted by month 18 if on schedule.</w:t>
            </w:r>
          </w:p>
        </w:tc>
      </w:tr>
      <w:tr>
        <w:trPr>
          <w:cantSplit/>
          <w:tblHeader w:val="false"/>
        </w:trPr>
        <w:tc>
          <w:tcPr>
            <w:tcW w:type="dxa" w:w="169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Summer 2029 (months 21 to 24)</w:t>
            </w:r>
          </w:p>
        </w:tc>
        <w:tc>
          <w:tcPr>
            <w:tcW w:type="dxa" w:w="419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Final analysis and chapters; draft to the supervisor at month 21; month 22 buffer; thesis examination (format to confirm).</w:t>
            </w:r>
          </w:p>
        </w:tc>
        <w:tc>
          <w:tcPr>
            <w:tcW w:type="dxa" w:w="419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Thesis submitted (month 23); examination (month 24).</w:t>
            </w:r>
          </w:p>
        </w:tc>
      </w:tr>
    </w:tbl>
    <w:p>
      <w:pPr>
        <w:spacing w:after="120"/>
      </w:pPr>
    </w:p>
    <w:p>
      <w:pPr>
        <w:spacing w:after="100" w:line="276"/>
      </w:pPr>
      <w:r>
        <w:rPr>
          <w:rFonts w:ascii="Calibri" w:cs="Calibri" w:eastAsia="Calibri" w:hAnsi="Calibri"/>
          <w:sz w:val="21"/>
          <w:szCs w:val="21"/>
        </w:rPr>
        <w:t xml:space="preserve">There is no spare term inside 24 months, so I will write each chapter as its work package closes, keep the month-22 buffer, book CT slots early and drop stretch items first, Paper 2 before the rest.</w:t>
      </w:r>
    </w:p>
    <w:p>
      <w:pPr>
        <w:pStyle w:val="Heading2"/>
        <w:keepNext/>
        <w:spacing w:after="100" w:before="260"/>
      </w:pPr>
      <w:r>
        <w:rPr>
          <w:rFonts w:ascii="Calibri" w:cs="Calibri" w:eastAsia="Calibri" w:hAnsi="Calibri"/>
          <w:b/>
          <w:bCs/>
          <w:color w:val="2E5C8A"/>
          <w:sz w:val="26"/>
          <w:szCs w:val="26"/>
        </w:rPr>
        <w:t xml:space="preserve">6. Expected contributions and dissemination</w:t>
      </w:r>
    </w:p>
    <w:p>
      <w:pPr>
        <w:pStyle w:val="ListParagraph"/>
        <w:numPr>
          <w:ilvl w:val="0"/>
          <w:numId w:val="2"/>
        </w:numPr>
        <w:spacing w:after="60" w:line="276"/>
      </w:pPr>
      <w:r>
        <w:rPr>
          <w:rFonts w:ascii="Calibri" w:cs="Calibri" w:eastAsia="Calibri" w:hAnsi="Calibri"/>
          <w:b/>
          <w:bCs/>
          <w:sz w:val="21"/>
          <w:szCs w:val="21"/>
        </w:rPr>
        <w:t xml:space="preserve">Scientific.</w:t>
      </w:r>
      <w:r>
        <w:rPr>
          <w:rFonts w:ascii="Calibri" w:cs="Calibri" w:eastAsia="Calibri" w:hAnsi="Calibri"/>
          <w:sz w:val="21"/>
          <w:szCs w:val="21"/>
        </w:rPr>
        <w:t xml:space="preserve"> If WP0 confirms the gap, a dataset I am not aware of elsewhere pairing CT-measured defect statistics with the modal response of L-PBF lattices, and a numerical test of whether dynamic robustness needs defect scatter or only the mean knockdown (F1 against F2), checked on a small sample of as-built arms.</w:t>
      </w:r>
    </w:p>
    <w:p>
      <w:pPr>
        <w:pStyle w:val="ListParagraph"/>
        <w:numPr>
          <w:ilvl w:val="0"/>
          <w:numId w:val="2"/>
        </w:numPr>
        <w:spacing w:after="60" w:line="276"/>
      </w:pPr>
      <w:r>
        <w:rPr>
          <w:rFonts w:ascii="Calibri" w:cs="Calibri" w:eastAsia="Calibri" w:hAnsi="Calibri"/>
          <w:b/>
          <w:bCs/>
          <w:sz w:val="21"/>
          <w:szCs w:val="21"/>
        </w:rPr>
        <w:t xml:space="preserve">Engineering.</w:t>
      </w:r>
      <w:r>
        <w:rPr>
          <w:rFonts w:ascii="Calibri" w:cs="Calibri" w:eastAsia="Calibri" w:hAnsi="Calibri"/>
          <w:sz w:val="21"/>
          <w:szCs w:val="21"/>
        </w:rPr>
        <w:t xml:space="preserve"> A documented workflow from CT scan to defect statistics to robust design, a reusable CT strut-analysis pipeline, a modal and drop-impact protocol for lattice parts, and a researcher trained in AM-aware design, optimization, CT metrology and modal testing, prepared for PhD continuation.</w:t>
      </w:r>
    </w:p>
    <w:p>
      <w:pPr>
        <w:pStyle w:val="ListParagraph"/>
        <w:numPr>
          <w:ilvl w:val="0"/>
          <w:numId w:val="2"/>
        </w:numPr>
        <w:spacing w:after="60" w:line="276"/>
      </w:pPr>
      <w:r>
        <w:rPr>
          <w:rFonts w:ascii="Calibri" w:cs="Calibri" w:eastAsia="Calibri" w:hAnsi="Calibri"/>
          <w:b/>
          <w:bCs/>
          <w:sz w:val="21"/>
          <w:szCs w:val="21"/>
        </w:rPr>
        <w:t xml:space="preserve">Paper 1 (submit month 14).</w:t>
      </w:r>
      <w:r>
        <w:rPr>
          <w:rFonts w:ascii="Calibri" w:cs="Calibri" w:eastAsia="Calibri" w:hAnsi="Calibri"/>
          <w:sz w:val="21"/>
          <w:szCs w:val="21"/>
        </w:rPr>
        <w:t xml:space="preserve"> CT defect statistics and modal response (WP1, WP2), for Additive Manufacturing (venue of [6]) or the Journal of Intelligent Manufacturing (venue of [8]).</w:t>
      </w:r>
    </w:p>
    <w:p>
      <w:pPr>
        <w:pStyle w:val="ListParagraph"/>
        <w:numPr>
          <w:ilvl w:val="0"/>
          <w:numId w:val="2"/>
        </w:numPr>
        <w:spacing w:after="60" w:line="276"/>
      </w:pPr>
      <w:r>
        <w:rPr>
          <w:rFonts w:ascii="Calibri" w:cs="Calibri" w:eastAsia="Calibri" w:hAnsi="Calibri"/>
          <w:b/>
          <w:bCs/>
          <w:sz w:val="21"/>
          <w:szCs w:val="21"/>
        </w:rPr>
        <w:t xml:space="preserve">Paper 2 (stretch; submit by month 18 if on schedule, otherwise after the thesis).</w:t>
      </w:r>
      <w:r>
        <w:rPr>
          <w:rFonts w:ascii="Calibri" w:cs="Calibri" w:eastAsia="Calibri" w:hAnsi="Calibri"/>
          <w:sz w:val="21"/>
          <w:szCs w:val="21"/>
        </w:rPr>
        <w:t xml:space="preserve"> Eigenfrequency-robust optimization with measured defects (WP3), for Structural and Multidisciplinary Optimization (venue of [7] and [2]).</w:t>
      </w:r>
    </w:p>
    <w:p>
      <w:pPr>
        <w:pStyle w:val="ListParagraph"/>
        <w:numPr>
          <w:ilvl w:val="0"/>
          <w:numId w:val="2"/>
        </w:numPr>
        <w:spacing w:after="60" w:line="276"/>
      </w:pPr>
      <w:r>
        <w:rPr>
          <w:rFonts w:ascii="Calibri" w:cs="Calibri" w:eastAsia="Calibri" w:hAnsi="Calibri"/>
          <w:b/>
          <w:bCs/>
          <w:sz w:val="21"/>
          <w:szCs w:val="21"/>
        </w:rPr>
        <w:t xml:space="preserve">Conferences and thesis.</w:t>
      </w:r>
      <w:r>
        <w:rPr>
          <w:rFonts w:ascii="Calibri" w:cs="Calibri" w:eastAsia="Calibri" w:hAnsi="Calibri"/>
          <w:sz w:val="21"/>
          <w:szCs w:val="21"/>
        </w:rPr>
        <w:t xml:space="preserve"> Preliminary results at about month 10 at SIM-AM (simulation for additive manufacturing) if an edition falls then, otherwise at a McGill or Montreal-area event; the UAV case study at the Vertical Flight Society Forum, where [1] appeared, if its deadline allows. All dates and call deadlines are unconfirmed.</w:t>
      </w:r>
    </w:p>
    <w:p>
      <w:pPr>
        <w:spacing w:after="100" w:line="276"/>
      </w:pPr>
      <w:r>
        <w:rPr>
          <w:rFonts w:ascii="Calibri" w:cs="Calibri" w:eastAsia="Calibri" w:hAnsi="Calibri"/>
          <w:sz w:val="21"/>
          <w:szCs w:val="21"/>
        </w:rPr>
        <w:t xml:space="preserve">I would share code and data openly if the supervisor and university agree, and I would expect Prof. Pasini to be co-author, with authorship agreed in advance.</w:t>
      </w:r>
    </w:p>
    <w:p>
      <w:pPr>
        <w:pStyle w:val="Heading2"/>
        <w:keepNext/>
        <w:spacing w:after="100" w:before="260"/>
      </w:pPr>
      <w:r>
        <w:rPr>
          <w:rFonts w:ascii="Calibri" w:cs="Calibri" w:eastAsia="Calibri" w:hAnsi="Calibri"/>
          <w:b/>
          <w:bCs/>
          <w:color w:val="2E5C8A"/>
          <w:sz w:val="26"/>
          <w:szCs w:val="26"/>
        </w:rPr>
        <w:t xml:space="preserve">7. Risks and mitigation</w:t>
      </w:r>
    </w:p>
    <w:p>
      <w:pPr>
        <w:keepNext/>
        <w:spacing w:after="60" w:before="80"/>
      </w:pPr>
      <w:r>
        <w:rPr>
          <w:rFonts w:ascii="Calibri" w:cs="Calibri" w:eastAsia="Calibri" w:hAnsi="Calibri"/>
          <w:b/>
          <w:bCs/>
          <w:sz w:val="19"/>
          <w:szCs w:val="19"/>
        </w:rPr>
        <w:t xml:space="preserve">Risk register. Likelihood and impact are my own initial judgments.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670"/>
        <w:gridCol w:w="1000"/>
        <w:gridCol w:w="1000"/>
        <w:gridCol w:w="4410"/>
      </w:tblGrid>
      <w:tr>
        <w:trPr>
          <w:cantSplit/>
          <w:tblHeader/>
        </w:trPr>
        <w:tc>
          <w:tcPr>
            <w:tcW w:type="dxa" w:w="367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Risk</w:t>
            </w:r>
          </w:p>
        </w:tc>
        <w:tc>
          <w:tcPr>
            <w:tcW w:type="dxa" w:w="100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Likelihood</w:t>
            </w:r>
          </w:p>
        </w:tc>
        <w:tc>
          <w:tcPr>
            <w:tcW w:type="dxa" w:w="100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Impact</w:t>
            </w:r>
          </w:p>
        </w:tc>
        <w:tc>
          <w:tcPr>
            <w:tcW w:type="dxa" w:w="441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Mitigation</w:t>
            </w:r>
          </w:p>
        </w:tc>
      </w:tr>
      <w:tr>
        <w:trPr>
          <w:cantSplit/>
          <w:tblHeader w:val="false"/>
        </w:trPr>
        <w:tc>
          <w:tcPr>
            <w:tcW w:type="dxa" w:w="367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WP0 shows the combination is already published or pre-empted</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Medium</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High</w:t>
            </w:r>
          </w:p>
        </w:tc>
        <w:tc>
          <w:tcPr>
            <w:tcW w:type="dxa" w:w="441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Month-4 gate and fallbacks (Section 2.3); impact is only a checked response, so an extension of [12] would not remove the core.</w:t>
            </w:r>
          </w:p>
        </w:tc>
      </w:tr>
      <w:tr>
        <w:trPr>
          <w:cantSplit/>
          <w:tblHeader w:val="false"/>
        </w:trPr>
        <w:tc>
          <w:tcPr>
            <w:tcW w:type="dxa" w:w="367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No place or funding for Fall 2027 (undated Openings page; early deadline; English test unsettled)</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Medium</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High</w:t>
            </w:r>
          </w:p>
        </w:tc>
        <w:tc>
          <w:tcPr>
            <w:tcW w:type="dxa" w:w="441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Confirm deadline and test route now; ask about openings, funding and Winter entry in the first email; adapt the topic for other groups if needed.</w:t>
            </w:r>
          </w:p>
        </w:tc>
      </w:tr>
      <w:tr>
        <w:trPr>
          <w:cantSplit/>
          <w:tblHeader w:val="false"/>
        </w:trPr>
        <w:tc>
          <w:tcPr>
            <w:tcW w:type="dxa" w:w="367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Group lacks L-PBF, micro-CT, modal or drop-test equipment</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Medium</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High</w:t>
            </w:r>
          </w:p>
        </w:tc>
        <w:tc>
          <w:tcPr>
            <w:tcW w:type="dxa" w:w="441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Ask early; use commercial services or collaborators if agreed; reduce scale.</w:t>
            </w:r>
          </w:p>
        </w:tc>
      </w:tr>
      <w:tr>
        <w:trPr>
          <w:cantSplit/>
          <w:tblHeader w:val="false"/>
        </w:trPr>
        <w:tc>
          <w:tcPr>
            <w:tcW w:type="dxa" w:w="367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Printing cost or lead time exceeds budget or schedule</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Medium</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High</w:t>
            </w:r>
          </w:p>
        </w:tc>
        <w:tc>
          <w:tcPr>
            <w:tcW w:type="dxa" w:w="441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Order early (months 6 and 14); two strut diameters instead of three, keeping three replicates; lower-cost alloy; if batch 2 arrives after month 18, drop the clamped series.</w:t>
            </w:r>
          </w:p>
        </w:tc>
      </w:tr>
      <w:tr>
        <w:trPr>
          <w:cantSplit/>
          <w:tblHeader w:val="false"/>
        </w:trPr>
        <w:tc>
          <w:tcPr>
            <w:tcW w:type="dxa" w:w="367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Missing skills (FE, optimization, Python) and course workload slow progress; no documented experience</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High</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High</w:t>
            </w:r>
          </w:p>
        </w:tc>
        <w:tc>
          <w:tcPr>
            <w:tcW w:type="dxa" w:w="441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Pre-arrival training (Section 10); adapt an open-source optimization code; weekly code review; term-1 courses; stretch items, Paper 2 first, dropped first.</w:t>
            </w:r>
          </w:p>
        </w:tc>
      </w:tr>
      <w:tr>
        <w:trPr>
          <w:cantSplit/>
          <w:tblHeader w:val="false"/>
        </w:trPr>
        <w:tc>
          <w:tcPr>
            <w:tcW w:type="dxa" w:w="367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Dynamic criterion adds little over static stiffness for this arm</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Medium</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Medium</w:t>
            </w:r>
          </w:p>
        </w:tc>
        <w:tc>
          <w:tcPr>
            <w:tcW w:type="dxa" w:w="441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WP3 pre-check at month 9; alternatives are higher modes, a frequency gap or the mean-versus-scatter framing.</w:t>
            </w:r>
          </w:p>
        </w:tc>
      </w:tr>
      <w:tr>
        <w:trPr>
          <w:cantSplit/>
          <w:tblHeader w:val="false"/>
        </w:trPr>
        <w:tc>
          <w:tcPr>
            <w:tcW w:type="dxa" w:w="367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Repeated eigenvalues and spurious modes in eigenfrequency optimization</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High</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Medium</w:t>
            </w:r>
          </w:p>
        </w:tc>
        <w:tc>
          <w:tcPr>
            <w:tcW w:type="dxa" w:w="441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Bound formulation (to be confirmed in WP0) and the treatment of multiple eigenfrequencies by Du and Olhoff [7]; 2D and graded forms first; fall back to a static-stiffness proxy plus a frequency check.</w:t>
            </w:r>
          </w:p>
        </w:tc>
      </w:tr>
      <w:tr>
        <w:trPr>
          <w:cantSplit/>
          <w:tblHeader w:val="false"/>
        </w:trPr>
        <w:tc>
          <w:tcPr>
            <w:tcW w:type="dxa" w:w="367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Frequency shift too small to detect, homogenization invalid at part scale, small sample, or between-build variance not captured (one specimen build, one demonstrator build)</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Medium</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Medium</w:t>
            </w:r>
          </w:p>
        </w:tc>
        <w:tc>
          <w:tcPr>
            <w:tcW w:type="dxa" w:w="441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A null result is still informative; thinner struts raise sensitivity; WP2 validity check; pre-specified analysis; scatter sensitivity study; a second build only if supervisor and budget allow.</w:t>
            </w:r>
          </w:p>
        </w:tc>
      </w:tr>
      <w:tr>
        <w:trPr>
          <w:cantSplit/>
          <w:tblHeader w:val="false"/>
        </w:trPr>
        <w:tc>
          <w:tcPr>
            <w:tcW w:type="dxa" w:w="367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CT artifacts in dense Ti-6Al-4V, field-of-view limits for arms, or slow scan turnaround (about 60 scans)</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Medium</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Medium</w:t>
            </w:r>
          </w:p>
        </w:tc>
        <w:tc>
          <w:tcPr>
            <w:tcW w:type="dxa" w:w="441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Scan settings chosen with the operator; threshold-sensitivity study; optical cross-check; coarser voxel or sectioned arm scans; book slots early.</w:t>
            </w:r>
          </w:p>
        </w:tc>
      </w:tr>
    </w:tbl>
    <w:p>
      <w:pPr>
        <w:spacing w:after="120"/>
      </w:pPr>
    </w:p>
    <w:p>
      <w:pPr>
        <w:pStyle w:val="Heading2"/>
        <w:keepNext/>
        <w:spacing w:after="100" w:before="260"/>
      </w:pPr>
      <w:r>
        <w:rPr>
          <w:rFonts w:ascii="Calibri" w:cs="Calibri" w:eastAsia="Calibri" w:hAnsi="Calibri"/>
          <w:b/>
          <w:bCs/>
          <w:color w:val="2E5C8A"/>
          <w:sz w:val="26"/>
          <w:szCs w:val="26"/>
        </w:rPr>
        <w:t xml:space="preserve">8. Resources, facilities and indicative budget</w:t>
      </w:r>
    </w:p>
    <w:p>
      <w:pPr>
        <w:spacing w:after="100" w:line="276"/>
      </w:pPr>
      <w:r>
        <w:rPr>
          <w:rFonts w:ascii="Calibri" w:cs="Calibri" w:eastAsia="Calibri" w:hAnsi="Calibri"/>
          <w:b/>
          <w:bCs/>
          <w:sz w:val="21"/>
          <w:szCs w:val="21"/>
        </w:rPr>
        <w:t xml:space="preserve">What the project needs.</w:t>
      </w:r>
      <w:r>
        <w:rPr>
          <w:rFonts w:ascii="Calibri" w:cs="Calibri" w:eastAsia="Calibri" w:hAnsi="Calibri"/>
          <w:sz w:val="21"/>
          <w:szCs w:val="21"/>
        </w:rPr>
        <w:t xml:space="preserve"> (1) L-PBF fabrication; (2) micro-CT able to resolve struts; (3) a universal testing machine; (4) modal test equipment (hammer, lightweight accelerometers, data acquisition, ideally a laser Doppler vibrometer); (5) an instrumented drop tower and high-speed camera; (6) finite element and optimization software; (7) a multirotor, fixture and logging electronics; (8) machine-shop access.</w:t>
      </w:r>
    </w:p>
    <w:p>
      <w:pPr>
        <w:spacing w:after="100" w:line="276"/>
      </w:pPr>
      <w:r>
        <w:rPr>
          <w:rFonts w:ascii="Calibri" w:cs="Calibri" w:eastAsia="Calibri" w:hAnsi="Calibri"/>
          <w:b/>
          <w:bCs/>
          <w:sz w:val="21"/>
          <w:szCs w:val="21"/>
        </w:rPr>
        <w:t xml:space="preserve">What must be confirmed.</w:t>
      </w:r>
      <w:r>
        <w:rPr>
          <w:rFonts w:ascii="Calibri" w:cs="Calibri" w:eastAsia="Calibri" w:hAnsi="Calibri"/>
          <w:sz w:val="21"/>
          <w:szCs w:val="21"/>
        </w:rPr>
        <w:t xml:space="preserve"> I found no public equipment list for the group, so I assume nothing; the first conversation should ask which of items 1 to 8 the group or McGill can provide. I found no Mechanical Engineering M.Sc. (Thesis) stipend figure; McGill's graduate office says thesis master's students typically receive some funding from the supervisor. I have not yet secured funding and would ask about stipend and external awards open to international applicants. A funding source for the costs below will be agreed with the supervisor; tuition and living costs are separate.</w:t>
      </w:r>
    </w:p>
    <w:p>
      <w:pPr>
        <w:keepNext/>
        <w:spacing w:after="60" w:before="80"/>
      </w:pPr>
      <w:r>
        <w:rPr>
          <w:rFonts w:ascii="Calibri" w:cs="Calibri" w:eastAsia="Calibri" w:hAnsi="Calibri"/>
          <w:b/>
          <w:bCs/>
          <w:sz w:val="19"/>
          <w:szCs w:val="19"/>
        </w:rPr>
        <w:t xml:space="preserve">Indicative consumables and testing budget in CAD. Figures are rough estimates pending quotes, and some lines may be covered by group facilities.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39"/>
        <w:gridCol w:w="6009"/>
        <w:gridCol w:w="1832"/>
      </w:tblGrid>
      <w:tr>
        <w:trPr>
          <w:cantSplit/>
          <w:tblHeader/>
        </w:trPr>
        <w:tc>
          <w:tcPr>
            <w:tcW w:type="dxa" w:w="2239"/>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Item</w:t>
            </w:r>
          </w:p>
        </w:tc>
        <w:tc>
          <w:tcPr>
            <w:tcW w:type="dxa" w:w="6009"/>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Basis of estimate</w:t>
            </w:r>
          </w:p>
        </w:tc>
        <w:tc>
          <w:tcPr>
            <w:tcW w:type="dxa" w:w="1832"/>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Rough range (CAD)</w:t>
            </w:r>
          </w:p>
        </w:tc>
      </w:tr>
      <w:tr>
        <w:trPr>
          <w:cantSplit/>
          <w:tblHeader w:val="false"/>
        </w:trPr>
        <w:tc>
          <w:tcPr>
            <w:tcW w:type="dxa" w:w="223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L-PBF cubes, beams and solid bars</w:t>
            </w:r>
          </w:p>
        </w:tc>
        <w:tc>
          <w:tcPr>
            <w:tcW w:type="dxa" w:w="600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36 lattice specimens and 14 solid bars, commercial printing assumed</w:t>
            </w:r>
          </w:p>
        </w:tc>
        <w:tc>
          <w:tcPr>
            <w:tcW w:type="dxa" w:w="183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5,000 to 10,000</w:t>
            </w:r>
          </w:p>
        </w:tc>
      </w:tr>
      <w:tr>
        <w:trPr>
          <w:cantSplit/>
          <w:tblHeader w:val="false"/>
        </w:trPr>
        <w:tc>
          <w:tcPr>
            <w:tcW w:type="dxa" w:w="223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L-PBF UAV demonstrators</w:t>
            </w:r>
          </w:p>
        </w:tc>
        <w:tc>
          <w:tcPr>
            <w:tcW w:type="dxa" w:w="600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10 small parts (8 tested, 2 pilot spares)</w:t>
            </w:r>
          </w:p>
        </w:tc>
        <w:tc>
          <w:tcPr>
            <w:tcW w:type="dxa" w:w="183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3,000 to 8,000</w:t>
            </w:r>
          </w:p>
        </w:tc>
      </w:tr>
      <w:tr>
        <w:trPr>
          <w:cantSplit/>
          <w:tblHeader w:val="false"/>
        </w:trPr>
        <w:tc>
          <w:tcPr>
            <w:tcW w:type="dxa" w:w="223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Micro-CT scanning</w:t>
            </w:r>
          </w:p>
        </w:tc>
        <w:tc>
          <w:tcPr>
            <w:tcW w:type="dxa" w:w="600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46 items plus repeats and arm sections (about 60 scans); price per scan unknown, and fine-voxel scans of dense Ti-6Al-4V may cost more</w:t>
            </w:r>
          </w:p>
        </w:tc>
        <w:tc>
          <w:tcPr>
            <w:tcW w:type="dxa" w:w="183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4,000 to 15,000</w:t>
            </w:r>
          </w:p>
        </w:tc>
      </w:tr>
      <w:tr>
        <w:trPr>
          <w:cantSplit/>
          <w:tblHeader w:val="false"/>
        </w:trPr>
        <w:tc>
          <w:tcPr>
            <w:tcW w:type="dxa" w:w="223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Modal test consumables</w:t>
            </w:r>
          </w:p>
        </w:tc>
        <w:tc>
          <w:tcPr>
            <w:tcW w:type="dxa" w:w="600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Accelerometers, hammer tips, suspension, cables</w:t>
            </w:r>
          </w:p>
        </w:tc>
        <w:tc>
          <w:tcPr>
            <w:tcW w:type="dxa" w:w="183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1,000 to 2,500</w:t>
            </w:r>
          </w:p>
        </w:tc>
      </w:tr>
      <w:tr>
        <w:trPr>
          <w:cantSplit/>
          <w:tblHeader w:val="false"/>
        </w:trPr>
        <w:tc>
          <w:tcPr>
            <w:tcW w:type="dxa" w:w="223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Drop-impact fixture and calibration</w:t>
            </w:r>
          </w:p>
        </w:tc>
        <w:tc>
          <w:tcPr>
            <w:tcW w:type="dxa" w:w="600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Fixture, load-cell calibration, camera access</w:t>
            </w:r>
          </w:p>
        </w:tc>
        <w:tc>
          <w:tcPr>
            <w:tcW w:type="dxa" w:w="183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1,500 to 4,000</w:t>
            </w:r>
          </w:p>
        </w:tc>
      </w:tr>
      <w:tr>
        <w:trPr>
          <w:cantSplit/>
          <w:tblHeader w:val="false"/>
        </w:trPr>
        <w:tc>
          <w:tcPr>
            <w:tcW w:type="dxa" w:w="223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Bench vibration set-up</w:t>
            </w:r>
          </w:p>
        </w:tc>
        <w:tc>
          <w:tcPr>
            <w:tcW w:type="dxa" w:w="600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Airframe kit, fixture, dummy motor mass, sensors, batteries</w:t>
            </w:r>
          </w:p>
        </w:tc>
        <w:tc>
          <w:tcPr>
            <w:tcW w:type="dxa" w:w="183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2,000 to 4,000</w:t>
            </w:r>
          </w:p>
        </w:tc>
      </w:tr>
      <w:tr>
        <w:trPr>
          <w:cantSplit/>
          <w:tblHeader w:val="false"/>
        </w:trPr>
        <w:tc>
          <w:tcPr>
            <w:tcW w:type="dxa" w:w="223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Computing</w:t>
            </w:r>
          </w:p>
        </w:tc>
        <w:tc>
          <w:tcPr>
            <w:tcW w:type="dxa" w:w="600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Cluster time, assumed largely free</w:t>
            </w:r>
          </w:p>
        </w:tc>
        <w:tc>
          <w:tcPr>
            <w:tcW w:type="dxa" w:w="183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0 to 500</w:t>
            </w:r>
          </w:p>
        </w:tc>
      </w:tr>
      <w:tr>
        <w:trPr>
          <w:cantSplit/>
          <w:tblHeader w:val="false"/>
        </w:trPr>
        <w:tc>
          <w:tcPr>
            <w:tcW w:type="dxa" w:w="223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Dissemination</w:t>
            </w:r>
          </w:p>
        </w:tc>
        <w:tc>
          <w:tcPr>
            <w:tcW w:type="dxa" w:w="600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Conference registration and travel, open-access fees</w:t>
            </w:r>
          </w:p>
        </w:tc>
        <w:tc>
          <w:tcPr>
            <w:tcW w:type="dxa" w:w="183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3,000 to 6,000</w:t>
            </w:r>
          </w:p>
        </w:tc>
      </w:tr>
      <w:tr>
        <w:trPr>
          <w:cantSplit/>
          <w:tblHeader w:val="false"/>
        </w:trPr>
        <w:tc>
          <w:tcPr>
            <w:tcW w:type="dxa" w:w="223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Total (rough)</w:t>
            </w:r>
          </w:p>
        </w:tc>
        <w:tc>
          <w:tcPr>
            <w:tcW w:type="dxa" w:w="600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Sum of the ranges above</w:t>
            </w:r>
          </w:p>
        </w:tc>
        <w:tc>
          <w:tcPr>
            <w:tcW w:type="dxa" w:w="183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19,500 to 50,000</w:t>
            </w:r>
          </w:p>
        </w:tc>
      </w:tr>
    </w:tbl>
    <w:p>
      <w:pPr>
        <w:spacing w:after="120"/>
      </w:pPr>
    </w:p>
    <w:p>
      <w:pPr>
        <w:pStyle w:val="Heading2"/>
        <w:keepNext/>
        <w:spacing w:after="100" w:before="260"/>
      </w:pPr>
      <w:r>
        <w:rPr>
          <w:rFonts w:ascii="Calibri" w:cs="Calibri" w:eastAsia="Calibri" w:hAnsi="Calibri"/>
          <w:b/>
          <w:bCs/>
          <w:color w:val="2E5C8A"/>
          <w:sz w:val="26"/>
          <w:szCs w:val="26"/>
        </w:rPr>
        <w:t xml:space="preserve">9. Fit with the supervisor's group</w:t>
      </w:r>
    </w:p>
    <w:p>
      <w:pPr>
        <w:spacing w:after="100" w:line="276"/>
      </w:pPr>
      <w:r>
        <w:rPr>
          <w:rFonts w:ascii="Calibri" w:cs="Calibri" w:eastAsia="Calibri" w:hAnsi="Calibri"/>
          <w:sz w:val="21"/>
          <w:szCs w:val="21"/>
        </w:rPr>
        <w:t xml:space="preserve">The project fits the Architected Metamaterials Group at McGill, led by Prof. Damiano Pasini, a Professor in Mechanical Engineering, James McGill Professor and Tier 1 Canada Research Chair. Group-page facts come from search excerpts and need rechecking.</w:t>
      </w:r>
    </w:p>
    <w:p>
      <w:pPr>
        <w:pStyle w:val="ListParagraph"/>
        <w:numPr>
          <w:ilvl w:val="0"/>
          <w:numId w:val="2"/>
        </w:numPr>
        <w:spacing w:after="60" w:line="276"/>
      </w:pPr>
      <w:r>
        <w:rPr>
          <w:rFonts w:ascii="Calibri" w:cs="Calibri" w:eastAsia="Calibri" w:hAnsi="Calibri"/>
          <w:b/>
          <w:bCs/>
          <w:sz w:val="21"/>
          <w:szCs w:val="21"/>
        </w:rPr>
        <w:t xml:space="preserve">Starting point and method.</w:t>
      </w:r>
      <w:r>
        <w:rPr>
          <w:rFonts w:ascii="Calibri" w:cs="Calibri" w:eastAsia="Calibri" w:hAnsi="Calibri"/>
          <w:sz w:val="21"/>
          <w:szCs w:val="21"/>
        </w:rPr>
        <w:t xml:space="preserve"> The group's research page describes topology optimization of metamaterials that accounts for AM geometric and material defects [5, 6], and in-situ tomography of additively built metallic lattices with statistics-based defect models; the 2017 CT-based study [4] is the template for WP1, and a 2025 compensation framework tests build orientations and part scales [8].</w:t>
      </w:r>
    </w:p>
    <w:p>
      <w:pPr>
        <w:pStyle w:val="ListParagraph"/>
        <w:numPr>
          <w:ilvl w:val="0"/>
          <w:numId w:val="2"/>
        </w:numPr>
        <w:spacing w:after="60" w:line="276"/>
      </w:pPr>
      <w:r>
        <w:rPr>
          <w:rFonts w:ascii="Calibri" w:cs="Calibri" w:eastAsia="Calibri" w:hAnsi="Calibri"/>
          <w:b/>
          <w:bCs/>
          <w:sz w:val="21"/>
          <w:szCs w:val="21"/>
        </w:rPr>
        <w:t xml:space="preserve">UAV case study and dynamic extension.</w:t>
      </w:r>
      <w:r>
        <w:rPr>
          <w:rFonts w:ascii="Calibri" w:cs="Calibri" w:eastAsia="Calibri" w:hAnsi="Calibri"/>
          <w:sz w:val="21"/>
          <w:szCs w:val="21"/>
        </w:rPr>
        <w:t xml:space="preserve"> Aerospace is a named application sector, and Prof. Pasini is associated with the McGill Institute for Aerospace Engineering. I found no UAV-specific paper from the group and no group paper combining defects with dynamic response from 2021 to 2026, though I could not search the full publication list.</w:t>
      </w:r>
    </w:p>
    <w:p>
      <w:pPr>
        <w:spacing w:after="100" w:line="276"/>
      </w:pPr>
      <w:r>
        <w:rPr>
          <w:rFonts w:ascii="Calibri" w:cs="Calibri" w:eastAsia="Calibri" w:hAnsi="Calibri"/>
          <w:b/>
          <w:bCs/>
          <w:sz w:val="21"/>
          <w:szCs w:val="21"/>
        </w:rPr>
        <w:t xml:space="preserve">Routes to the group and recruiting status.</w:t>
      </w:r>
      <w:r>
        <w:rPr>
          <w:rFonts w:ascii="Calibri" w:cs="Calibri" w:eastAsia="Calibri" w:hAnsi="Calibri"/>
          <w:sz w:val="21"/>
          <w:szCs w:val="21"/>
        </w:rPr>
        <w:t xml:space="preserve"> The group's Openings page (seen only as an undated search excerpt) states multiple openings for next fall and winter and asks graduate applicants to apply through McGill's Mechanical Engineering graduate program, name their area of interest and write to Prof. Pasini. Because the page is undated, whether the openings include Fall 2027, and whether he would supervise this topic, are questions for him, not assumptions.</w:t>
      </w:r>
    </w:p>
    <w:p>
      <w:pPr>
        <w:spacing w:after="100" w:line="276"/>
      </w:pPr>
      <w:r>
        <w:rPr>
          <w:rFonts w:ascii="Calibri" w:cs="Calibri" w:eastAsia="Calibri" w:hAnsi="Calibri"/>
          <w:b/>
          <w:bCs/>
          <w:sz w:val="21"/>
          <w:szCs w:val="21"/>
        </w:rPr>
        <w:t xml:space="preserve">What I can contribute.</w:t>
      </w:r>
      <w:r>
        <w:rPr>
          <w:rFonts w:ascii="Calibri" w:cs="Calibri" w:eastAsia="Calibri" w:hAnsi="Calibri"/>
          <w:sz w:val="21"/>
          <w:szCs w:val="21"/>
        </w:rPr>
        <w:t xml:space="preserve"> As a UAV technician I assemble, maintain and troubleshoot multirotor drones, so I can build the test multirotor, and my lathe and mill experience from industrial training should help with fixtures under supervision. These are practical contributions, not research results; I have no publications yet, and instrumentation and data acquisition are skills I must develop.</w:t>
      </w:r>
    </w:p>
    <w:p>
      <w:pPr>
        <w:spacing w:after="100" w:line="276"/>
      </w:pPr>
      <w:r>
        <w:rPr>
          <w:rFonts w:ascii="Calibri" w:cs="Calibri" w:eastAsia="Calibri" w:hAnsi="Calibri"/>
          <w:b/>
          <w:bCs/>
          <w:sz w:val="21"/>
          <w:szCs w:val="21"/>
        </w:rPr>
        <w:t xml:space="preserve">Alignment with current directions.</w:t>
      </w:r>
      <w:r>
        <w:rPr>
          <w:rFonts w:ascii="Calibri" w:cs="Calibri" w:eastAsia="Calibri" w:hAnsi="Calibri"/>
          <w:sz w:val="21"/>
          <w:szCs w:val="21"/>
        </w:rPr>
        <w:t xml:space="preserve"> The project sits on the group's defect-aware optimization line. From search excerpts, the group's recent output is mostly reprogrammable, origami, kirigami and soft-robotics metamaterials, so I would welcome the supervisor's view on fit with current priorities and am willing to adapt the scope.</w:t>
      </w:r>
    </w:p>
    <w:p>
      <w:pPr>
        <w:pStyle w:val="Heading2"/>
        <w:keepNext/>
        <w:spacing w:after="100" w:before="260"/>
      </w:pPr>
      <w:r>
        <w:rPr>
          <w:rFonts w:ascii="Calibri" w:cs="Calibri" w:eastAsia="Calibri" w:hAnsi="Calibri"/>
          <w:b/>
          <w:bCs/>
          <w:color w:val="2E5C8A"/>
          <w:sz w:val="26"/>
          <w:szCs w:val="26"/>
        </w:rPr>
        <w:t xml:space="preserve">10. Applicant background and preparation plan</w:t>
      </w:r>
    </w:p>
    <w:p>
      <w:pPr>
        <w:keepNext/>
        <w:spacing w:after="60" w:before="80"/>
      </w:pPr>
      <w:r>
        <w:rPr>
          <w:rFonts w:ascii="Calibri" w:cs="Calibri" w:eastAsia="Calibri" w:hAnsi="Calibri"/>
          <w:b/>
          <w:bCs/>
          <w:sz w:val="19"/>
          <w:szCs w:val="19"/>
        </w:rPr>
        <w:t xml:space="preserve">Skills assessment. Skills not documented are treated as skills to be developed.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92"/>
        <w:gridCol w:w="3994"/>
        <w:gridCol w:w="3994"/>
      </w:tblGrid>
      <w:tr>
        <w:trPr>
          <w:cantSplit/>
          <w:tblHeader/>
        </w:trPr>
        <w:tc>
          <w:tcPr>
            <w:tcW w:type="dxa" w:w="2092"/>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Skill</w:t>
            </w:r>
          </w:p>
        </w:tc>
        <w:tc>
          <w:tcPr>
            <w:tcW w:type="dxa" w:w="3994"/>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Current status</w:t>
            </w:r>
          </w:p>
        </w:tc>
        <w:tc>
          <w:tcPr>
            <w:tcW w:type="dxa" w:w="3994"/>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Action before and during the first term</w:t>
            </w:r>
          </w:p>
        </w:tc>
      </w:tr>
      <w:tr>
        <w:trPr>
          <w:cantSplit/>
          <w:tblHeader w:val="false"/>
        </w:trPr>
        <w:tc>
          <w:tcPr>
            <w:tcW w:type="dxa" w:w="209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CAD, machining and UAV work</w:t>
            </w:r>
          </w:p>
        </w:tc>
        <w:tc>
          <w:tcPr>
            <w:tcW w:type="dxa" w:w="399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Inventor, Fusion 360, AutoCAD; lathe and mill operation as a trainee; UAV Technician since May 2025 (ESC and structural fault diagnosis).</w:t>
            </w:r>
          </w:p>
        </w:tc>
        <w:tc>
          <w:tcPr>
            <w:tcW w:type="dxa" w:w="399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Build a parametric octet-truss CAD model with variable strut diameter, exportable to FE; make test fixtures (machine-shop training to confirm); build the test multirotor and learn to log accelerometer and IMU data.</w:t>
            </w:r>
          </w:p>
        </w:tc>
      </w:tr>
      <w:tr>
        <w:trPr>
          <w:cantSplit/>
          <w:tblHeader w:val="false"/>
        </w:trPr>
        <w:tc>
          <w:tcPr>
            <w:tcW w:type="dxa" w:w="209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FEA, topology optimization, scripting</w:t>
            </w:r>
          </w:p>
        </w:tc>
        <w:tc>
          <w:tcPr>
            <w:tcW w:type="dxa" w:w="399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No documented experience (generative-design exposure only); no documented Python or MATLAB.</w:t>
            </w:r>
          </w:p>
        </w:tc>
        <w:tc>
          <w:tcPr>
            <w:tcW w:type="dxa" w:w="399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Before arrival: verify beam frequencies in CalculiX against analytical solutions, reproduce a minimum-compliance cantilever with an educational code, take a structured Python course. Months 1 to 8: add a frequency constraint to a 2D beam by adapting an open-source code; CT segmentation scripts by month 3; FE and optimization courses; weekly code review.</w:t>
            </w:r>
          </w:p>
        </w:tc>
      </w:tr>
      <w:tr>
        <w:trPr>
          <w:cantSplit/>
          <w:tblHeader w:val="false"/>
        </w:trPr>
        <w:tc>
          <w:tcPr>
            <w:tcW w:type="dxa" w:w="209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Modal testing, micro-CT, statistics, AM design</w:t>
            </w:r>
          </w:p>
        </w:tc>
        <w:tc>
          <w:tcPr>
            <w:tcW w:type="dxa" w:w="399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No documented experience.</w:t>
            </w:r>
          </w:p>
        </w:tc>
        <w:tc>
          <w:tcPr>
            <w:tcW w:type="dxa" w:w="399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Hammer tests on simple beams; FRF fitting and ISO 7626; vibration course in term 1; facility-operator training; ASTM E1441 and the GUM; mixed-effects models and the bootstrap; design-for-AM primer. Composites are outside this project.</w:t>
            </w:r>
          </w:p>
        </w:tc>
      </w:tr>
    </w:tbl>
    <w:p>
      <w:pPr>
        <w:spacing w:after="120"/>
      </w:pPr>
    </w:p>
    <w:p>
      <w:pPr>
        <w:spacing w:after="100" w:line="276"/>
      </w:pPr>
      <w:r>
        <w:rPr>
          <w:rFonts w:ascii="Calibri" w:cs="Calibri" w:eastAsia="Calibri" w:hAnsi="Calibri"/>
          <w:b/>
          <w:bCs/>
          <w:sz w:val="21"/>
          <w:szCs w:val="21"/>
        </w:rPr>
        <w:t xml:space="preserve">Credentials.</w:t>
      </w:r>
      <w:r>
        <w:rPr>
          <w:rFonts w:ascii="Calibri" w:cs="Calibri" w:eastAsia="Calibri" w:hAnsi="Calibri"/>
          <w:sz w:val="21"/>
          <w:szCs w:val="21"/>
        </w:rPr>
        <w:t xml:space="preserve"> B.Eng. Mechanical Engineering, First Class Honours, Abiola Ajimobi Technical University, Ibadan (March 2025); the transcript will accompany the application. UAV Technician at Aerotech Services Ltd, Lagos (May 2025 to present): assembling, maintaining and troubleshooting multirotor and FPV drones, diagnosing ESC and structural faults. Industrial training at MEMMCOL (2023), Buildwell Plants &amp; Equipment (2024) and Coleman Technical Industries (2022); drone design and prototype project. EASA A1/A3 (2025), FAA UAS Safety Test Certificate (2025), Eurocontrol UAS and U-Space fundamentals (2026); Graduate Member of the NSE (2026) and member of the International Association of Engineers (2026).</w:t>
      </w:r>
    </w:p>
    <w:p>
      <w:pPr>
        <w:spacing w:after="100" w:line="276"/>
      </w:pPr>
      <w:r>
        <w:rPr>
          <w:rFonts w:ascii="Calibri" w:cs="Calibri" w:eastAsia="Calibri" w:hAnsi="Calibri"/>
          <w:b/>
          <w:bCs/>
          <w:sz w:val="21"/>
          <w:szCs w:val="21"/>
        </w:rPr>
        <w:t xml:space="preserve">Admission requirements to confirm.</w:t>
      </w:r>
      <w:r>
        <w:rPr>
          <w:rFonts w:ascii="Calibri" w:cs="Calibri" w:eastAsia="Calibri" w:hAnsi="Calibri"/>
          <w:sz w:val="21"/>
          <w:szCs w:val="21"/>
        </w:rPr>
        <w:t xml:space="preserve"> McGill's minimum is a CGPA equivalent to 3.3 on a 4.0 scale; I will provide my transcript and ask the coordinator how my CGPA converts. For English, the university-wide minimum is IELTS Academic 6.5 overall (the TOEFL iBT rule changed in January 2026; Duolingo and PTE are not accepted), and older Mechanical Engineering pages state higher scores (IELTS 7.0 or better). I will confirm which applies and whether I qualify for an exemption, and meanwhile plan an IELTS Academic sitting with results in time for the deadline.</w:t>
      </w:r>
    </w:p>
    <w:p>
      <w:pPr>
        <w:pStyle w:val="Heading2"/>
        <w:keepNext/>
        <w:spacing w:after="100" w:before="260"/>
      </w:pPr>
      <w:r>
        <w:rPr>
          <w:rFonts w:ascii="Calibri" w:cs="Calibri" w:eastAsia="Calibri" w:hAnsi="Calibri"/>
          <w:b/>
          <w:bCs/>
          <w:color w:val="2E5C8A"/>
          <w:sz w:val="26"/>
          <w:szCs w:val="26"/>
        </w:rPr>
        <w:t xml:space="preserve">11. Ethics, safety and regulatory considerations</w:t>
      </w:r>
    </w:p>
    <w:p>
      <w:pPr>
        <w:pStyle w:val="ListParagraph"/>
        <w:numPr>
          <w:ilvl w:val="0"/>
          <w:numId w:val="2"/>
        </w:numPr>
        <w:spacing w:after="60" w:line="276"/>
      </w:pPr>
      <w:r>
        <w:rPr>
          <w:rFonts w:ascii="Calibri" w:cs="Calibri" w:eastAsia="Calibri" w:hAnsi="Calibri"/>
          <w:b/>
          <w:bCs/>
          <w:sz w:val="21"/>
          <w:szCs w:val="21"/>
        </w:rPr>
        <w:t xml:space="preserve">Research ethics.</w:t>
      </w:r>
      <w:r>
        <w:rPr>
          <w:rFonts w:ascii="Calibri" w:cs="Calibri" w:eastAsia="Calibri" w:hAnsi="Calibri"/>
          <w:sz w:val="21"/>
          <w:szCs w:val="21"/>
        </w:rPr>
        <w:t xml:space="preserve"> No human participants or animals; I will confirm with the supervisor that no ethics review is needed and complete any required research-integrity training.</w:t>
      </w:r>
    </w:p>
    <w:p>
      <w:pPr>
        <w:pStyle w:val="ListParagraph"/>
        <w:numPr>
          <w:ilvl w:val="0"/>
          <w:numId w:val="2"/>
        </w:numPr>
        <w:spacing w:after="60" w:line="276"/>
      </w:pPr>
      <w:r>
        <w:rPr>
          <w:rFonts w:ascii="Calibri" w:cs="Calibri" w:eastAsia="Calibri" w:hAnsi="Calibri"/>
          <w:b/>
          <w:bCs/>
          <w:sz w:val="21"/>
          <w:szCs w:val="21"/>
        </w:rPr>
        <w:t xml:space="preserve">Laboratory safety.</w:t>
      </w:r>
      <w:r>
        <w:rPr>
          <w:rFonts w:ascii="Calibri" w:cs="Calibri" w:eastAsia="Calibri" w:hAnsi="Calibri"/>
          <w:sz w:val="21"/>
          <w:szCs w:val="21"/>
        </w:rPr>
        <w:t xml:space="preserve"> WHMIS and machine-shop training; micro-CT X-ray safety (trained, authorized staff only); guarding for the drop tower and any run with spinning propellers; lithium polymer battery handling; powder-handling controls if L-PBF is done in-house.</w:t>
      </w:r>
    </w:p>
    <w:p>
      <w:pPr>
        <w:pStyle w:val="ListParagraph"/>
        <w:numPr>
          <w:ilvl w:val="0"/>
          <w:numId w:val="2"/>
        </w:numPr>
        <w:spacing w:after="60" w:line="276"/>
      </w:pPr>
      <w:r>
        <w:rPr>
          <w:rFonts w:ascii="Calibri" w:cs="Calibri" w:eastAsia="Calibri" w:hAnsi="Calibri"/>
          <w:b/>
          <w:bCs/>
          <w:sz w:val="21"/>
          <w:szCs w:val="21"/>
        </w:rPr>
        <w:t xml:space="preserve">Transport Canada rules.</w:t>
      </w:r>
      <w:r>
        <w:rPr>
          <w:rFonts w:ascii="Calibri" w:cs="Calibri" w:eastAsia="Calibri" w:hAnsi="Calibri"/>
          <w:sz w:val="21"/>
          <w:szCs w:val="21"/>
        </w:rPr>
        <w:t xml:space="preserve"> Flights fall under the Canadian Aviation Regulations for remotely piloted aircraft systems. My EASA and FAA credentials are not Canadian certificates; for free flights I would obtain the Transport Canada pilot certificate, register the aircraft as required and obtain site and McGill approval. Bench measurement is the primary data source.</w:t>
      </w:r>
    </w:p>
    <w:p>
      <w:pPr>
        <w:pStyle w:val="ListParagraph"/>
        <w:numPr>
          <w:ilvl w:val="0"/>
          <w:numId w:val="2"/>
        </w:numPr>
        <w:spacing w:after="60" w:line="276"/>
      </w:pPr>
      <w:r>
        <w:rPr>
          <w:rFonts w:ascii="Calibri" w:cs="Calibri" w:eastAsia="Calibri" w:hAnsi="Calibri"/>
          <w:b/>
          <w:bCs/>
          <w:sz w:val="21"/>
          <w:szCs w:val="21"/>
        </w:rPr>
        <w:t xml:space="preserve">Data and intellectual property.</w:t>
      </w:r>
      <w:r>
        <w:rPr>
          <w:rFonts w:ascii="Calibri" w:cs="Calibri" w:eastAsia="Calibri" w:hAnsi="Calibri"/>
          <w:sz w:val="21"/>
          <w:szCs w:val="21"/>
        </w:rPr>
        <w:t xml:space="preserve"> Large raw CT stacks on systems approved by the university and supervisor (to confirm), with metadata and version control; ownership and open release agreed with the supervisor; a check on export-control provisions for UAV-related structures.</w:t>
      </w:r>
    </w:p>
    <w:p>
      <w:pPr>
        <w:pStyle w:val="Heading2"/>
        <w:keepNext/>
        <w:spacing w:after="100" w:before="260"/>
      </w:pPr>
      <w:r>
        <w:rPr>
          <w:rFonts w:ascii="Calibri" w:cs="Calibri" w:eastAsia="Calibri" w:hAnsi="Calibri"/>
          <w:b/>
          <w:bCs/>
          <w:color w:val="2E5C8A"/>
          <w:sz w:val="26"/>
          <w:szCs w:val="26"/>
        </w:rPr>
        <w:t xml:space="preserve">References</w:t>
      </w:r>
    </w:p>
    <w:p>
      <w:pPr>
        <w:spacing w:after="70" w:line="264"/>
        <w:ind w:left="540" w:hanging="540"/>
      </w:pPr>
      <w:r>
        <w:rPr>
          <w:rFonts w:ascii="Calibri" w:cs="Calibri" w:eastAsia="Calibri" w:hAnsi="Calibri"/>
          <w:sz w:val="19"/>
          <w:szCs w:val="19"/>
        </w:rPr>
        <w:t xml:space="preserve">[1] C. Scott, A. Comer, J. Hanan (2026). Comparative Evaluation of Finite Element-Driven Optimization Methods for Additively Manufactured UAV Primary Structures. </w:t>
      </w:r>
      <w:r>
        <w:rPr>
          <w:rFonts w:ascii="Calibri" w:cs="Calibri" w:eastAsia="Calibri" w:hAnsi="Calibri"/>
          <w:i/>
          <w:iCs/>
          <w:sz w:val="19"/>
          <w:szCs w:val="19"/>
        </w:rPr>
        <w:t xml:space="preserve">Vertical Flight Society Forum 82 (SAE Mobilus paper F-0082-2026-0305)</w:t>
      </w:r>
      <w:r>
        <w:rPr>
          <w:rFonts w:ascii="Calibri" w:cs="Calibri" w:eastAsia="Calibri" w:hAnsi="Calibri"/>
          <w:sz w:val="19"/>
          <w:szCs w:val="19"/>
        </w:rPr>
        <w:t xml:space="preserve">.</w:t>
      </w:r>
    </w:p>
    <w:p>
      <w:pPr>
        <w:spacing w:after="70" w:line="264"/>
        <w:ind w:left="540" w:hanging="540"/>
      </w:pPr>
      <w:r>
        <w:rPr>
          <w:rFonts w:ascii="Calibri" w:cs="Calibri" w:eastAsia="Calibri" w:hAnsi="Calibri"/>
          <w:sz w:val="19"/>
          <w:szCs w:val="19"/>
        </w:rPr>
        <w:t xml:space="preserve">[2] J. Wu, O. Sigmund, J. P. Groen (2021). Topology optimization of multi-scale structures: a review. </w:t>
      </w:r>
      <w:r>
        <w:rPr>
          <w:rFonts w:ascii="Calibri" w:cs="Calibri" w:eastAsia="Calibri" w:hAnsi="Calibri"/>
          <w:i/>
          <w:iCs/>
          <w:sz w:val="19"/>
          <w:szCs w:val="19"/>
        </w:rPr>
        <w:t xml:space="preserve">Structural and Multidisciplinary Optimization</w:t>
      </w:r>
      <w:r>
        <w:rPr>
          <w:rFonts w:ascii="Calibri" w:cs="Calibri" w:eastAsia="Calibri" w:hAnsi="Calibri"/>
          <w:sz w:val="19"/>
          <w:szCs w:val="19"/>
        </w:rPr>
        <w:t xml:space="preserve">, 63(3), 1455-1480. https://doi.org/10.1007/s00158-021-02881-8</w:t>
      </w:r>
    </w:p>
    <w:p>
      <w:pPr>
        <w:spacing w:after="70" w:line="264"/>
        <w:ind w:left="540" w:hanging="540"/>
      </w:pPr>
      <w:r>
        <w:rPr>
          <w:rFonts w:ascii="Calibri" w:cs="Calibri" w:eastAsia="Calibri" w:hAnsi="Calibri"/>
          <w:sz w:val="19"/>
          <w:szCs w:val="19"/>
        </w:rPr>
        <w:t xml:space="preserve">[3] I. Echeta, B. Dutton, X. Feng, R. Leach, S. Piano (2020). Review of defects in lattice structures manufactured by powder bed fusion. </w:t>
      </w:r>
      <w:r>
        <w:rPr>
          <w:rFonts w:ascii="Calibri" w:cs="Calibri" w:eastAsia="Calibri" w:hAnsi="Calibri"/>
          <w:i/>
          <w:iCs/>
          <w:sz w:val="19"/>
          <w:szCs w:val="19"/>
        </w:rPr>
        <w:t xml:space="preserve">The International Journal of Advanced Manufacturing Technology</w:t>
      </w:r>
      <w:r>
        <w:rPr>
          <w:rFonts w:ascii="Calibri" w:cs="Calibri" w:eastAsia="Calibri" w:hAnsi="Calibri"/>
          <w:sz w:val="19"/>
          <w:szCs w:val="19"/>
        </w:rPr>
        <w:t xml:space="preserve">, 106(5-6), 2649-2668. https://doi.org/10.1007/s00170-019-04753-4</w:t>
      </w:r>
    </w:p>
    <w:p>
      <w:pPr>
        <w:spacing w:after="70" w:line="264"/>
        <w:ind w:left="540" w:hanging="540"/>
      </w:pPr>
      <w:r>
        <w:rPr>
          <w:rFonts w:ascii="Calibri" w:cs="Calibri" w:eastAsia="Calibri" w:hAnsi="Calibri"/>
          <w:sz w:val="19"/>
          <w:szCs w:val="19"/>
        </w:rPr>
        <w:t xml:space="preserve">[4] L. Liu, P. Kamm, F. García-Moreno, J. Banhart, D. Pasini (2017). Elastic and failure response of imperfect three-dimensional metallic lattices: the role of geometric defects induced by Selective Laser Melting. </w:t>
      </w:r>
      <w:r>
        <w:rPr>
          <w:rFonts w:ascii="Calibri" w:cs="Calibri" w:eastAsia="Calibri" w:hAnsi="Calibri"/>
          <w:i/>
          <w:iCs/>
          <w:sz w:val="19"/>
          <w:szCs w:val="19"/>
        </w:rPr>
        <w:t xml:space="preserve">Journal of the Mechanics and Physics of Solids</w:t>
      </w:r>
      <w:r>
        <w:rPr>
          <w:rFonts w:ascii="Calibri" w:cs="Calibri" w:eastAsia="Calibri" w:hAnsi="Calibri"/>
          <w:sz w:val="19"/>
          <w:szCs w:val="19"/>
        </w:rPr>
        <w:t xml:space="preserve">, 107, 160-184.</w:t>
      </w:r>
    </w:p>
    <w:p>
      <w:pPr>
        <w:spacing w:after="70" w:line="264"/>
        <w:ind w:left="540" w:hanging="540"/>
      </w:pPr>
      <w:r>
        <w:rPr>
          <w:rFonts w:ascii="Calibri" w:cs="Calibri" w:eastAsia="Calibri" w:hAnsi="Calibri"/>
          <w:sz w:val="19"/>
          <w:szCs w:val="19"/>
        </w:rPr>
        <w:t xml:space="preserve">[5] D. Pasini, J. K. Guest (2019). Imperfect architected materials: Mechanics and topology optimization. </w:t>
      </w:r>
      <w:r>
        <w:rPr>
          <w:rFonts w:ascii="Calibri" w:cs="Calibri" w:eastAsia="Calibri" w:hAnsi="Calibri"/>
          <w:i/>
          <w:iCs/>
          <w:sz w:val="19"/>
          <w:szCs w:val="19"/>
        </w:rPr>
        <w:t xml:space="preserve">MRS Bulletin</w:t>
      </w:r>
      <w:r>
        <w:rPr>
          <w:rFonts w:ascii="Calibri" w:cs="Calibri" w:eastAsia="Calibri" w:hAnsi="Calibri"/>
          <w:sz w:val="19"/>
          <w:szCs w:val="19"/>
        </w:rPr>
        <w:t xml:space="preserve">, 44, 766-772. https://doi.org/10.1557/mrs.2019.231</w:t>
      </w:r>
    </w:p>
    <w:p>
      <w:pPr>
        <w:spacing w:after="70" w:line="264"/>
        <w:ind w:left="540" w:hanging="540"/>
      </w:pPr>
      <w:r>
        <w:rPr>
          <w:rFonts w:ascii="Calibri" w:cs="Calibri" w:eastAsia="Calibri" w:hAnsi="Calibri"/>
          <w:sz w:val="19"/>
          <w:szCs w:val="19"/>
        </w:rPr>
        <w:t xml:space="preserve">[6] A. Moussa, D. Mélançon, A. El Elmi, D. Pasini (2021). Topology optimization of imperfect lattice materials built with process-induced defects via Powder Bed Fusion. </w:t>
      </w:r>
      <w:r>
        <w:rPr>
          <w:rFonts w:ascii="Calibri" w:cs="Calibri" w:eastAsia="Calibri" w:hAnsi="Calibri"/>
          <w:i/>
          <w:iCs/>
          <w:sz w:val="19"/>
          <w:szCs w:val="19"/>
        </w:rPr>
        <w:t xml:space="preserve">Additive Manufacturing</w:t>
      </w:r>
      <w:r>
        <w:rPr>
          <w:rFonts w:ascii="Calibri" w:cs="Calibri" w:eastAsia="Calibri" w:hAnsi="Calibri"/>
          <w:sz w:val="19"/>
          <w:szCs w:val="19"/>
        </w:rPr>
        <w:t xml:space="preserve">, 37, 101608.</w:t>
      </w:r>
    </w:p>
    <w:p>
      <w:pPr>
        <w:spacing w:after="70" w:line="264"/>
        <w:ind w:left="540" w:hanging="540"/>
      </w:pPr>
      <w:r>
        <w:rPr>
          <w:rFonts w:ascii="Calibri" w:cs="Calibri" w:eastAsia="Calibri" w:hAnsi="Calibri"/>
          <w:sz w:val="19"/>
          <w:szCs w:val="19"/>
        </w:rPr>
        <w:t xml:space="preserve">[7] J. Du, N. Olhoff (2007). Topological design of freely vibrating continuum structures for maximum values of simple and multiple eigenfrequencies and frequency gaps. </w:t>
      </w:r>
      <w:r>
        <w:rPr>
          <w:rFonts w:ascii="Calibri" w:cs="Calibri" w:eastAsia="Calibri" w:hAnsi="Calibri"/>
          <w:i/>
          <w:iCs/>
          <w:sz w:val="19"/>
          <w:szCs w:val="19"/>
        </w:rPr>
        <w:t xml:space="preserve">Structural and Multidisciplinary Optimization</w:t>
      </w:r>
      <w:r>
        <w:rPr>
          <w:rFonts w:ascii="Calibri" w:cs="Calibri" w:eastAsia="Calibri" w:hAnsi="Calibri"/>
          <w:sz w:val="19"/>
          <w:szCs w:val="19"/>
        </w:rPr>
        <w:t xml:space="preserve">, 34(2), 91-110. https://doi.org/10.1007/s00158-007-0101-y</w:t>
      </w:r>
    </w:p>
    <w:p>
      <w:pPr>
        <w:spacing w:after="70" w:line="264"/>
        <w:ind w:left="540" w:hanging="540"/>
      </w:pPr>
      <w:r>
        <w:rPr>
          <w:rFonts w:ascii="Calibri" w:cs="Calibri" w:eastAsia="Calibri" w:hAnsi="Calibri"/>
          <w:sz w:val="19"/>
          <w:szCs w:val="19"/>
        </w:rPr>
        <w:t xml:space="preserve">[8] S. Murchio, M. Benedetti, M. Dallago, S. Raghavendra, G. Zappini, D. Pasini (2025). Mitigating manufacturing defects in laser-powder bed fusion: a design-led compensation framework for truss-based metallic lattices. </w:t>
      </w:r>
      <w:r>
        <w:rPr>
          <w:rFonts w:ascii="Calibri" w:cs="Calibri" w:eastAsia="Calibri" w:hAnsi="Calibri"/>
          <w:i/>
          <w:iCs/>
          <w:sz w:val="19"/>
          <w:szCs w:val="19"/>
        </w:rPr>
        <w:t xml:space="preserve">Journal of Intelligent Manufacturing</w:t>
      </w:r>
      <w:r>
        <w:rPr>
          <w:rFonts w:ascii="Calibri" w:cs="Calibri" w:eastAsia="Calibri" w:hAnsi="Calibri"/>
          <w:sz w:val="19"/>
          <w:szCs w:val="19"/>
        </w:rPr>
        <w:t xml:space="preserve">, online 2025. https://doi.org/10.1007/s10845-025-02667-5</w:t>
      </w:r>
    </w:p>
    <w:p>
      <w:pPr>
        <w:spacing w:after="70" w:line="264"/>
        <w:ind w:left="540" w:hanging="540"/>
      </w:pPr>
      <w:r>
        <w:rPr>
          <w:rFonts w:ascii="Calibri" w:cs="Calibri" w:eastAsia="Calibri" w:hAnsi="Calibri"/>
          <w:sz w:val="19"/>
          <w:szCs w:val="19"/>
        </w:rPr>
        <w:t xml:space="preserve">[9] D. Thillaithevan, P. Bruce, M. Santer (2021). Robust multiscale optimization accounting for spatially-varying material uncertainties. </w:t>
      </w:r>
      <w:r>
        <w:rPr>
          <w:rFonts w:ascii="Calibri" w:cs="Calibri" w:eastAsia="Calibri" w:hAnsi="Calibri"/>
          <w:i/>
          <w:iCs/>
          <w:sz w:val="19"/>
          <w:szCs w:val="19"/>
        </w:rPr>
        <w:t xml:space="preserve">Structural and Multidisciplinary Optimization</w:t>
      </w:r>
      <w:r>
        <w:rPr>
          <w:rFonts w:ascii="Calibri" w:cs="Calibri" w:eastAsia="Calibri" w:hAnsi="Calibri"/>
          <w:sz w:val="19"/>
          <w:szCs w:val="19"/>
        </w:rPr>
        <w:t xml:space="preserve">. https://doi.org/10.1007/s00158-021-03104-w</w:t>
      </w:r>
    </w:p>
    <w:p>
      <w:pPr>
        <w:spacing w:after="70" w:line="264"/>
        <w:ind w:left="540" w:hanging="540"/>
      </w:pPr>
      <w:r>
        <w:rPr>
          <w:rFonts w:ascii="Calibri" w:cs="Calibri" w:eastAsia="Calibri" w:hAnsi="Calibri"/>
          <w:sz w:val="19"/>
          <w:szCs w:val="19"/>
        </w:rPr>
        <w:t xml:space="preserve">[10] I. Ben-Yelun, A. O. Yuksel, F. Cirak (2023). Robust topology optimisation of lattice structures with spatially correlated uncertainties. </w:t>
      </w:r>
      <w:r>
        <w:rPr>
          <w:rFonts w:ascii="Calibri" w:cs="Calibri" w:eastAsia="Calibri" w:hAnsi="Calibri"/>
          <w:i/>
          <w:iCs/>
          <w:sz w:val="19"/>
          <w:szCs w:val="19"/>
        </w:rPr>
        <w:t xml:space="preserve">arXiv preprint arXiv:2308.14958</w:t>
      </w:r>
      <w:r>
        <w:rPr>
          <w:rFonts w:ascii="Calibri" w:cs="Calibri" w:eastAsia="Calibri" w:hAnsi="Calibri"/>
          <w:sz w:val="19"/>
          <w:szCs w:val="19"/>
        </w:rPr>
        <w:t xml:space="preserve">.</w:t>
      </w:r>
    </w:p>
    <w:p>
      <w:pPr>
        <w:spacing w:after="70" w:line="264"/>
        <w:ind w:left="540" w:hanging="540"/>
      </w:pPr>
      <w:r>
        <w:rPr>
          <w:rFonts w:ascii="Calibri" w:cs="Calibri" w:eastAsia="Calibri" w:hAnsi="Calibri"/>
          <w:sz w:val="19"/>
          <w:szCs w:val="19"/>
        </w:rPr>
        <w:t xml:space="preserve">[11] N. Florian, A. Etienne, M. Montemurro, J.-Y. Dantan, J. Gardan (2026). A statistical decomposition of geometric imperfections applied to robust topology optimisation. </w:t>
      </w:r>
      <w:r>
        <w:rPr>
          <w:rFonts w:ascii="Calibri" w:cs="Calibri" w:eastAsia="Calibri" w:hAnsi="Calibri"/>
          <w:i/>
          <w:iCs/>
          <w:sz w:val="19"/>
          <w:szCs w:val="19"/>
        </w:rPr>
        <w:t xml:space="preserve">Reliability Engineering and System Safety</w:t>
      </w:r>
      <w:r>
        <w:rPr>
          <w:rFonts w:ascii="Calibri" w:cs="Calibri" w:eastAsia="Calibri" w:hAnsi="Calibri"/>
          <w:sz w:val="19"/>
          <w:szCs w:val="19"/>
        </w:rPr>
        <w:t xml:space="preserve">, 265 (Part A), 111442. https://doi.org/10.1016/j.ress.2025.111442</w:t>
      </w:r>
    </w:p>
    <w:p>
      <w:pPr>
        <w:spacing w:after="70" w:line="264"/>
        <w:ind w:left="540" w:hanging="540"/>
      </w:pPr>
      <w:r>
        <w:rPr>
          <w:rFonts w:ascii="Calibri" w:cs="Calibri" w:eastAsia="Calibri" w:hAnsi="Calibri"/>
          <w:sz w:val="19"/>
          <w:szCs w:val="19"/>
        </w:rPr>
        <w:t xml:space="preserve">[12] C. Boursier Niutta, D. S. Paolino, A. Tridello (2023). Additively manufactured lattice structures: An innovative defect-based design methodology against crash impact. </w:t>
      </w:r>
      <w:r>
        <w:rPr>
          <w:rFonts w:ascii="Calibri" w:cs="Calibri" w:eastAsia="Calibri" w:hAnsi="Calibri"/>
          <w:i/>
          <w:iCs/>
          <w:sz w:val="19"/>
          <w:szCs w:val="19"/>
        </w:rPr>
        <w:t xml:space="preserve">Engineering Failure Analysis</w:t>
      </w:r>
      <w:r>
        <w:rPr>
          <w:rFonts w:ascii="Calibri" w:cs="Calibri" w:eastAsia="Calibri" w:hAnsi="Calibri"/>
          <w:sz w:val="19"/>
          <w:szCs w:val="19"/>
        </w:rPr>
        <w:t xml:space="preserve">, 152, 107436. https://doi.org/10.1016/j.engfailanal.2023.107436</w:t>
      </w:r>
    </w:p>
    <w:p>
      <w:pPr>
        <w:spacing w:after="70" w:line="264"/>
        <w:ind w:left="540" w:hanging="540"/>
      </w:pPr>
      <w:r>
        <w:rPr>
          <w:rFonts w:ascii="Calibri" w:cs="Calibri" w:eastAsia="Calibri" w:hAnsi="Calibri"/>
          <w:sz w:val="19"/>
          <w:szCs w:val="19"/>
        </w:rPr>
        <w:t xml:space="preserve">[13] ISO/ASTM International (2026). ISO/ASTM 52959:2026 Additive manufacturing of metals - Test artefacts - Compression validation specimens for lattice designs. </w:t>
      </w:r>
      <w:r>
        <w:rPr>
          <w:rFonts w:ascii="Calibri" w:cs="Calibri" w:eastAsia="Calibri" w:hAnsi="Calibri"/>
          <w:i/>
          <w:iCs/>
          <w:sz w:val="19"/>
          <w:szCs w:val="19"/>
        </w:rPr>
        <w:t xml:space="preserve">ISO/ASTM standard, Edition 1 (ISO/TC 261); also listed as EN ISO/ASTM 52959:2026</w:t>
      </w:r>
      <w:r>
        <w:rPr>
          <w:rFonts w:ascii="Calibri" w:cs="Calibri" w:eastAsia="Calibri" w:hAnsi="Calibri"/>
          <w:sz w:val="19"/>
          <w:szCs w:val="19"/>
        </w:rPr>
        <w:t xml:space="preserve">, 5 pages per the ISO listing.</w:t>
      </w:r>
    </w:p>
    <w:p>
      <w:pPr>
        <w:spacing w:after="70" w:line="264"/>
        <w:ind w:left="540" w:hanging="540"/>
      </w:pPr>
      <w:r>
        <w:rPr>
          <w:rFonts w:ascii="Calibri" w:cs="Calibri" w:eastAsia="Calibri" w:hAnsi="Calibri"/>
          <w:sz w:val="19"/>
          <w:szCs w:val="19"/>
        </w:rPr>
        <w:t xml:space="preserve">[14] O. Sigmund (2009). Manufacturing tolerant topology optimization. </w:t>
      </w:r>
      <w:r>
        <w:rPr>
          <w:rFonts w:ascii="Calibri" w:cs="Calibri" w:eastAsia="Calibri" w:hAnsi="Calibri"/>
          <w:i/>
          <w:iCs/>
          <w:sz w:val="19"/>
          <w:szCs w:val="19"/>
        </w:rPr>
        <w:t xml:space="preserve">Acta Mechanica Sinica</w:t>
      </w:r>
      <w:r>
        <w:rPr>
          <w:rFonts w:ascii="Calibri" w:cs="Calibri" w:eastAsia="Calibri" w:hAnsi="Calibri"/>
          <w:sz w:val="19"/>
          <w:szCs w:val="19"/>
        </w:rPr>
        <w:t xml:space="preserve">, 25(2), 227-239.</w:t>
      </w:r>
    </w:p>
    <w:p>
      <w:pPr>
        <w:pStyle w:val="Heading1"/>
        <w:keepNext/>
        <w:pageBreakBefore/>
        <w:pBdr>
          <w:bottom w:val="single" w:color="1F3A5F" w:sz="6" w:space="2"/>
        </w:pBdr>
        <w:spacing w:after="140" w:before="360"/>
      </w:pPr>
      <w:r>
        <w:rPr>
          <w:rFonts w:ascii="Calibri" w:cs="Calibri" w:eastAsia="Calibri" w:hAnsi="Calibri"/>
          <w:b/>
          <w:bCs/>
          <w:color w:val="1F3A5F"/>
          <w:sz w:val="32"/>
          <w:szCs w:val="32"/>
        </w:rPr>
        <w:t xml:space="preserve">Proposal 3: Manufacturing-Aware Structural Optimization of a Small Multirotor UAV Airframe: A Matched Build-and-Test Comparison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Applicant</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Adedamola Adetola (B.Eng. Mechanical Engineering, First Class Honours, 2025). adetoladamolaayo@gmail.com</w:t>
            </w:r>
          </w:p>
        </w:tc>
      </w:tr>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Addressed to</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Dr. Afzal Suleman, Professor. Email: suleman@uvic.ca</w:t>
            </w:r>
          </w:p>
        </w:tc>
      </w:tr>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Unit</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Department of Mechanical Engineering, University of Victoria (Centre for Aerospace Research)</w:t>
            </w:r>
          </w:p>
        </w:tc>
      </w:tr>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Program applied to</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M.A.Sc. in Mechanical Engineering (thesis), University of Victoria</w:t>
            </w:r>
          </w:p>
        </w:tc>
      </w:tr>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Entry term</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September 2027 (Fall 2027); 24-month thesis-based master's</w:t>
            </w:r>
          </w:p>
        </w:tc>
      </w:tr>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Date</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October 2026</w:t>
            </w:r>
          </w:p>
        </w:tc>
      </w:tr>
    </w:tbl>
    <w:p>
      <w:pPr>
        <w:spacing w:after="120"/>
      </w:pPr>
    </w:p>
    <w:p>
      <w:pPr>
        <w:pStyle w:val="Heading2"/>
        <w:keepNext/>
        <w:spacing w:after="100" w:before="260"/>
      </w:pPr>
      <w:r>
        <w:rPr>
          <w:rFonts w:ascii="Calibri" w:cs="Calibri" w:eastAsia="Calibri" w:hAnsi="Calibri"/>
          <w:b/>
          <w:bCs/>
          <w:color w:val="2E5C8A"/>
          <w:sz w:val="26"/>
          <w:szCs w:val="26"/>
        </w:rPr>
        <w:t xml:space="preserve">Summary</w:t>
      </w:r>
    </w:p>
    <w:p>
      <w:pPr>
        <w:spacing w:after="100" w:line="276"/>
      </w:pPr>
      <w:r>
        <w:rPr>
          <w:rFonts w:ascii="Calibri" w:cs="Calibri" w:eastAsia="Calibri" w:hAnsi="Calibri"/>
          <w:sz w:val="21"/>
          <w:szCs w:val="21"/>
        </w:rPr>
        <w:t xml:space="preserve">This proposal, addressed to Dr. Afzal Suleman, outlines a 24-month thesis-based MASc in Mechanical Engineering at the University of Victoria starting September 2027. On a small quadrotor structure, what is the measured difference in structural mass, stiffness and natural frequency, at matched predicted machining time, between an airframe optimized with one manufacturing process's limits (CNC-milled aluminum) inside the optimization loop and one designed first and converted afterwards, and, if pre-flight checks allow, in flown hover power? A limited preliminary search found flown, optimized printed frames; in abstracts only, I did not see a matched same-process comparison with uncertainty, or any for milled aluminum. Confidence is low, so a four-month systematic review ends in a go, narrow or redirect decision. The ground-test comparison is committed; the flight comparison depends on a numeric pre-check and a month 14 gate. The contribution is a reproducible workflow and a measured comparison tied to the group's surrogate-based optimization and build-and-test practice. The indicative budget is about 25,500 CAD, much of it possibly in-house.</w:t>
      </w:r>
    </w:p>
    <w:p>
      <w:pPr>
        <w:pStyle w:val="Heading2"/>
        <w:keepNext/>
        <w:spacing w:after="100" w:before="260"/>
      </w:pPr>
      <w:r>
        <w:rPr>
          <w:rFonts w:ascii="Calibri" w:cs="Calibri" w:eastAsia="Calibri" w:hAnsi="Calibri"/>
          <w:b/>
          <w:bCs/>
          <w:color w:val="2E5C8A"/>
          <w:sz w:val="26"/>
          <w:szCs w:val="26"/>
        </w:rPr>
        <w:t xml:space="preserve">1. Background and motivation</w:t>
      </w:r>
    </w:p>
    <w:p>
      <w:pPr>
        <w:spacing w:after="100" w:line="276"/>
      </w:pPr>
      <w:r>
        <w:rPr>
          <w:rFonts w:ascii="Calibri" w:cs="Calibri" w:eastAsia="Calibri" w:hAnsi="Calibri"/>
          <w:sz w:val="21"/>
          <w:szCs w:val="21"/>
        </w:rPr>
        <w:t xml:space="preserve">For many small unmanned aerial vehicle (UAV) missions, endurance is a practical constraint, and for a battery-powered multirotor every gram of airframe is a gram that cannot be battery or payload. In hover, ideal power scales roughly with the 3/2 power of total weight (momentum theory), so a one per cent change in take-off mass changes ideal hover power by about one and a half per cent.</w:t>
      </w:r>
    </w:p>
    <w:p>
      <w:pPr>
        <w:spacing w:after="100" w:line="276"/>
      </w:pPr>
      <w:r>
        <w:rPr>
          <w:rFonts w:ascii="Calibri" w:cs="Calibri" w:eastAsia="Calibri" w:hAnsi="Calibri"/>
          <w:sz w:val="21"/>
          <w:szCs w:val="21"/>
        </w:rPr>
        <w:t xml:space="preserve">A lighter structure is useful only if it stays stiff and strong enough for thrust, torque and landing loads, with natural frequencies clear of rotor and control-loop excitation. These interacting requirements are the setting for multidisciplinary design optimization (MDO) of aerial vehicles [1].</w:t>
      </w:r>
    </w:p>
    <w:p>
      <w:pPr>
        <w:spacing w:after="100" w:line="276"/>
      </w:pPr>
      <w:r>
        <w:rPr>
          <w:rFonts w:ascii="Calibri" w:cs="Calibri" w:eastAsia="Calibri" w:hAnsi="Calibri"/>
          <w:sz w:val="21"/>
          <w:szCs w:val="21"/>
        </w:rPr>
        <w:t xml:space="preserve">The less settled link is between optimized geometry and the way parts are made. Methods that build machining and additive-manufacturing limits into topology optimization are surveyed [2, 3], and optimized multirotor frames and arms have been built and flown [4, 5]. What I did not see, in a limited preliminary search (Section 2), is a controlled comparison, on one process, of placing its limits inside the optimization loop versus applying them afterwards, with measured outcomes and uncertainty. That is the question of this proposal.</w:t>
      </w:r>
    </w:p>
    <w:p>
      <w:pPr>
        <w:spacing w:after="100" w:line="276"/>
      </w:pPr>
      <w:r>
        <w:rPr>
          <w:rFonts w:ascii="Calibri" w:cs="Calibri" w:eastAsia="Calibri" w:hAnsi="Calibri"/>
          <w:b/>
          <w:bCs/>
          <w:sz w:val="21"/>
          <w:szCs w:val="21"/>
        </w:rPr>
        <w:t xml:space="preserve">Scope.</w:t>
      </w:r>
      <w:r>
        <w:rPr>
          <w:rFonts w:ascii="Calibri" w:cs="Calibri" w:eastAsia="Calibri" w:hAnsi="Calibri"/>
          <w:sz w:val="21"/>
          <w:szCs w:val="21"/>
        </w:rPr>
        <w:t xml:space="preserve"> One structure (the arms, motor mounts and central plates of a small quadrotor, widened at month 4 if their mass share is too small), one process (CNC-milled 6061-T6 aluminum, a working choice) and one matched comparison. The committed deliverable is a ground-test comparison of as-built structural mass at matched predicted machining time, stiffness and first natural frequency; flown hover power is conditional on pre-flight checks (Sections 4.3 and 4.8). No new algorithm is proposed.</w:t>
      </w:r>
    </w:p>
    <w:p>
      <w:pPr>
        <w:pStyle w:val="Heading2"/>
        <w:keepNext/>
        <w:spacing w:after="100" w:before="260"/>
      </w:pPr>
      <w:r>
        <w:rPr>
          <w:rFonts w:ascii="Calibri" w:cs="Calibri" w:eastAsia="Calibri" w:hAnsi="Calibri"/>
          <w:b/>
          <w:bCs/>
          <w:color w:val="2E5C8A"/>
          <w:sz w:val="26"/>
          <w:szCs w:val="26"/>
        </w:rPr>
        <w:t xml:space="preserve">2. Literature review and research gap</w:t>
      </w:r>
    </w:p>
    <w:p>
      <w:pPr>
        <w:spacing w:after="100" w:line="276"/>
      </w:pPr>
      <w:r>
        <w:rPr>
          <w:rFonts w:ascii="Calibri" w:cs="Calibri" w:eastAsia="Calibri" w:hAnsi="Calibri"/>
          <w:sz w:val="21"/>
          <w:szCs w:val="21"/>
        </w:rPr>
        <w:t xml:space="preserve">This section summarizes a limited preliminary search of 16 queries. I read abstracts and abstract-level information, not full texts, so statements about content are abstract-level, and Work Package 0 (WP0) will read each paper in full before I rely on it. Six of 13 cited works ([6], [3], [4], [5], [7], [8]) have details I could not confirm; WP0 checks every entry on the publisher page.</w:t>
      </w:r>
    </w:p>
    <w:p>
      <w:pPr>
        <w:pStyle w:val="Heading3"/>
        <w:keepNext/>
        <w:spacing w:after="80" w:before="200"/>
      </w:pPr>
      <w:r>
        <w:rPr>
          <w:rFonts w:ascii="Calibri" w:cs="Calibri" w:eastAsia="Calibri" w:hAnsi="Calibri"/>
          <w:b/>
          <w:bCs/>
          <w:color w:val="1F3A5F"/>
          <w:sz w:val="23"/>
          <w:szCs w:val="23"/>
        </w:rPr>
        <w:t xml:space="preserve">2.1 Methods background and the group's related work</w:t>
      </w:r>
    </w:p>
    <w:p>
      <w:pPr>
        <w:pStyle w:val="ListParagraph"/>
        <w:numPr>
          <w:ilvl w:val="0"/>
          <w:numId w:val="2"/>
        </w:numPr>
        <w:spacing w:after="60" w:line="276"/>
      </w:pPr>
      <w:r>
        <w:rPr>
          <w:rFonts w:ascii="Calibri" w:cs="Calibri" w:eastAsia="Calibri" w:hAnsi="Calibri"/>
          <w:b/>
          <w:bCs/>
          <w:sz w:val="21"/>
          <w:szCs w:val="21"/>
        </w:rPr>
        <w:t xml:space="preserve">MDO.</w:t>
      </w:r>
      <w:r>
        <w:rPr>
          <w:rFonts w:ascii="Calibri" w:cs="Calibri" w:eastAsia="Calibri" w:hAnsi="Calibri"/>
          <w:sz w:val="21"/>
          <w:szCs w:val="21"/>
        </w:rPr>
        <w:t xml:space="preserve"> [1] review MDO of aerial vehicles (per the abstract, statistics on problem formulation, disciplinary modelling and tool implementation). It cannot cover 2019 to 2026, and I have not read its gaps section. [9] classify MDO architectures.</w:t>
      </w:r>
    </w:p>
    <w:p>
      <w:pPr>
        <w:pStyle w:val="ListParagraph"/>
        <w:numPr>
          <w:ilvl w:val="0"/>
          <w:numId w:val="2"/>
        </w:numPr>
        <w:spacing w:after="60" w:line="276"/>
      </w:pPr>
      <w:r>
        <w:rPr>
          <w:rFonts w:ascii="Calibri" w:cs="Calibri" w:eastAsia="Calibri" w:hAnsi="Calibri"/>
          <w:b/>
          <w:bCs/>
          <w:sz w:val="21"/>
          <w:szCs w:val="21"/>
        </w:rPr>
        <w:t xml:space="preserve">Surrogates.</w:t>
      </w:r>
      <w:r>
        <w:rPr>
          <w:rFonts w:ascii="Calibri" w:cs="Calibri" w:eastAsia="Calibri" w:hAnsi="Calibri"/>
          <w:sz w:val="21"/>
          <w:szCs w:val="21"/>
        </w:rPr>
        <w:t xml:space="preserve"> [10] review surrogate construction and surrogate-based optimization. In your group, [11] train machine-learning surrogates for lift, drag, structural mass and flutter speed and report, per the abstract, about three orders of magnitude less optimization time. An Instituto Superior Técnico MSc thesis you supervised used Kriging for surrogate-based MDO of a VTOL UAV [8]; a 2021 </w:t>
      </w:r>
      <w:r>
        <w:rPr>
          <w:rFonts w:ascii="Calibri" w:cs="Calibri" w:eastAsia="Calibri" w:hAnsi="Calibri"/>
          <w:i/>
          <w:iCs/>
          <w:sz w:val="21"/>
          <w:szCs w:val="21"/>
        </w:rPr>
        <w:t xml:space="preserve">Journal of Aerospace Engineering</w:t>
      </w:r>
      <w:r>
        <w:rPr>
          <w:rFonts w:ascii="Calibri" w:cs="Calibri" w:eastAsia="Calibri" w:hAnsi="Calibri"/>
          <w:sz w:val="21"/>
          <w:szCs w:val="21"/>
        </w:rPr>
        <w:t xml:space="preserve"> paper that appears to use a neural-network surrogate for robust UAV optimization is [7]. Neither summary mentions manufacturing constraints or a flight comparison.</w:t>
      </w:r>
    </w:p>
    <w:p>
      <w:pPr>
        <w:pStyle w:val="ListParagraph"/>
        <w:numPr>
          <w:ilvl w:val="0"/>
          <w:numId w:val="2"/>
        </w:numPr>
        <w:spacing w:after="60" w:line="276"/>
      </w:pPr>
      <w:r>
        <w:rPr>
          <w:rFonts w:ascii="Calibri" w:cs="Calibri" w:eastAsia="Calibri" w:hAnsi="Calibri"/>
          <w:b/>
          <w:bCs/>
          <w:sz w:val="21"/>
          <w:szCs w:val="21"/>
        </w:rPr>
        <w:t xml:space="preserve">Manufacturing-oriented optimization.</w:t>
      </w:r>
      <w:r>
        <w:rPr>
          <w:rFonts w:ascii="Calibri" w:cs="Calibri" w:eastAsia="Calibri" w:hAnsi="Calibri"/>
          <w:sz w:val="21"/>
          <w:szCs w:val="21"/>
        </w:rPr>
        <w:t xml:space="preserve"> [2] survey manufacturing-oriented topology optimization (machining and moulding or casting first) and [3] extend it to additive manufacturing, so machining-oriented formulations exist at method level and novelty cannot lie in the formulation.</w:t>
      </w:r>
    </w:p>
    <w:p>
      <w:pPr>
        <w:pStyle w:val="Heading3"/>
        <w:keepNext/>
        <w:spacing w:after="80" w:before="200"/>
      </w:pPr>
      <w:r>
        <w:rPr>
          <w:rFonts w:ascii="Calibri" w:cs="Calibri" w:eastAsia="Calibri" w:hAnsi="Calibri"/>
          <w:b/>
          <w:bCs/>
          <w:color w:val="1F3A5F"/>
          <w:sz w:val="23"/>
          <w:szCs w:val="23"/>
        </w:rPr>
        <w:t xml:space="preserve">2.2 Pre-empting and overlapping work</w:t>
      </w:r>
    </w:p>
    <w:p>
      <w:pPr>
        <w:keepNext/>
        <w:spacing w:after="60" w:before="80"/>
      </w:pPr>
      <w:r>
        <w:rPr>
          <w:rFonts w:ascii="Calibri" w:cs="Calibri" w:eastAsia="Calibri" w:hAnsi="Calibri"/>
          <w:b/>
          <w:bCs/>
          <w:sz w:val="19"/>
          <w:szCs w:val="19"/>
        </w:rPr>
        <w:t xml:space="preserve">Abstract-level reading, not full texts.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0"/>
        <w:gridCol w:w="4376"/>
        <w:gridCol w:w="4704"/>
      </w:tblGrid>
      <w:tr>
        <w:trPr>
          <w:cantSplit/>
          <w:tblHeader/>
        </w:trPr>
        <w:tc>
          <w:tcPr>
            <w:tcW w:type="dxa" w:w="100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Work</w:t>
            </w:r>
          </w:p>
        </w:tc>
        <w:tc>
          <w:tcPr>
            <w:tcW w:type="dxa" w:w="4376"/>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What it appears to do (abstracts only)</w:t>
            </w:r>
          </w:p>
        </w:tc>
        <w:tc>
          <w:tcPr>
            <w:tcW w:type="dxa" w:w="4704"/>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Relation to this proposal</w:t>
            </w:r>
          </w:p>
        </w:tc>
      </w:tr>
      <w:tr>
        <w:trPr>
          <w:cantSplit/>
          <w:tblHeader w:val="false"/>
        </w:trPr>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[4]</w:t>
            </w:r>
          </w:p>
        </w:tc>
        <w:tc>
          <w:tcPr>
            <w:tcW w:type="dxa" w:w="437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Optimized an F450-class frame printed in short and continuous carbon fibre (CFD, finite element analysis, topology optimization); authors report about 40 per cent lower weight, 28 per cent longer flight time and 36 per cent higher payload than a commercial frame.</w:t>
            </w:r>
          </w:p>
        </w:tc>
        <w:tc>
          <w:tcPr>
            <w:tcW w:type="dxa" w:w="470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Flown and optimized, so such frames are not missing; compared with a commercial frame, so geometry, material and process change together.</w:t>
            </w:r>
          </w:p>
        </w:tc>
      </w:tr>
      <w:tr>
        <w:trPr>
          <w:cantSplit/>
          <w:tblHeader w:val="false"/>
        </w:trPr>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[5]</w:t>
            </w:r>
          </w:p>
        </w:tc>
        <w:tc>
          <w:tcPr>
            <w:tcW w:type="dxa" w:w="437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Topology-optimized DJI F450 arm in PLA; deformation tests within 0.64 to 3.89 per cent of simulation; hover battery use 14.3 per cent lower over a 5-minute hover.</w:t>
            </w:r>
          </w:p>
        </w:tc>
        <w:tc>
          <w:tcPr>
            <w:tcW w:type="dxa" w:w="470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Closest to my hover-power endpoint. Material and process change together; mass saving and flight-test method not seen.</w:t>
            </w:r>
          </w:p>
        </w:tc>
      </w:tr>
      <w:tr>
        <w:trPr>
          <w:cantSplit/>
          <w:tblHeader w:val="false"/>
        </w:trPr>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Leads not yet read</w:t>
            </w:r>
          </w:p>
        </w:tc>
        <w:tc>
          <w:tcPr>
            <w:tcW w:type="dxa" w:w="437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An octocopter frame study with flight trials (2025), a 2021 paper on topology optimization with process design for a UAV frame, and an F450 frame study with static analysis only.</w:t>
            </w:r>
          </w:p>
        </w:tc>
        <w:tc>
          <w:tcPr>
            <w:tcW w:type="dxa" w:w="470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Details not captured; to be screened in WP0.</w:t>
            </w:r>
          </w:p>
        </w:tc>
      </w:tr>
    </w:tbl>
    <w:p>
      <w:pPr>
        <w:spacing w:after="120"/>
      </w:pPr>
    </w:p>
    <w:p>
      <w:pPr>
        <w:spacing w:after="100" w:line="276"/>
      </w:pPr>
      <w:r>
        <w:rPr>
          <w:rFonts w:ascii="Calibri" w:cs="Calibri" w:eastAsia="Calibri" w:hAnsi="Calibri"/>
          <w:b/>
          <w:bCs/>
          <w:sz w:val="21"/>
          <w:szCs w:val="21"/>
        </w:rPr>
        <w:t xml:space="preserve">Not found.</w:t>
      </w:r>
      <w:r>
        <w:rPr>
          <w:rFonts w:ascii="Calibri" w:cs="Calibri" w:eastAsia="Calibri" w:hAnsi="Calibri"/>
          <w:sz w:val="21"/>
          <w:szCs w:val="21"/>
        </w:rPr>
        <w:t xml:space="preserve"> For UAV frameworks with cost or manufacturability models, only additive-manufacturing items and nothing on CNC cost models; only one query targeted manufacturing-in-the-loop UAV work.</w:t>
      </w:r>
    </w:p>
    <w:p>
      <w:pPr>
        <w:pStyle w:val="Heading3"/>
        <w:keepNext/>
        <w:spacing w:after="80" w:before="200"/>
      </w:pPr>
      <w:r>
        <w:rPr>
          <w:rFonts w:ascii="Calibri" w:cs="Calibri" w:eastAsia="Calibri" w:hAnsi="Calibri"/>
          <w:b/>
          <w:bCs/>
          <w:color w:val="1F3A5F"/>
          <w:sz w:val="23"/>
          <w:szCs w:val="23"/>
        </w:rPr>
        <w:t xml:space="preserve">2.3 Revised gap, hypotheses and what would change the plan</w:t>
      </w:r>
    </w:p>
    <w:p>
      <w:pPr>
        <w:spacing w:after="100" w:line="276"/>
      </w:pPr>
      <w:r>
        <w:rPr>
          <w:rFonts w:ascii="Calibri" w:cs="Calibri" w:eastAsia="Calibri" w:hAnsi="Calibri"/>
          <w:b/>
          <w:bCs/>
          <w:sz w:val="21"/>
          <w:szCs w:val="21"/>
        </w:rPr>
        <w:t xml:space="preserve">Working gap statement (low confidence).</w:t>
      </w:r>
      <w:r>
        <w:rPr>
          <w:rFonts w:ascii="Calibri" w:cs="Calibri" w:eastAsia="Calibri" w:hAnsi="Calibri"/>
          <w:sz w:val="21"/>
          <w:szCs w:val="21"/>
        </w:rPr>
        <w:t xml:space="preserve"> Built-and-flown, optimized multirotor frames and arms exist, so I do not claim they are rare. The abstracts I saw compare an optimized printed part with a commercial or original one and do not mention repeated flights or confidence intervals; that is absence of mention, not evidence of absence, and WP0 will extract builds, flights and reported uncertainty. I did not see a matched, same-process comparison of manufacturing limits inside the loop versus applied afterwards, reporting as-built mass at matched machining time, stiffness, natural frequency and flown hover power with uncertainty, or any for CNC-milled aluminum.</w:t>
      </w:r>
    </w:p>
    <w:p>
      <w:pPr>
        <w:pStyle w:val="ListParagraph"/>
        <w:numPr>
          <w:ilvl w:val="0"/>
          <w:numId w:val="2"/>
        </w:numPr>
        <w:spacing w:after="60" w:line="276"/>
      </w:pPr>
      <w:r>
        <w:rPr>
          <w:rFonts w:ascii="Calibri" w:cs="Calibri" w:eastAsia="Calibri" w:hAnsi="Calibri"/>
          <w:b/>
          <w:bCs/>
          <w:sz w:val="21"/>
          <w:szCs w:val="21"/>
        </w:rPr>
        <w:t xml:space="preserve">HL1 (to test in WP0).</w:t>
      </w:r>
      <w:r>
        <w:rPr>
          <w:rFonts w:ascii="Calibri" w:cs="Calibri" w:eastAsia="Calibri" w:hAnsi="Calibri"/>
          <w:sz w:val="21"/>
          <w:szCs w:val="21"/>
        </w:rPr>
        <w:t xml:space="preserve"> Flown, optimized small-multirotor structures are mostly compared with a commercial or original part, with few repeats or intervals.</w:t>
      </w:r>
    </w:p>
    <w:p>
      <w:pPr>
        <w:pStyle w:val="ListParagraph"/>
        <w:numPr>
          <w:ilvl w:val="0"/>
          <w:numId w:val="2"/>
        </w:numPr>
        <w:spacing w:after="60" w:line="276"/>
      </w:pPr>
      <w:r>
        <w:rPr>
          <w:rFonts w:ascii="Calibri" w:cs="Calibri" w:eastAsia="Calibri" w:hAnsi="Calibri"/>
          <w:b/>
          <w:bCs/>
          <w:sz w:val="21"/>
          <w:szCs w:val="21"/>
        </w:rPr>
        <w:t xml:space="preserve">HL2 (to test in WP0).</w:t>
      </w:r>
      <w:r>
        <w:rPr>
          <w:rFonts w:ascii="Calibri" w:cs="Calibri" w:eastAsia="Calibri" w:hAnsi="Calibri"/>
          <w:sz w:val="21"/>
          <w:szCs w:val="21"/>
        </w:rPr>
        <w:t xml:space="preserve"> Machining-oriented constraints are well developed as methods but seldom evaluated on a built and flown small-multirotor structure.</w:t>
      </w:r>
    </w:p>
    <w:p>
      <w:pPr>
        <w:spacing w:after="100" w:line="276"/>
      </w:pPr>
      <w:r>
        <w:rPr>
          <w:rFonts w:ascii="Calibri" w:cs="Calibri" w:eastAsia="Calibri" w:hAnsi="Calibri"/>
          <w:b/>
          <w:bCs/>
          <w:sz w:val="21"/>
          <w:szCs w:val="21"/>
        </w:rPr>
        <w:t xml:space="preserve">What would change the plan.</w:t>
      </w:r>
      <w:r>
        <w:rPr>
          <w:rFonts w:ascii="Calibri" w:cs="Calibri" w:eastAsia="Calibri" w:hAnsi="Calibri"/>
          <w:sz w:val="21"/>
          <w:szCs w:val="21"/>
        </w:rPr>
        <w:t xml:space="preserve"> If WP0 finds a matched, flown comparison already published, I will redirect, with your advice, to a different structure or a cost-aware study. If it finds only simulation, ground-test or unmatched flown evidence, the experiment stands.</w:t>
      </w:r>
    </w:p>
    <w:p>
      <w:pPr>
        <w:pStyle w:val="Heading2"/>
        <w:keepNext/>
        <w:spacing w:after="100" w:before="260"/>
      </w:pPr>
      <w:r>
        <w:rPr>
          <w:rFonts w:ascii="Calibri" w:cs="Calibri" w:eastAsia="Calibri" w:hAnsi="Calibri"/>
          <w:b/>
          <w:bCs/>
          <w:color w:val="2E5C8A"/>
          <w:sz w:val="26"/>
          <w:szCs w:val="26"/>
        </w:rPr>
        <w:t xml:space="preserve">3. Aim, objectives, research questions and hypotheses</w:t>
      </w:r>
    </w:p>
    <w:p>
      <w:pPr>
        <w:spacing w:after="100" w:line="276"/>
      </w:pPr>
      <w:r>
        <w:rPr>
          <w:rFonts w:ascii="Calibri" w:cs="Calibri" w:eastAsia="Calibri" w:hAnsi="Calibri"/>
          <w:b/>
          <w:bCs/>
          <w:sz w:val="21"/>
          <w:szCs w:val="21"/>
        </w:rPr>
        <w:t xml:space="preserve">Aim.</w:t>
      </w:r>
      <w:r>
        <w:rPr>
          <w:rFonts w:ascii="Calibri" w:cs="Calibri" w:eastAsia="Calibri" w:hAnsi="Calibri"/>
          <w:sz w:val="21"/>
          <w:szCs w:val="21"/>
        </w:rPr>
        <w:t xml:space="preserve"> To determine, by a matched build-and-test experiment on a small quadrotor, whether placing one manufacturing process's constraints inside the optimization loop rather than applying them afterwards changes as-built structural mass (at matched predicted machining time), stiffness and first natural frequency, and, if pre-flight checks allow, flown hover power.</w:t>
      </w:r>
    </w:p>
    <w:p>
      <w:pPr>
        <w:pStyle w:val="ListParagraph"/>
        <w:numPr>
          <w:ilvl w:val="0"/>
          <w:numId w:val="6"/>
        </w:numPr>
        <w:spacing w:after="60" w:line="276"/>
      </w:pPr>
      <w:r>
        <w:rPr>
          <w:rFonts w:ascii="Calibri" w:cs="Calibri" w:eastAsia="Calibri" w:hAnsi="Calibri"/>
          <w:b/>
          <w:bCs/>
          <w:sz w:val="21"/>
          <w:szCs w:val="21"/>
        </w:rPr>
        <w:t xml:space="preserve">O1.</w:t>
      </w:r>
      <w:r>
        <w:rPr>
          <w:rFonts w:ascii="Calibri" w:cs="Calibri" w:eastAsia="Calibri" w:hAnsi="Calibri"/>
          <w:sz w:val="21"/>
          <w:szCs w:val="21"/>
        </w:rPr>
        <w:t xml:space="preserve"> Complete a logged systematic review by month 4 with a documented go, narrow or redirect decision.</w:t>
      </w:r>
    </w:p>
    <w:p>
      <w:pPr>
        <w:pStyle w:val="ListParagraph"/>
        <w:numPr>
          <w:ilvl w:val="0"/>
          <w:numId w:val="6"/>
        </w:numPr>
        <w:spacing w:after="60" w:line="276"/>
      </w:pPr>
      <w:r>
        <w:rPr>
          <w:rFonts w:ascii="Calibri" w:cs="Calibri" w:eastAsia="Calibri" w:hAnsi="Calibri"/>
          <w:b/>
          <w:bCs/>
          <w:sz w:val="21"/>
          <w:szCs w:val="21"/>
        </w:rPr>
        <w:t xml:space="preserve">O2.</w:t>
      </w:r>
      <w:r>
        <w:rPr>
          <w:rFonts w:ascii="Calibri" w:cs="Calibri" w:eastAsia="Calibri" w:hAnsi="Calibri"/>
          <w:sz w:val="21"/>
          <w:szCs w:val="21"/>
        </w:rPr>
        <w:t xml:space="preserve"> Build a baseline quadrotor and an endurance model within 10 per cent of measured hover power, and measure hover repeatability, by month 9.</w:t>
      </w:r>
    </w:p>
    <w:p>
      <w:pPr>
        <w:pStyle w:val="ListParagraph"/>
        <w:numPr>
          <w:ilvl w:val="0"/>
          <w:numId w:val="6"/>
        </w:numPr>
        <w:spacing w:after="60" w:line="276"/>
      </w:pPr>
      <w:r>
        <w:rPr>
          <w:rFonts w:ascii="Calibri" w:cs="Calibri" w:eastAsia="Calibri" w:hAnsi="Calibri"/>
          <w:b/>
          <w:bCs/>
          <w:sz w:val="21"/>
          <w:szCs w:val="21"/>
        </w:rPr>
        <w:t xml:space="preserve">O3.</w:t>
      </w:r>
      <w:r>
        <w:rPr>
          <w:rFonts w:ascii="Calibri" w:cs="Calibri" w:eastAsia="Calibri" w:hAnsi="Calibri"/>
          <w:sz w:val="21"/>
          <w:szCs w:val="21"/>
        </w:rPr>
        <w:t xml:space="preserve"> Create a reproducible workflow (parametric CAD through CAM and machining-time estimation) and design two variants against identical load cases by month 14.</w:t>
      </w:r>
    </w:p>
    <w:p>
      <w:pPr>
        <w:pStyle w:val="ListParagraph"/>
        <w:numPr>
          <w:ilvl w:val="0"/>
          <w:numId w:val="6"/>
        </w:numPr>
        <w:spacing w:after="60" w:line="276"/>
      </w:pPr>
      <w:r>
        <w:rPr>
          <w:rFonts w:ascii="Calibri" w:cs="Calibri" w:eastAsia="Calibri" w:hAnsi="Calibri"/>
          <w:b/>
          <w:bCs/>
          <w:sz w:val="21"/>
          <w:szCs w:val="21"/>
        </w:rPr>
        <w:t xml:space="preserve">O4.</w:t>
      </w:r>
      <w:r>
        <w:rPr>
          <w:rFonts w:ascii="Calibri" w:cs="Calibri" w:eastAsia="Calibri" w:hAnsi="Calibri"/>
          <w:sz w:val="21"/>
          <w:szCs w:val="21"/>
        </w:rPr>
        <w:t xml:space="preserve"> Fabricate both variants and quantify, with uncertainty, differences in as-built mass, stiffness and natural frequency by month 17 (committed) and, if the Section 4.8 gate is met, in flown hover power by month 21.</w:t>
      </w:r>
    </w:p>
    <w:p>
      <w:pPr>
        <w:keepNext/>
        <w:spacing w:after="60" w:before="80"/>
      </w:pPr>
      <w:r>
        <w:rPr>
          <w:rFonts w:ascii="Calibri" w:cs="Calibri" w:eastAsia="Calibri" w:hAnsi="Calibri"/>
          <w:b/>
          <w:bCs/>
          <w:sz w:val="19"/>
          <w:szCs w:val="19"/>
        </w:rPr>
        <w:t xml:space="preserve">Thresholds and margins are targets to be tested, not expected results.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04"/>
        <w:gridCol w:w="3804"/>
        <w:gridCol w:w="2472"/>
      </w:tblGrid>
      <w:tr>
        <w:trPr>
          <w:cantSplit/>
          <w:tblHeader/>
        </w:trPr>
        <w:tc>
          <w:tcPr>
            <w:tcW w:type="dxa" w:w="3804"/>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Research question</w:t>
            </w:r>
          </w:p>
        </w:tc>
        <w:tc>
          <w:tcPr>
            <w:tcW w:type="dxa" w:w="3804"/>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Hypothesis</w:t>
            </w:r>
          </w:p>
        </w:tc>
        <w:tc>
          <w:tcPr>
            <w:tcW w:type="dxa" w:w="2472"/>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Measure or test</w:t>
            </w:r>
          </w:p>
        </w:tc>
      </w:tr>
      <w:tr>
        <w:trPr>
          <w:cantSplit/>
          <w:tblHeader w:val="false"/>
        </w:trPr>
        <w:tc>
          <w:tcPr>
            <w:tcW w:type="dxa" w:w="380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RQ1. Does published work contain a built-and-flown comparison of in-loop and after-the-fact treatment of one process for a small multirotor structure?</w:t>
            </w:r>
          </w:p>
        </w:tc>
        <w:tc>
          <w:tcPr>
            <w:tcW w:type="dxa" w:w="380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H1. No, at the matched level (low confidence; if false, the plan is redirected).</w:t>
            </w:r>
          </w:p>
        </w:tc>
        <w:tc>
          <w:tcPr>
            <w:tcW w:type="dxa" w:w="247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WP0 extraction matrix and decision memo, month 4.</w:t>
            </w:r>
          </w:p>
        </w:tc>
      </w:tr>
      <w:tr>
        <w:trPr>
          <w:cantSplit/>
          <w:tblHeader w:val="false"/>
        </w:trPr>
        <w:tc>
          <w:tcPr>
            <w:tcW w:type="dxa" w:w="380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RQ2. With identical load cases and a machining-time cap equal to the predicted time of conventional variant C, how much lighter is the as-built structure of manufacturing-aware variant M?</w:t>
            </w:r>
          </w:p>
        </w:tc>
        <w:tc>
          <w:tcPr>
            <w:tcW w:type="dxa" w:w="380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H2. M is at least 5 per cent lighter than C (one-sided; the threshold of practical meaning) at no more than C's predicted machining time, which is matched by construction, so as-built times are a model check, not an outcome.</w:t>
            </w:r>
          </w:p>
        </w:tc>
        <w:tc>
          <w:tcPr>
            <w:tcW w:type="dxa" w:w="247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Balance mass of every part; machining-time logs.</w:t>
            </w:r>
          </w:p>
        </w:tc>
      </w:tr>
      <w:tr>
        <w:trPr>
          <w:cantSplit/>
          <w:tblHeader w:val="false"/>
        </w:trPr>
        <w:tc>
          <w:tcPr>
            <w:tcW w:type="dxa" w:w="380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RQ3. Do finite element predictions of stiffness and first natural frequency match the as-built parts?</w:t>
            </w:r>
          </w:p>
        </w:tc>
        <w:tc>
          <w:tcPr>
            <w:tcW w:type="dxa" w:w="380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H3. With coupon-based properties and boundary conditions calibrated beforehand on separate baseline parts, stiffness agrees within 15 per cent and first-mode frequency within 10 per cent.</w:t>
            </w:r>
          </w:p>
        </w:tc>
        <w:tc>
          <w:tcPr>
            <w:tcW w:type="dxa" w:w="247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Static cantilever and free-free modal tests.</w:t>
            </w:r>
          </w:p>
        </w:tc>
      </w:tr>
      <w:tr>
        <w:trPr>
          <w:cantSplit/>
          <w:tblHeader w:val="false"/>
        </w:trPr>
        <w:tc>
          <w:tcPr>
            <w:tcW w:type="dxa" w:w="380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RQ4. If the pre-flight gate of Section 4.8 is met, does the as-built difference produce a detectable difference in flown hover power?</w:t>
            </w:r>
          </w:p>
        </w:tc>
        <w:tc>
          <w:tcPr>
            <w:tcW w:type="dxa" w:w="380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H4a. The flown difference has the sign the validated model predicts and its 95 per cent interval excludes zero. H4b. Otherwise, equivalence is claimed only if the 90 per cent interval lies within plus or minus the power change a 5 per cent structural saving would produce (about 1.5 per cent; time-stamped at month 9) and the sessions flown support that margin.</w:t>
            </w:r>
          </w:p>
        </w:tc>
        <w:tc>
          <w:tcPr>
            <w:tcW w:type="dxa" w:w="247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Interleaved hover sessions (Section 4.6).</w:t>
            </w:r>
          </w:p>
        </w:tc>
      </w:tr>
    </w:tbl>
    <w:p>
      <w:pPr>
        <w:spacing w:after="120"/>
      </w:pPr>
    </w:p>
    <w:p>
      <w:pPr>
        <w:pStyle w:val="Heading2"/>
        <w:keepNext/>
        <w:spacing w:after="100" w:before="260"/>
      </w:pPr>
      <w:r>
        <w:rPr>
          <w:rFonts w:ascii="Calibri" w:cs="Calibri" w:eastAsia="Calibri" w:hAnsi="Calibri"/>
          <w:b/>
          <w:bCs/>
          <w:color w:val="2E5C8A"/>
          <w:sz w:val="26"/>
          <w:szCs w:val="26"/>
        </w:rPr>
        <w:t xml:space="preserve">4. Research methodology</w:t>
      </w:r>
    </w:p>
    <w:p>
      <w:pPr>
        <w:pStyle w:val="Heading3"/>
        <w:keepNext/>
        <w:spacing w:after="80" w:before="200"/>
      </w:pPr>
      <w:r>
        <w:rPr>
          <w:rFonts w:ascii="Calibri" w:cs="Calibri" w:eastAsia="Calibri" w:hAnsi="Calibri"/>
          <w:b/>
          <w:bCs/>
          <w:color w:val="1F3A5F"/>
          <w:sz w:val="23"/>
          <w:szCs w:val="23"/>
        </w:rPr>
        <w:t xml:space="preserve">4.1 Study design, matching rule and expected effect size</w:t>
      </w:r>
    </w:p>
    <w:p>
      <w:pPr>
        <w:spacing w:after="100" w:line="276"/>
      </w:pPr>
      <w:r>
        <w:rPr>
          <w:rFonts w:ascii="Calibri" w:cs="Calibri" w:eastAsia="Calibri" w:hAnsi="Calibri"/>
          <w:sz w:val="21"/>
          <w:szCs w:val="21"/>
        </w:rPr>
        <w:t xml:space="preserve">The experiment compares two airframes of one vehicle: C (conventional) and M (manufacturing-aware). Process, material and load cases are fixed, so the only intended difference is where manufacturing information enters. Both frames are 2.5-axis milled from one lot of 6061-T6 plate (to be confirmed at the WP0 gate). The quadrotor has a low single-digit-kilogram take-off mass and flies the same mission, controller and tuning: stabilized hover with an identical fixed payload.</w:t>
      </w:r>
    </w:p>
    <w:p>
      <w:pPr>
        <w:spacing w:after="100" w:line="276"/>
      </w:pPr>
      <w:r>
        <w:rPr>
          <w:rFonts w:ascii="Calibri" w:cs="Calibri" w:eastAsia="Calibri" w:hAnsi="Calibri"/>
          <w:b/>
          <w:bCs/>
          <w:sz w:val="21"/>
          <w:szCs w:val="21"/>
        </w:rPr>
        <w:t xml:space="preserve">Matching rule.</w:t>
      </w:r>
      <w:r>
        <w:rPr>
          <w:rFonts w:ascii="Calibri" w:cs="Calibri" w:eastAsia="Calibri" w:hAnsi="Calibri"/>
          <w:sz w:val="21"/>
          <w:szCs w:val="21"/>
        </w:rPr>
        <w:t xml:space="preserve"> C and M share one parameterization (pocket, rib and wall variables with the same bounds) and one objective: minimum structural mass under the same deflection, stress (with safety factor), first-mode frequency and load cases. C may use geometry a mill cannot cut and is then converted to a machinable shape by a script implementing written rules; the conversion mass penalty is reported. M adds milling constraints in the loop and a machining-time cap equal to the model-predicted time of converted C, so time is matched by construction. Someone other than the optimization operator (a committee member or senior student, if available) writes the script, or two rule sets are used and the sensitivity reported. Rules, cap, analysis plan and thresholds are time-stamped before designs are generated.</w:t>
      </w:r>
    </w:p>
    <w:p>
      <w:pPr>
        <w:spacing w:after="100" w:line="276"/>
      </w:pPr>
      <w:r>
        <w:rPr>
          <w:rFonts w:ascii="Calibri" w:cs="Calibri" w:eastAsia="Calibri" w:hAnsi="Calibri"/>
          <w:b/>
          <w:bCs/>
          <w:sz w:val="21"/>
          <w:szCs w:val="21"/>
        </w:rPr>
        <w:t xml:space="preserve">Expected effect size (illustrative).</w:t>
      </w:r>
      <w:r>
        <w:rPr>
          <w:rFonts w:ascii="Calibri" w:cs="Calibri" w:eastAsia="Calibri" w:hAnsi="Calibri"/>
          <w:sz w:val="21"/>
          <w:szCs w:val="21"/>
        </w:rPr>
        <w:t xml:space="preserve"> If take-off mass is 2.5 kg and the structure 0.5 kg (20 per cent; to be replaced with WP1 data), a 5 per cent structural saving is 1 per cent of take-off mass and, by the 3/2 power law, about 1.5 per cent of ideal hover power; 15 per cent gives about 4.5 per cent. With repeatability assumed at 2 to 3 per cent (to be measured in WP1) and a needed predicted change above twice that, the first case would be hidden and the second is borderline. The structure scope is therefore checked at month 4 (a structure share of about 25 per cent or more of take-off mass, widened if needed to landing gear, battery tray and canopy), and the ground-test endpoints are the committed deliverable.</w:t>
      </w:r>
    </w:p>
    <w:p>
      <w:pPr>
        <w:spacing w:after="100" w:line="276"/>
      </w:pPr>
      <w:r>
        <w:rPr>
          <w:rFonts w:ascii="Calibri" w:cs="Calibri" w:eastAsia="Calibri" w:hAnsi="Calibri"/>
          <w:b/>
          <w:bCs/>
          <w:sz w:val="21"/>
          <w:szCs w:val="21"/>
        </w:rPr>
        <w:t xml:space="preserve">Inference limits and swap protocol.</w:t>
      </w:r>
      <w:r>
        <w:rPr>
          <w:rFonts w:ascii="Calibri" w:cs="Calibri" w:eastAsia="Calibri" w:hAnsi="Calibri"/>
          <w:sz w:val="21"/>
          <w:szCs w:val="21"/>
        </w:rPr>
        <w:t xml:space="preserve"> With one flight frame per variant, the flights measure these two builds, not design strategies in general. Two matched powertrain sets, characterized on the thrust stand, are exchanged between frames after each flying day to separate frame from motor effects. Take-off mass is not equalized: each variant flies at its as-built mass. Payload is identical in mass and position, the centre of gravity is matched by battery position, not added mass, and any residual offset is recorded and modelled.</w:t>
      </w:r>
    </w:p>
    <w:p>
      <w:pPr>
        <w:pStyle w:val="Heading3"/>
        <w:keepNext/>
        <w:spacing w:after="80" w:before="200"/>
      </w:pPr>
      <w:r>
        <w:rPr>
          <w:rFonts w:ascii="Calibri" w:cs="Calibri" w:eastAsia="Calibri" w:hAnsi="Calibri"/>
          <w:b/>
          <w:bCs/>
          <w:color w:val="1F3A5F"/>
          <w:sz w:val="23"/>
          <w:szCs w:val="23"/>
        </w:rPr>
        <w:t xml:space="preserve">4.2 Work Package 0: systematic literature review (months 1 to 4)</w:t>
      </w:r>
    </w:p>
    <w:p>
      <w:pPr>
        <w:pStyle w:val="ListParagraph"/>
        <w:numPr>
          <w:ilvl w:val="0"/>
          <w:numId w:val="2"/>
        </w:numPr>
        <w:spacing w:after="60" w:line="276"/>
      </w:pPr>
      <w:r>
        <w:rPr>
          <w:rFonts w:ascii="Calibri" w:cs="Calibri" w:eastAsia="Calibri" w:hAnsi="Calibri"/>
          <w:b/>
          <w:bCs/>
          <w:sz w:val="21"/>
          <w:szCs w:val="21"/>
        </w:rPr>
        <w:t xml:space="preserve">Objective and tasks.</w:t>
      </w:r>
      <w:r>
        <w:rPr>
          <w:rFonts w:ascii="Calibri" w:cs="Calibri" w:eastAsia="Calibri" w:hAnsi="Calibri"/>
          <w:sz w:val="21"/>
          <w:szCs w:val="21"/>
        </w:rPr>
        <w:t xml:space="preserve"> Test the gap and decide whether to proceed, narrow or redirect. Write and date a protocol (questions, criteria, search strings) with four query families: flown optimized multirotor structures; manufacturing constraints in the loop for UAV structures; UAV sizing or MDO frameworks with cost or manufacturability models; and an update of [1] for 2019 to 2026. Read in full the works in Section 2.2, including the mass saving behind the hover-energy result in [5], and the gaps section of [1]. Run and log at least 12 searches with citation chasing, and screen titles, abstracts, then full texts, with a sample screened by a second reader (a peer or committee member). Extract into a matrix: process, constraint type, optimizer, validation level (simulation, ground test, flight test), metric, number of builds and flights, and reported uncertainty. Report with a PRISMA 2020 flow diagram.</w:t>
      </w:r>
    </w:p>
    <w:p>
      <w:pPr>
        <w:pStyle w:val="ListParagraph"/>
        <w:numPr>
          <w:ilvl w:val="0"/>
          <w:numId w:val="2"/>
        </w:numPr>
        <w:spacing w:after="60" w:line="276"/>
      </w:pPr>
      <w:r>
        <w:rPr>
          <w:rFonts w:ascii="Calibri" w:cs="Calibri" w:eastAsia="Calibri" w:hAnsi="Calibri"/>
          <w:b/>
          <w:bCs/>
          <w:sz w:val="21"/>
          <w:szCs w:val="21"/>
        </w:rPr>
        <w:t xml:space="preserve">Deliverables.</w:t>
      </w:r>
      <w:r>
        <w:rPr>
          <w:rFonts w:ascii="Calibri" w:cs="Calibri" w:eastAsia="Calibri" w:hAnsi="Calibri"/>
          <w:sz w:val="21"/>
          <w:szCs w:val="21"/>
        </w:rPr>
        <w:t xml:space="preserve"> Protocol (month 1); search log and extraction matrix (month 3); review report and decision memo (month 4).</w:t>
      </w:r>
    </w:p>
    <w:p>
      <w:pPr>
        <w:pStyle w:val="ListParagraph"/>
        <w:numPr>
          <w:ilvl w:val="0"/>
          <w:numId w:val="2"/>
        </w:numPr>
        <w:spacing w:after="60" w:line="276"/>
      </w:pPr>
      <w:r>
        <w:rPr>
          <w:rFonts w:ascii="Calibri" w:cs="Calibri" w:eastAsia="Calibri" w:hAnsi="Calibri"/>
          <w:b/>
          <w:bCs/>
          <w:sz w:val="21"/>
          <w:szCs w:val="21"/>
        </w:rPr>
        <w:t xml:space="preserve">Success criteria.</w:t>
      </w:r>
      <w:r>
        <w:rPr>
          <w:rFonts w:ascii="Calibri" w:cs="Calibri" w:eastAsia="Calibri" w:hAnsi="Calibri"/>
          <w:sz w:val="21"/>
          <w:szCs w:val="21"/>
        </w:rPr>
        <w:t xml:space="preserve"> All four query families logged; every lead in Section 2.2 read or documented as unavailable; authors, year, volume and DOI of every cited work checked on the publisher page; decision memo agreed with you.</w:t>
      </w:r>
    </w:p>
    <w:p>
      <w:pPr>
        <w:pStyle w:val="Heading3"/>
        <w:keepNext/>
        <w:spacing w:after="80" w:before="200"/>
      </w:pPr>
      <w:r>
        <w:rPr>
          <w:rFonts w:ascii="Calibri" w:cs="Calibri" w:eastAsia="Calibri" w:hAnsi="Calibri"/>
          <w:b/>
          <w:bCs/>
          <w:color w:val="1F3A5F"/>
          <w:sz w:val="23"/>
          <w:szCs w:val="23"/>
        </w:rPr>
        <w:t xml:space="preserve">4.3 Work Package 1: platform, mission, load cases and endurance model (months 3 to 9)</w:t>
      </w:r>
    </w:p>
    <w:p>
      <w:pPr>
        <w:pStyle w:val="ListParagraph"/>
        <w:numPr>
          <w:ilvl w:val="0"/>
          <w:numId w:val="2"/>
        </w:numPr>
        <w:spacing w:after="60" w:line="276"/>
      </w:pPr>
      <w:r>
        <w:rPr>
          <w:rFonts w:ascii="Calibri" w:cs="Calibri" w:eastAsia="Calibri" w:hAnsi="Calibri"/>
          <w:b/>
          <w:bCs/>
          <w:sz w:val="21"/>
          <w:szCs w:val="21"/>
        </w:rPr>
        <w:t xml:space="preserve">Objective and tasks.</w:t>
      </w:r>
      <w:r>
        <w:rPr>
          <w:rFonts w:ascii="Calibri" w:cs="Calibri" w:eastAsia="Calibri" w:hAnsi="Calibri"/>
          <w:sz w:val="21"/>
          <w:szCs w:val="21"/>
        </w:rPr>
        <w:t xml:space="preserve"> Define the reference vehicle, mission and load cases, and validate an endurance model. Build the quadrotor with onboard logging of voltage, current, motor commands and inertial data, and run thrust-stand tests of motor and propeller combinations and battery checks. Derive load cases (maximum thrust per arm with safety factor, reaction torque, landing load), keep the first frame mode clear of rotor passing frequencies, and weigh the baseline to find the structure's mass share. Build the endurance model from momentum theory corrected with measured efficiency, and measure hover repeatability from pilot flights. Tools: thrust stand (availability to be confirmed), PX4 or ArduPilot, Python.</w:t>
      </w:r>
    </w:p>
    <w:p>
      <w:pPr>
        <w:pStyle w:val="ListParagraph"/>
        <w:numPr>
          <w:ilvl w:val="0"/>
          <w:numId w:val="2"/>
        </w:numPr>
        <w:spacing w:after="60" w:line="276"/>
      </w:pPr>
      <w:r>
        <w:rPr>
          <w:rFonts w:ascii="Calibri" w:cs="Calibri" w:eastAsia="Calibri" w:hAnsi="Calibri"/>
          <w:b/>
          <w:bCs/>
          <w:sz w:val="21"/>
          <w:szCs w:val="21"/>
        </w:rPr>
        <w:t xml:space="preserve">Deliverables.</w:t>
      </w:r>
      <w:r>
        <w:rPr>
          <w:rFonts w:ascii="Calibri" w:cs="Calibri" w:eastAsia="Calibri" w:hAnsi="Calibri"/>
          <w:sz w:val="21"/>
          <w:szCs w:val="21"/>
        </w:rPr>
        <w:t xml:space="preserve"> Requirements; characterization dataset; validated endurance model with repeatability; baseline build record.</w:t>
      </w:r>
    </w:p>
    <w:p>
      <w:pPr>
        <w:pStyle w:val="ListParagraph"/>
        <w:numPr>
          <w:ilvl w:val="0"/>
          <w:numId w:val="2"/>
        </w:numPr>
        <w:spacing w:after="60" w:line="276"/>
      </w:pPr>
      <w:r>
        <w:rPr>
          <w:rFonts w:ascii="Calibri" w:cs="Calibri" w:eastAsia="Calibri" w:hAnsi="Calibri"/>
          <w:b/>
          <w:bCs/>
          <w:sz w:val="21"/>
          <w:szCs w:val="21"/>
        </w:rPr>
        <w:t xml:space="preserve">Success criteria.</w:t>
      </w:r>
      <w:r>
        <w:rPr>
          <w:rFonts w:ascii="Calibri" w:cs="Calibri" w:eastAsia="Calibri" w:hAnsi="Calibri"/>
          <w:sz w:val="21"/>
          <w:szCs w:val="21"/>
        </w:rPr>
        <w:t xml:space="preserve"> Model within a target of 10 per cent of measured hover power over at least five stabilized segments, with repeatability reported. Month 4: the numeric pre-check (Section 4.1) fixes the structure scope. Months 6 and 9: if even a 15 per cent saving would predict a power change below twice the measured repeatability, flights are dropped from the committed scope before designs are generated (scope can be widened only before month 7). Flights are worthwhile if repeatability is below about half the predicted change.</w:t>
      </w:r>
    </w:p>
    <w:p>
      <w:pPr>
        <w:pStyle w:val="Heading3"/>
        <w:keepNext/>
        <w:spacing w:after="80" w:before="200"/>
      </w:pPr>
      <w:r>
        <w:rPr>
          <w:rFonts w:ascii="Calibri" w:cs="Calibri" w:eastAsia="Calibri" w:hAnsi="Calibri"/>
          <w:b/>
          <w:bCs/>
          <w:color w:val="1F3A5F"/>
          <w:sz w:val="23"/>
          <w:szCs w:val="23"/>
        </w:rPr>
        <w:t xml:space="preserve">4.4 Work Package 2: structural and manufacturing models, two optimization formulations (months 6 to 14)</w:t>
      </w:r>
    </w:p>
    <w:p>
      <w:pPr>
        <w:pStyle w:val="ListParagraph"/>
        <w:numPr>
          <w:ilvl w:val="0"/>
          <w:numId w:val="2"/>
        </w:numPr>
        <w:spacing w:after="60" w:line="276"/>
      </w:pPr>
      <w:r>
        <w:rPr>
          <w:rFonts w:ascii="Calibri" w:cs="Calibri" w:eastAsia="Calibri" w:hAnsi="Calibri"/>
          <w:b/>
          <w:bCs/>
          <w:sz w:val="21"/>
          <w:szCs w:val="21"/>
        </w:rPr>
        <w:t xml:space="preserve">Objective and tasks.</w:t>
      </w:r>
      <w:r>
        <w:rPr>
          <w:rFonts w:ascii="Calibri" w:cs="Calibri" w:eastAsia="Calibri" w:hAnsi="Calibri"/>
          <w:sz w:val="21"/>
          <w:szCs w:val="21"/>
        </w:rPr>
        <w:t xml:space="preserve"> Build the workflow and produce designs C and M. (1) Tensile coupons from the stock lot. (2) A finite element model of the baseline arm and plate, verified by hand calculation and mesh convergence. (3) Milling constraints and a machining-time model (setup, tool changes, removal volume over rate, finishing), calibrated on trial parts: a baseline arm set and plate, also tested in the cantilever and modal configurations to calibrate boundary conditions (Section 4.5). (4) Problem C: minimum mass under the deflection, stress and frequency constraints, with M's parameterization but geometry a mill cannot cut, then converted by the script. (5) Problem M: the same plus milling constraints (tool access, minimum wall, depth), adapted from ideas surveyed in [2], and the machining-time cap. A direct parametric search is built first; Gaussian-process surrogates on Latin hypercube samples [10], in the spirit of the group's surrogate work [11] and verified by direct analysis at selected points, are optional, added only if direct analysis is too slow (decided at month 9). This is a single-discipline problem, so no MDO architecture is needed. Tools: Fusion 360; Abaqus or ANSYS if licensed, otherwise CalculiX with Gmsh; Python; Git.</w:t>
      </w:r>
    </w:p>
    <w:p>
      <w:pPr>
        <w:pStyle w:val="ListParagraph"/>
        <w:numPr>
          <w:ilvl w:val="0"/>
          <w:numId w:val="2"/>
        </w:numPr>
        <w:spacing w:after="60" w:line="276"/>
      </w:pPr>
      <w:r>
        <w:rPr>
          <w:rFonts w:ascii="Calibri" w:cs="Calibri" w:eastAsia="Calibri" w:hAnsi="Calibri"/>
          <w:b/>
          <w:bCs/>
          <w:sz w:val="21"/>
          <w:szCs w:val="21"/>
        </w:rPr>
        <w:t xml:space="preserve">Deliverables.</w:t>
      </w:r>
      <w:r>
        <w:rPr>
          <w:rFonts w:ascii="Calibri" w:cs="Calibri" w:eastAsia="Calibri" w:hAnsi="Calibri"/>
          <w:sz w:val="21"/>
          <w:szCs w:val="21"/>
        </w:rPr>
        <w:t xml:space="preserve"> Workflow repository with the conversion script; coupon data; design report with the conversion mass penalty; drawings of C and M; conference paper drafted in months 14 to 16.</w:t>
      </w:r>
    </w:p>
    <w:p>
      <w:pPr>
        <w:pStyle w:val="ListParagraph"/>
        <w:numPr>
          <w:ilvl w:val="0"/>
          <w:numId w:val="2"/>
        </w:numPr>
        <w:spacing w:after="60" w:line="276"/>
      </w:pPr>
      <w:r>
        <w:rPr>
          <w:rFonts w:ascii="Calibri" w:cs="Calibri" w:eastAsia="Calibri" w:hAnsi="Calibri"/>
          <w:b/>
          <w:bCs/>
          <w:sz w:val="21"/>
          <w:szCs w:val="21"/>
        </w:rPr>
        <w:t xml:space="preserve">Success criteria.</w:t>
      </w:r>
      <w:r>
        <w:rPr>
          <w:rFonts w:ascii="Calibri" w:cs="Calibri" w:eastAsia="Calibri" w:hAnsi="Calibri"/>
          <w:sz w:val="21"/>
          <w:szCs w:val="21"/>
        </w:rPr>
        <w:t xml:space="preserve"> Both designs meet every constraint with documented margin, are cross-checked in a second solver, and can be regenerated by a second person from the repository.</w:t>
      </w:r>
    </w:p>
    <w:p>
      <w:pPr>
        <w:pStyle w:val="Heading3"/>
        <w:keepNext/>
        <w:spacing w:after="80" w:before="200"/>
      </w:pPr>
      <w:r>
        <w:rPr>
          <w:rFonts w:ascii="Calibri" w:cs="Calibri" w:eastAsia="Calibri" w:hAnsi="Calibri"/>
          <w:b/>
          <w:bCs/>
          <w:color w:val="1F3A5F"/>
          <w:sz w:val="23"/>
          <w:szCs w:val="23"/>
        </w:rPr>
        <w:t xml:space="preserve">4.5 Work Package 3: fabrication and ground testing (months 14 to 17)</w:t>
      </w:r>
    </w:p>
    <w:p>
      <w:pPr>
        <w:pStyle w:val="ListParagraph"/>
        <w:numPr>
          <w:ilvl w:val="0"/>
          <w:numId w:val="2"/>
        </w:numPr>
        <w:spacing w:after="60" w:line="276"/>
      </w:pPr>
      <w:r>
        <w:rPr>
          <w:rFonts w:ascii="Calibri" w:cs="Calibri" w:eastAsia="Calibri" w:hAnsi="Calibri"/>
          <w:b/>
          <w:bCs/>
          <w:sz w:val="21"/>
          <w:szCs w:val="21"/>
        </w:rPr>
        <w:t xml:space="preserve">Objective and tasks.</w:t>
      </w:r>
      <w:r>
        <w:rPr>
          <w:rFonts w:ascii="Calibri" w:cs="Calibri" w:eastAsia="Calibri" w:hAnsi="Calibri"/>
          <w:sz w:val="21"/>
          <w:szCs w:val="21"/>
        </w:rPr>
        <w:t xml:space="preserve"> Build C and M, measure mass, geometry, stiffness and frequencies, and compare with predictions. Machine, per variant, four flight arms, three test-only arms and two plate sets (one spare), logging setup and run time separately. After a trial part sets the toolpaths, C and M parts are machined in alternating order so operator learning does not favour one variant; stock for a spare arm set is bought and spares are machined only if needed. Run static cantilever tests of the test-only arms and free-free impact-hammer modal tests of the assembled flight frame on a soft elastic suspension. Boundary conditions are calibrated once on the baseline trial parts, then frozen; C and M are the validation.</w:t>
      </w:r>
    </w:p>
    <w:p>
      <w:pPr>
        <w:pStyle w:val="ListParagraph"/>
        <w:numPr>
          <w:ilvl w:val="0"/>
          <w:numId w:val="2"/>
        </w:numPr>
        <w:spacing w:after="60" w:line="276"/>
      </w:pPr>
      <w:r>
        <w:rPr>
          <w:rFonts w:ascii="Calibri" w:cs="Calibri" w:eastAsia="Calibri" w:hAnsi="Calibri"/>
          <w:b/>
          <w:bCs/>
          <w:sz w:val="21"/>
          <w:szCs w:val="21"/>
        </w:rPr>
        <w:t xml:space="preserve">Deliverables.</w:t>
      </w:r>
      <w:r>
        <w:rPr>
          <w:rFonts w:ascii="Calibri" w:cs="Calibri" w:eastAsia="Calibri" w:hAnsi="Calibri"/>
          <w:sz w:val="21"/>
          <w:szCs w:val="21"/>
        </w:rPr>
        <w:t xml:space="preserve"> Two inspected airframes; ground-test dataset; model comparison.</w:t>
      </w:r>
    </w:p>
    <w:p>
      <w:pPr>
        <w:pStyle w:val="ListParagraph"/>
        <w:numPr>
          <w:ilvl w:val="0"/>
          <w:numId w:val="2"/>
        </w:numPr>
        <w:spacing w:after="60" w:line="276"/>
      </w:pPr>
      <w:r>
        <w:rPr>
          <w:rFonts w:ascii="Calibri" w:cs="Calibri" w:eastAsia="Calibri" w:hAnsi="Calibri"/>
          <w:b/>
          <w:bCs/>
          <w:sz w:val="21"/>
          <w:szCs w:val="21"/>
        </w:rPr>
        <w:t xml:space="preserve">Success criteria.</w:t>
      </w:r>
      <w:r>
        <w:rPr>
          <w:rFonts w:ascii="Calibri" w:cs="Calibri" w:eastAsia="Calibri" w:hAnsi="Calibri"/>
          <w:sz w:val="21"/>
          <w:szCs w:val="21"/>
        </w:rPr>
        <w:t xml:space="preserve"> Stiffness within 15 per cent and first-mode frequency within 10 per cent of predictions made with frozen boundary conditions, with the baseline parts' pre- and post-calibration discrepancies also reported; test-only arms carry the design limit load without measurable permanent set.</w:t>
      </w:r>
    </w:p>
    <w:p>
      <w:pPr>
        <w:pStyle w:val="Heading3"/>
        <w:keepNext/>
        <w:spacing w:after="80" w:before="200"/>
      </w:pPr>
      <w:r>
        <w:rPr>
          <w:rFonts w:ascii="Calibri" w:cs="Calibri" w:eastAsia="Calibri" w:hAnsi="Calibri"/>
          <w:b/>
          <w:bCs/>
          <w:color w:val="1F3A5F"/>
          <w:sz w:val="23"/>
          <w:szCs w:val="23"/>
        </w:rPr>
        <w:t xml:space="preserve">4.6 Work Package 4: matched flight-test comparison (months 17 to 20)</w:t>
      </w:r>
    </w:p>
    <w:p>
      <w:pPr>
        <w:pStyle w:val="ListParagraph"/>
        <w:numPr>
          <w:ilvl w:val="0"/>
          <w:numId w:val="2"/>
        </w:numPr>
        <w:spacing w:after="60" w:line="276"/>
      </w:pPr>
      <w:r>
        <w:rPr>
          <w:rFonts w:ascii="Calibri" w:cs="Calibri" w:eastAsia="Calibri" w:hAnsi="Calibri"/>
          <w:b/>
          <w:bCs/>
          <w:sz w:val="21"/>
          <w:szCs w:val="21"/>
        </w:rPr>
        <w:t xml:space="preserve">Objective and tasks.</w:t>
      </w:r>
      <w:r>
        <w:rPr>
          <w:rFonts w:ascii="Calibri" w:cs="Calibri" w:eastAsia="Calibri" w:hAnsi="Calibri"/>
          <w:sz w:val="21"/>
          <w:szCs w:val="21"/>
        </w:rPr>
        <w:t xml:space="preserve"> If the gate of Section 4.8 is met, quantify the flown differences between C and M, with uncertainty. After shakedown flights, fly four sessions per flying day (two per variant, randomized order) on an even number of days (at least six), exchanging powertrain sets between frames after each day, with rotated identical battery packs and payload; weigh and record take-off mass and centre of gravity before each flight. Record steady hover windows of fixed duration, at a fixed height outside ground effect (checked in the pilot) and within a fixed state-of-charge band (power, motor commands, inertial data), plus wind, temperature and pressure.</w:t>
      </w:r>
    </w:p>
    <w:p>
      <w:pPr>
        <w:pStyle w:val="ListParagraph"/>
        <w:numPr>
          <w:ilvl w:val="0"/>
          <w:numId w:val="2"/>
        </w:numPr>
        <w:spacing w:after="60" w:line="276"/>
      </w:pPr>
      <w:r>
        <w:rPr>
          <w:rFonts w:ascii="Calibri" w:cs="Calibri" w:eastAsia="Calibri" w:hAnsi="Calibri"/>
          <w:b/>
          <w:bCs/>
          <w:sz w:val="21"/>
          <w:szCs w:val="21"/>
        </w:rPr>
        <w:t xml:space="preserve">Deliverables.</w:t>
      </w:r>
      <w:r>
        <w:rPr>
          <w:rFonts w:ascii="Calibri" w:cs="Calibri" w:eastAsia="Calibri" w:hAnsi="Calibri"/>
          <w:sz w:val="21"/>
          <w:szCs w:val="21"/>
        </w:rPr>
        <w:t xml:space="preserve"> Flight dataset (shared openly if the group permits); journal manuscript; thesis chapters.</w:t>
      </w:r>
    </w:p>
    <w:p>
      <w:pPr>
        <w:pStyle w:val="ListParagraph"/>
        <w:numPr>
          <w:ilvl w:val="0"/>
          <w:numId w:val="2"/>
        </w:numPr>
        <w:spacing w:after="60" w:line="276"/>
      </w:pPr>
      <w:r>
        <w:rPr>
          <w:rFonts w:ascii="Calibri" w:cs="Calibri" w:eastAsia="Calibri" w:hAnsi="Calibri"/>
          <w:b/>
          <w:bCs/>
          <w:sz w:val="21"/>
          <w:szCs w:val="21"/>
        </w:rPr>
        <w:t xml:space="preserve">Success criteria.</w:t>
      </w:r>
      <w:r>
        <w:rPr>
          <w:rFonts w:ascii="Calibri" w:cs="Calibri" w:eastAsia="Calibri" w:hAnsi="Calibri"/>
          <w:sz w:val="21"/>
          <w:szCs w:val="21"/>
        </w:rPr>
        <w:t xml:space="preserve"> Minimum valid sessions achieved; effect sizes with 95 per cent intervals reported for every endpoint, whether positive, null or negative, and compared with predictions from as-built masses.</w:t>
      </w:r>
    </w:p>
    <w:p>
      <w:pPr>
        <w:pStyle w:val="Heading3"/>
        <w:keepNext/>
        <w:spacing w:after="80" w:before="200"/>
      </w:pPr>
      <w:r>
        <w:rPr>
          <w:rFonts w:ascii="Calibri" w:cs="Calibri" w:eastAsia="Calibri" w:hAnsi="Calibri"/>
          <w:b/>
          <w:bCs/>
          <w:color w:val="1F3A5F"/>
          <w:sz w:val="23"/>
          <w:szCs w:val="23"/>
        </w:rPr>
        <w:t xml:space="preserve">4.7 Test matrix</w:t>
      </w:r>
    </w:p>
    <w:p>
      <w:pPr>
        <w:keepNext/>
        <w:spacing w:after="60" w:before="80"/>
      </w:pPr>
      <w:r>
        <w:rPr>
          <w:rFonts w:ascii="Calibri" w:cs="Calibri" w:eastAsia="Calibri" w:hAnsi="Calibri"/>
          <w:b/>
          <w:bCs/>
          <w:sz w:val="19"/>
          <w:szCs w:val="19"/>
        </w:rPr>
        <w:t xml:space="preserve">Counts are minimums, to be revisited after the WP1 pilot. Named regulations and standards (Canadian Aviation Regulations Part IX, PRISMA 2020, ASTM E8/E8M, ISO 7626) are to be checked against current text.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159"/>
        <w:gridCol w:w="2004"/>
        <w:gridCol w:w="1521"/>
        <w:gridCol w:w="1966"/>
        <w:gridCol w:w="2430"/>
        <w:gridCol w:w="1000"/>
      </w:tblGrid>
      <w:tr>
        <w:trPr>
          <w:cantSplit/>
          <w:tblHeader/>
        </w:trPr>
        <w:tc>
          <w:tcPr>
            <w:tcW w:type="dxa" w:w="1159"/>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Test</w:t>
            </w:r>
          </w:p>
        </w:tc>
        <w:tc>
          <w:tcPr>
            <w:tcW w:type="dxa" w:w="2004"/>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Articles</w:t>
            </w:r>
          </w:p>
        </w:tc>
        <w:tc>
          <w:tcPr>
            <w:tcW w:type="dxa" w:w="1521"/>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Repeats (minimum)</w:t>
            </w:r>
          </w:p>
        </w:tc>
        <w:tc>
          <w:tcPr>
            <w:tcW w:type="dxa" w:w="1966"/>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Quantities measured</w:t>
            </w:r>
          </w:p>
        </w:tc>
        <w:tc>
          <w:tcPr>
            <w:tcW w:type="dxa" w:w="243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Method or standard</w:t>
            </w:r>
          </w:p>
        </w:tc>
        <w:tc>
          <w:tcPr>
            <w:tcW w:type="dxa" w:w="100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WP</w:t>
            </w:r>
          </w:p>
        </w:tc>
      </w:tr>
      <w:tr>
        <w:trPr>
          <w:cantSplit/>
          <w:tblHeader w:val="false"/>
        </w:trPr>
        <w:tc>
          <w:tcPr>
            <w:tcW w:type="dxa" w:w="115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Tensile coupons</w:t>
            </w:r>
          </w:p>
        </w:tc>
        <w:tc>
          <w:tcPr>
            <w:tcW w:type="dxa" w:w="200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5 coupons from the stock lot</w:t>
            </w:r>
          </w:p>
        </w:tc>
        <w:tc>
          <w:tcPr>
            <w:tcW w:type="dxa" w:w="152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1 each</w:t>
            </w:r>
          </w:p>
        </w:tc>
        <w:tc>
          <w:tcPr>
            <w:tcW w:type="dxa" w:w="196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Modulus, yield strength, elongation</w:t>
            </w:r>
          </w:p>
        </w:tc>
        <w:tc>
          <w:tcPr>
            <w:tcW w:type="dxa" w:w="243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ASTM E8/E8M; extensometer or strain gauges</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2</w:t>
            </w:r>
          </w:p>
        </w:tc>
      </w:tr>
      <w:tr>
        <w:trPr>
          <w:cantSplit/>
          <w:tblHeader w:val="false"/>
        </w:trPr>
        <w:tc>
          <w:tcPr>
            <w:tcW w:type="dxa" w:w="115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Thrust-stand and battery characterization</w:t>
            </w:r>
          </w:p>
        </w:tc>
        <w:tc>
          <w:tcPr>
            <w:tcW w:type="dxa" w:w="200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2 matched powertrain sets; up to 3 propellers; all packs (at least 4)</w:t>
            </w:r>
          </w:p>
        </w:tc>
        <w:tc>
          <w:tcPr>
            <w:tcW w:type="dxa" w:w="152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3 throttle sweeps or cycles each</w:t>
            </w:r>
          </w:p>
        </w:tc>
        <w:tc>
          <w:tcPr>
            <w:tcW w:type="dxa" w:w="196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Thrust, torque, rpm, electrical power; capacity, resistance</w:t>
            </w:r>
          </w:p>
        </w:tc>
        <w:tc>
          <w:tcPr>
            <w:tcW w:type="dxa" w:w="243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Load-cell stand; constant-current discharge; calibrated sensors</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1</w:t>
            </w:r>
          </w:p>
        </w:tc>
      </w:tr>
      <w:tr>
        <w:trPr>
          <w:cantSplit/>
          <w:tblHeader w:val="false"/>
        </w:trPr>
        <w:tc>
          <w:tcPr>
            <w:tcW w:type="dxa" w:w="115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Static arm bending</w:t>
            </w:r>
          </w:p>
        </w:tc>
        <w:tc>
          <w:tcPr>
            <w:tcW w:type="dxa" w:w="200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3 test-only arms per variant, plus baseline arms</w:t>
            </w:r>
          </w:p>
        </w:tc>
        <w:tc>
          <w:tcPr>
            <w:tcW w:type="dxa" w:w="152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3 cycles, 5 load steps</w:t>
            </w:r>
          </w:p>
        </w:tc>
        <w:tc>
          <w:tcPr>
            <w:tcW w:type="dxa" w:w="196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Tip deflection, strain, stiffness</w:t>
            </w:r>
          </w:p>
        </w:tc>
        <w:tc>
          <w:tcPr>
            <w:tcW w:type="dxa" w:w="243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Dead weights; dial indicator; strain gauges</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2, 3</w:t>
            </w:r>
          </w:p>
        </w:tc>
      </w:tr>
      <w:tr>
        <w:trPr>
          <w:cantSplit/>
          <w:tblHeader w:val="false"/>
        </w:trPr>
        <w:tc>
          <w:tcPr>
            <w:tcW w:type="dxa" w:w="115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Modal test</w:t>
            </w:r>
          </w:p>
        </w:tc>
        <w:tc>
          <w:tcPr>
            <w:tcW w:type="dxa" w:w="200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1 assembled frame per variant, plus baseline frame</w:t>
            </w:r>
          </w:p>
        </w:tc>
        <w:tc>
          <w:tcPr>
            <w:tcW w:type="dxa" w:w="152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5 averaged impacts per point</w:t>
            </w:r>
          </w:p>
        </w:tc>
        <w:tc>
          <w:tcPr>
            <w:tcW w:type="dxa" w:w="196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Frequencies, mode shapes, damping</w:t>
            </w:r>
          </w:p>
        </w:tc>
        <w:tc>
          <w:tcPr>
            <w:tcW w:type="dxa" w:w="243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ISO 7626 series; impact hammer; free-free suspension</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2, 3</w:t>
            </w:r>
          </w:p>
        </w:tc>
      </w:tr>
      <w:tr>
        <w:trPr>
          <w:cantSplit/>
          <w:tblHeader w:val="false"/>
        </w:trPr>
        <w:tc>
          <w:tcPr>
            <w:tcW w:type="dxa" w:w="115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Mass and machining-time log</w:t>
            </w:r>
          </w:p>
        </w:tc>
        <w:tc>
          <w:tcPr>
            <w:tcW w:type="dxa" w:w="200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Every part</w:t>
            </w:r>
          </w:p>
        </w:tc>
        <w:tc>
          <w:tcPr>
            <w:tcW w:type="dxa" w:w="152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Every part</w:t>
            </w:r>
          </w:p>
        </w:tc>
        <w:tc>
          <w:tcPr>
            <w:tcW w:type="dxa" w:w="196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Setup and run time; mass; dimensions</w:t>
            </w:r>
          </w:p>
        </w:tc>
        <w:tc>
          <w:tcPr>
            <w:tcW w:type="dxa" w:w="243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Logbook; calibrated balance</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3</w:t>
            </w:r>
          </w:p>
        </w:tc>
      </w:tr>
      <w:tr>
        <w:trPr>
          <w:cantSplit/>
          <w:tblHeader w:val="false"/>
        </w:trPr>
        <w:tc>
          <w:tcPr>
            <w:tcW w:type="dxa" w:w="115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Hover sessions</w:t>
            </w:r>
          </w:p>
        </w:tc>
        <w:tc>
          <w:tcPr>
            <w:tcW w:type="dxa" w:w="200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2 variants; powertrain sets exchanged after each flying day</w:t>
            </w:r>
          </w:p>
        </w:tc>
        <w:tc>
          <w:tcPr>
            <w:tcW w:type="dxa" w:w="152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12 per variant, even number of days (at least 6), randomized order</w:t>
            </w:r>
          </w:p>
        </w:tc>
        <w:tc>
          <w:tcPr>
            <w:tcW w:type="dxa" w:w="196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Mean hover power</w:t>
            </w:r>
          </w:p>
        </w:tc>
        <w:tc>
          <w:tcPr>
            <w:tcW w:type="dxa" w:w="243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Onboard logging; calibrated sensors</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4</w:t>
            </w:r>
          </w:p>
        </w:tc>
      </w:tr>
    </w:tbl>
    <w:p>
      <w:pPr>
        <w:spacing w:after="120"/>
      </w:pPr>
    </w:p>
    <w:p>
      <w:pPr>
        <w:pStyle w:val="Heading3"/>
        <w:keepNext/>
        <w:spacing w:after="80" w:before="200"/>
      </w:pPr>
      <w:r>
        <w:rPr>
          <w:rFonts w:ascii="Calibri" w:cs="Calibri" w:eastAsia="Calibri" w:hAnsi="Calibri"/>
          <w:b/>
          <w:bCs/>
          <w:color w:val="1F3A5F"/>
          <w:sz w:val="23"/>
          <w:szCs w:val="23"/>
        </w:rPr>
        <w:t xml:space="preserve">4.8 Data-analysis plan and go/no-go rule</w:t>
      </w:r>
    </w:p>
    <w:p>
      <w:pPr>
        <w:spacing w:after="100" w:line="276"/>
      </w:pPr>
      <w:r>
        <w:rPr>
          <w:rFonts w:ascii="Calibri" w:cs="Calibri" w:eastAsia="Calibri" w:hAnsi="Calibri"/>
          <w:b/>
          <w:bCs/>
          <w:sz w:val="21"/>
          <w:szCs w:val="21"/>
        </w:rPr>
        <w:t xml:space="preserve">Uncertainty.</w:t>
      </w:r>
      <w:r>
        <w:rPr>
          <w:rFonts w:ascii="Calibri" w:cs="Calibri" w:eastAsia="Calibri" w:hAnsi="Calibri"/>
          <w:sz w:val="21"/>
          <w:szCs w:val="21"/>
        </w:rPr>
        <w:t xml:space="preserve"> An uncertainty budget following the </w:t>
      </w:r>
      <w:r>
        <w:rPr>
          <w:rFonts w:ascii="Calibri" w:cs="Calibri" w:eastAsia="Calibri" w:hAnsi="Calibri"/>
          <w:i/>
          <w:iCs/>
          <w:sz w:val="21"/>
          <w:szCs w:val="21"/>
        </w:rPr>
        <w:t xml:space="preserve">Guide to the Expression of Uncertainty in Measurement</w:t>
      </w:r>
      <w:r>
        <w:rPr>
          <w:rFonts w:ascii="Calibri" w:cs="Calibri" w:eastAsia="Calibri" w:hAnsi="Calibri"/>
          <w:sz w:val="21"/>
          <w:szCs w:val="21"/>
        </w:rPr>
        <w:t xml:space="preserve"> [12] (the current GUM series is to be checked) will cover mass, power, deflection and frequency, with Type A (repeats) and Type B (calibration) components. First-order propagation is used.</w:t>
      </w:r>
    </w:p>
    <w:p>
      <w:pPr>
        <w:spacing w:after="100" w:line="276"/>
      </w:pPr>
      <w:r>
        <w:rPr>
          <w:rFonts w:ascii="Calibri" w:cs="Calibri" w:eastAsia="Calibri" w:hAnsi="Calibri"/>
          <w:b/>
          <w:bCs/>
          <w:sz w:val="21"/>
          <w:szCs w:val="21"/>
        </w:rPr>
        <w:t xml:space="preserve">Pre-check, sample size and go/no-go rule.</w:t>
      </w:r>
      <w:r>
        <w:rPr>
          <w:rFonts w:ascii="Calibri" w:cs="Calibri" w:eastAsia="Calibri" w:hAnsi="Calibri"/>
          <w:sz w:val="21"/>
          <w:szCs w:val="21"/>
        </w:rPr>
        <w:t xml:space="preserve"> The predicted hover-power change is about 1.5 times the structural saving times the structure's share of take-off mass; flights are worthwhile only if it exceeds twice the measured repeatability. After WP1, the between-session standard deviation (SD) sets the sessions per variant for 80 per cent power at the 5 per cent level: roughly 16 times (SD divided by the difference) squared to detect a difference, and roughly 17 times (SD divided by the margin) squared for equivalence (normal approximation), about 30 for an SD of 2 per cent and a 1.5 per cent margin, against 12 planned. At design freeze (month 14), committed flights proceed only if the frozen designs' predicted difference passes the same test; otherwise an equivalence-only flight study is run if the sessions needed fit the campaign, or flights are dropped and the ground-test comparison stands alone.</w:t>
      </w:r>
    </w:p>
    <w:p>
      <w:pPr>
        <w:spacing w:after="100" w:line="276"/>
      </w:pPr>
      <w:r>
        <w:rPr>
          <w:rFonts w:ascii="Calibri" w:cs="Calibri" w:eastAsia="Calibri" w:hAnsi="Calibri"/>
          <w:b/>
          <w:bCs/>
          <w:sz w:val="21"/>
          <w:szCs w:val="21"/>
        </w:rPr>
        <w:t xml:space="preserve">Statistics.</w:t>
      </w:r>
      <w:r>
        <w:rPr>
          <w:rFonts w:ascii="Calibri" w:cs="Calibri" w:eastAsia="Calibri" w:hAnsi="Calibri"/>
          <w:sz w:val="21"/>
          <w:szCs w:val="21"/>
        </w:rPr>
        <w:t xml:space="preserve"> The analysis unit is the session mean hover power. A linear mixed model has variant and powertrain set as fixed effects, flying day and battery pack as random intercepts, and wind speed and density altitude as the only covariates; exchanging the sets after each day keeps set separable from day. Differences are reported with 95 per cent t-based confidence intervals (12 sessions per variant are too few for a bootstrap). Equivalence is declared if the 90 per cent interval lies within the Section 3 margin (two one-sided tests). Rotor-wash blockage by plates and arms differs between geometries and is not separated from mass, a stated limitation.</w:t>
      </w:r>
    </w:p>
    <w:p>
      <w:pPr>
        <w:pStyle w:val="Heading2"/>
        <w:keepNext/>
        <w:spacing w:after="100" w:before="260"/>
      </w:pPr>
      <w:r>
        <w:rPr>
          <w:rFonts w:ascii="Calibri" w:cs="Calibri" w:eastAsia="Calibri" w:hAnsi="Calibri"/>
          <w:b/>
          <w:bCs/>
          <w:color w:val="2E5C8A"/>
          <w:sz w:val="26"/>
          <w:szCs w:val="26"/>
        </w:rPr>
        <w:t xml:space="preserve">5. Work plan and timeline</w:t>
      </w:r>
    </w:p>
    <w:p>
      <w:pPr>
        <w:keepNext/>
        <w:spacing w:after="60" w:before="80"/>
      </w:pPr>
      <w:r>
        <w:rPr>
          <w:rFonts w:ascii="Calibri" w:cs="Calibri" w:eastAsia="Calibri" w:hAnsi="Calibri"/>
          <w:b/>
          <w:bCs/>
          <w:sz w:val="19"/>
          <w:szCs w:val="19"/>
        </w:rPr>
        <w:t xml:space="preserve">Twenty-four months from September 2027 to August 2029.</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39"/>
        <w:gridCol w:w="4020"/>
        <w:gridCol w:w="4021"/>
      </w:tblGrid>
      <w:tr>
        <w:trPr>
          <w:cantSplit/>
          <w:tblHeader/>
        </w:trPr>
        <w:tc>
          <w:tcPr>
            <w:tcW w:type="dxa" w:w="2039"/>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Period</w:t>
            </w:r>
          </w:p>
        </w:tc>
        <w:tc>
          <w:tcPr>
            <w:tcW w:type="dxa" w:w="402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Activities</w:t>
            </w:r>
          </w:p>
        </w:tc>
        <w:tc>
          <w:tcPr>
            <w:tcW w:type="dxa" w:w="4021"/>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Milestones and deliverables</w:t>
            </w:r>
          </w:p>
        </w:tc>
      </w:tr>
      <w:tr>
        <w:trPr>
          <w:cantSplit/>
          <w:tblHeader w:val="false"/>
        </w:trPr>
        <w:tc>
          <w:tcPr>
            <w:tcW w:type="dxa" w:w="203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Term 1, Fall 2027 (months 1 to 4)</w:t>
            </w:r>
          </w:p>
        </w:tc>
        <w:tc>
          <w:tcPr>
            <w:tcW w:type="dxa" w:w="40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Orientation; coursework, committee and training requirements as set by the program (to be confirmed). WP0 review. WP1 platform selection and structure pre-check.</w:t>
            </w:r>
          </w:p>
        </w:tc>
        <w:tc>
          <w:tcPr>
            <w:tcW w:type="dxa" w:w="402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Month 1: protocol. Month 3: search log and extraction matrix. Month 4: WP0 decision; platform, process, structure scope fixed.</w:t>
            </w:r>
          </w:p>
        </w:tc>
      </w:tr>
      <w:tr>
        <w:trPr>
          <w:cantSplit/>
          <w:tblHeader w:val="false"/>
        </w:trPr>
        <w:tc>
          <w:tcPr>
            <w:tcW w:type="dxa" w:w="203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Term 2, Spring 2028 (months 5 to 8)</w:t>
            </w:r>
          </w:p>
        </w:tc>
        <w:tc>
          <w:tcPr>
            <w:tcW w:type="dxa" w:w="40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Coursework as required. WP1 build, thrust-stand and battery tests, load cases, pilot hover flights. WP2 starts with coupons and the baseline finite element model.</w:t>
            </w:r>
          </w:p>
        </w:tc>
        <w:tc>
          <w:tcPr>
            <w:tcW w:type="dxa" w:w="402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Month 6: baseline vehicle flying; first repeatability estimate. Month 8: characterization dataset.</w:t>
            </w:r>
          </w:p>
        </w:tc>
      </w:tr>
      <w:tr>
        <w:trPr>
          <w:cantSplit/>
          <w:tblHeader w:val="false"/>
        </w:trPr>
        <w:tc>
          <w:tcPr>
            <w:tcW w:type="dxa" w:w="203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Term 3, Summer 2028 (months 9 to 12)</w:t>
            </w:r>
          </w:p>
        </w:tc>
        <w:tc>
          <w:tcPr>
            <w:tcW w:type="dxa" w:w="40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Finish WP1 validation. WP2 milling constraints, machining-time model, direct parametric search, workflow. Trial milling and baseline-part tests.</w:t>
            </w:r>
          </w:p>
        </w:tc>
        <w:tc>
          <w:tcPr>
            <w:tcW w:type="dxa" w:w="402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Month 9: validated endurance model; flights committed or dropped. Month 12: trial parts machined and tested.</w:t>
            </w:r>
          </w:p>
        </w:tc>
      </w:tr>
      <w:tr>
        <w:trPr>
          <w:cantSplit/>
          <w:tblHeader w:val="false"/>
        </w:trPr>
        <w:tc>
          <w:tcPr>
            <w:tcW w:type="dxa" w:w="203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Term 4, Fall 2028 (months 13 to 16)</w:t>
            </w:r>
          </w:p>
        </w:tc>
        <w:tc>
          <w:tcPr>
            <w:tcW w:type="dxa" w:w="40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Complete WP2 (designs C and M, design freeze, go/no-go). WP3 machining and inspection. Flight test plan and risk assessment. Conference abstract and paper.</w:t>
            </w:r>
          </w:p>
        </w:tc>
        <w:tc>
          <w:tcPr>
            <w:tcW w:type="dxa" w:w="402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Month 14: designs frozen; go/no-go decision. Month 16: both airframes built; flight test plan approved; conference paper submitted.</w:t>
            </w:r>
          </w:p>
        </w:tc>
      </w:tr>
      <w:tr>
        <w:trPr>
          <w:cantSplit/>
          <w:tblHeader w:val="false"/>
        </w:trPr>
        <w:tc>
          <w:tcPr>
            <w:tcW w:type="dxa" w:w="203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Term 5, Spring 2029 (months 17 to 20)</w:t>
            </w:r>
          </w:p>
        </w:tc>
        <w:tc>
          <w:tcPr>
            <w:tcW w:type="dxa" w:w="40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Finish WP3 ground tests and model comparison. WP4 shakedown and, if the gate is met, the flight campaign. Thesis chapters 1 to 4 drafted.</w:t>
            </w:r>
          </w:p>
        </w:tc>
        <w:tc>
          <w:tcPr>
            <w:tcW w:type="dxa" w:w="402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Month 17: ground-test dataset. Month 20: flight campaign complete, if flown.</w:t>
            </w:r>
          </w:p>
        </w:tc>
      </w:tr>
      <w:tr>
        <w:trPr>
          <w:cantSplit/>
          <w:tblHeader w:val="false"/>
        </w:trPr>
        <w:tc>
          <w:tcPr>
            <w:tcW w:type="dxa" w:w="203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Term 6, Summer 2029 (months 21 to 24)</w:t>
            </w:r>
          </w:p>
        </w:tc>
        <w:tc>
          <w:tcPr>
            <w:tcW w:type="dxa" w:w="40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Month 21 slack for repeat or weather-delayed flights. Final analysis, journal manuscript, thesis, defence and corrections.</w:t>
            </w:r>
          </w:p>
        </w:tc>
        <w:tc>
          <w:tcPr>
            <w:tcW w:type="dxa" w:w="402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Month 22: thesis draft to supervisor. Month 23: thesis to committee. Month 24 (August 2029): defence and deposit.</w:t>
            </w:r>
          </w:p>
        </w:tc>
      </w:tr>
    </w:tbl>
    <w:p>
      <w:pPr>
        <w:spacing w:after="120"/>
      </w:pPr>
    </w:p>
    <w:p>
      <w:pPr>
        <w:spacing w:after="100" w:line="276"/>
      </w:pPr>
      <w:r>
        <w:rPr>
          <w:rFonts w:ascii="Calibri" w:cs="Calibri" w:eastAsia="Calibri" w:hAnsi="Calibri"/>
          <w:b/>
          <w:bCs/>
          <w:sz w:val="21"/>
          <w:szCs w:val="21"/>
        </w:rPr>
        <w:t xml:space="preserve">Scope control and critical path.</w:t>
      </w:r>
      <w:r>
        <w:rPr>
          <w:rFonts w:ascii="Calibri" w:cs="Calibri" w:eastAsia="Calibri" w:hAnsi="Calibri"/>
          <w:sz w:val="21"/>
          <w:szCs w:val="21"/>
        </w:rPr>
        <w:t xml:space="preserve"> The critical path runs from WP1 repeatability (month 9) through the time-stamped thresholds to design freeze (month 14), machining (months 14 to 16) and flights; WP1 and WP2 overlap only for coupons and the baseline model. Gates at months 4, 9 and 14 cut scope rather than extend it: at month 9 I commit to or drop flights, and drop surrogates if direct analysis is fast enough; the plan has no full-discharge flights or topology optimization. If WP2 or WP3 slips by more than two months, I will use direct parametric search only and, if necessary, reduce the thesis to the ground-test comparison. Tasks needing staff support (CNC set-up and sign-off, thrust-stand access, flight approvals with a certificated pilot) each get a named contact in month 1.</w:t>
      </w:r>
    </w:p>
    <w:p>
      <w:pPr>
        <w:pStyle w:val="Heading2"/>
        <w:keepNext/>
        <w:spacing w:after="100" w:before="260"/>
      </w:pPr>
      <w:r>
        <w:rPr>
          <w:rFonts w:ascii="Calibri" w:cs="Calibri" w:eastAsia="Calibri" w:hAnsi="Calibri"/>
          <w:b/>
          <w:bCs/>
          <w:color w:val="2E5C8A"/>
          <w:sz w:val="26"/>
          <w:szCs w:val="26"/>
        </w:rPr>
        <w:t xml:space="preserve">6. Expected contributions and dissemination</w:t>
      </w:r>
    </w:p>
    <w:p>
      <w:pPr>
        <w:spacing w:after="100" w:line="276"/>
      </w:pPr>
      <w:r>
        <w:rPr>
          <w:rFonts w:ascii="Calibri" w:cs="Calibri" w:eastAsia="Calibri" w:hAnsi="Calibri"/>
          <w:b/>
          <w:bCs/>
          <w:sz w:val="21"/>
          <w:szCs w:val="21"/>
        </w:rPr>
        <w:t xml:space="preserve">Scientific.</w:t>
      </w:r>
      <w:r>
        <w:rPr>
          <w:rFonts w:ascii="Calibri" w:cs="Calibri" w:eastAsia="Calibri" w:hAnsi="Calibri"/>
          <w:sz w:val="21"/>
          <w:szCs w:val="21"/>
        </w:rPr>
        <w:t xml:space="preserve"> A measured, matched comparison, with uncertainty, of in-loop and after-the-fact treatment of one manufacturing process on a built multirotor structure, flown if the gate allows. It would add controlled, same-process evidence to the unmatched flown printed-frame results reported [4, 5]. A null or negative result will be reported with the same care.</w:t>
      </w:r>
    </w:p>
    <w:p>
      <w:pPr>
        <w:spacing w:after="100" w:line="276"/>
      </w:pPr>
      <w:r>
        <w:rPr>
          <w:rFonts w:ascii="Calibri" w:cs="Calibri" w:eastAsia="Calibri" w:hAnsi="Calibri"/>
          <w:b/>
          <w:bCs/>
          <w:sz w:val="21"/>
          <w:szCs w:val="21"/>
        </w:rPr>
        <w:t xml:space="preserve">Engineering and training.</w:t>
      </w:r>
      <w:r>
        <w:rPr>
          <w:rFonts w:ascii="Calibri" w:cs="Calibri" w:eastAsia="Calibri" w:hAnsi="Calibri"/>
          <w:sz w:val="21"/>
          <w:szCs w:val="21"/>
        </w:rPr>
        <w:t xml:space="preserve"> A reproducible workflow from parametric CAD through finite element analysis, optimization and CAM to testing, released as code if the group permits, and an engineer trained in these methods, experimental mechanics, flight testing and scientific writing.</w:t>
      </w:r>
    </w:p>
    <w:p>
      <w:pPr>
        <w:keepNext/>
        <w:spacing w:after="60" w:before="80"/>
      </w:pPr>
      <w:r>
        <w:rPr>
          <w:rFonts w:ascii="Calibri" w:cs="Calibri" w:eastAsia="Calibri" w:hAnsi="Calibri"/>
          <w:b/>
          <w:bCs/>
          <w:sz w:val="19"/>
          <w:szCs w:val="19"/>
        </w:rPr>
        <w:t xml:space="preserve">Venue dates, requirements and fees are unverified.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38"/>
        <w:gridCol w:w="4736"/>
        <w:gridCol w:w="2706"/>
      </w:tblGrid>
      <w:tr>
        <w:trPr>
          <w:cantSplit/>
          <w:tblHeader/>
        </w:trPr>
        <w:tc>
          <w:tcPr>
            <w:tcW w:type="dxa" w:w="2638"/>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Output</w:t>
            </w:r>
          </w:p>
        </w:tc>
        <w:tc>
          <w:tcPr>
            <w:tcW w:type="dxa" w:w="4736"/>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Target venue</w:t>
            </w:r>
          </w:p>
        </w:tc>
        <w:tc>
          <w:tcPr>
            <w:tcW w:type="dxa" w:w="2706"/>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Timing</w:t>
            </w:r>
          </w:p>
        </w:tc>
      </w:tr>
      <w:tr>
        <w:trPr>
          <w:cantSplit/>
          <w:tblHeader w:val="false"/>
        </w:trPr>
        <w:tc>
          <w:tcPr>
            <w:tcW w:type="dxa" w:w="263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Conference paper: workflow and design results</w:t>
            </w:r>
          </w:p>
        </w:tc>
        <w:tc>
          <w:tcPr>
            <w:tcW w:type="dxa" w:w="473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A conference chosen with you after checking calls and dates</w:t>
            </w:r>
          </w:p>
        </w:tc>
        <w:tc>
          <w:tcPr>
            <w:tcW w:type="dxa" w:w="270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Abstract about month 13; paper by month 16</w:t>
            </w:r>
          </w:p>
        </w:tc>
      </w:tr>
      <w:tr>
        <w:trPr>
          <w:cantSplit/>
          <w:tblHeader w:val="false"/>
        </w:trPr>
        <w:tc>
          <w:tcPr>
            <w:tcW w:type="dxa" w:w="263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Journal paper: matched comparison</w:t>
            </w:r>
          </w:p>
        </w:tc>
        <w:tc>
          <w:tcPr>
            <w:tcW w:type="dxa" w:w="473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i/>
                <w:iCs/>
                <w:sz w:val="18"/>
                <w:szCs w:val="18"/>
              </w:rPr>
              <w:t xml:space="preserve">Structural and Multidisciplinary Optimization</w:t>
            </w:r>
            <w:r>
              <w:rPr>
                <w:rFonts w:ascii="Calibri" w:cs="Calibri" w:eastAsia="Calibri" w:hAnsi="Calibri"/>
                <w:b w:val="false"/>
                <w:bCs w:val="false"/>
                <w:sz w:val="18"/>
                <w:szCs w:val="18"/>
              </w:rPr>
              <w:t xml:space="preserve"> ([3]), </w:t>
            </w:r>
            <w:r>
              <w:rPr>
                <w:rFonts w:ascii="Calibri" w:cs="Calibri" w:eastAsia="Calibri" w:hAnsi="Calibri"/>
                <w:b w:val="false"/>
                <w:bCs w:val="false"/>
                <w:i/>
                <w:iCs/>
                <w:sz w:val="18"/>
                <w:szCs w:val="18"/>
              </w:rPr>
              <w:t xml:space="preserve">Applied Sciences</w:t>
            </w:r>
            <w:r>
              <w:rPr>
                <w:rFonts w:ascii="Calibri" w:cs="Calibri" w:eastAsia="Calibri" w:hAnsi="Calibri"/>
                <w:b w:val="false"/>
                <w:bCs w:val="false"/>
                <w:sz w:val="18"/>
                <w:szCs w:val="18"/>
              </w:rPr>
              <w:t xml:space="preserve"> ([11]; [13]) or </w:t>
            </w:r>
            <w:r>
              <w:rPr>
                <w:rFonts w:ascii="Calibri" w:cs="Calibri" w:eastAsia="Calibri" w:hAnsi="Calibri"/>
                <w:b w:val="false"/>
                <w:bCs w:val="false"/>
                <w:i/>
                <w:iCs/>
                <w:sz w:val="18"/>
                <w:szCs w:val="18"/>
              </w:rPr>
              <w:t xml:space="preserve">Drones</w:t>
            </w:r>
            <w:r>
              <w:rPr>
                <w:rFonts w:ascii="Calibri" w:cs="Calibri" w:eastAsia="Calibri" w:hAnsi="Calibri"/>
                <w:b w:val="false"/>
                <w:bCs w:val="false"/>
                <w:sz w:val="18"/>
                <w:szCs w:val="18"/>
              </w:rPr>
              <w:t xml:space="preserve"> ([6]), chosen with you</w:t>
            </w:r>
          </w:p>
        </w:tc>
        <w:tc>
          <w:tcPr>
            <w:tcW w:type="dxa" w:w="270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By month 24, or soon after the defence</w:t>
            </w:r>
          </w:p>
        </w:tc>
      </w:tr>
    </w:tbl>
    <w:p>
      <w:pPr>
        <w:spacing w:after="120"/>
      </w:pPr>
    </w:p>
    <w:p>
      <w:pPr>
        <w:pStyle w:val="Heading2"/>
        <w:keepNext/>
        <w:spacing w:after="100" w:before="260"/>
      </w:pPr>
      <w:r>
        <w:rPr>
          <w:rFonts w:ascii="Calibri" w:cs="Calibri" w:eastAsia="Calibri" w:hAnsi="Calibri"/>
          <w:b/>
          <w:bCs/>
          <w:color w:val="2E5C8A"/>
          <w:sz w:val="26"/>
          <w:szCs w:val="26"/>
        </w:rPr>
        <w:t xml:space="preserve">7. Risks and mitigation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238"/>
        <w:gridCol w:w="1000"/>
        <w:gridCol w:w="1000"/>
        <w:gridCol w:w="3842"/>
      </w:tblGrid>
      <w:tr>
        <w:trPr>
          <w:cantSplit/>
          <w:tblHeader/>
        </w:trPr>
        <w:tc>
          <w:tcPr>
            <w:tcW w:type="dxa" w:w="4238"/>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Risk</w:t>
            </w:r>
          </w:p>
        </w:tc>
        <w:tc>
          <w:tcPr>
            <w:tcW w:type="dxa" w:w="100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Likelihood</w:t>
            </w:r>
          </w:p>
        </w:tc>
        <w:tc>
          <w:tcPr>
            <w:tcW w:type="dxa" w:w="100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Impact</w:t>
            </w:r>
          </w:p>
        </w:tc>
        <w:tc>
          <w:tcPr>
            <w:tcW w:type="dxa" w:w="3842"/>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Mitigation</w:t>
            </w:r>
          </w:p>
        </w:tc>
      </w:tr>
      <w:tr>
        <w:trPr>
          <w:cantSplit/>
          <w:tblHeader w:val="false"/>
        </w:trPr>
        <w:tc>
          <w:tcPr>
            <w:tcW w:type="dxa" w:w="423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Structural saving too small to detect in flown hover power</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High</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High</w:t>
            </w:r>
          </w:p>
        </w:tc>
        <w:tc>
          <w:tcPr>
            <w:tcW w:type="dxa" w:w="384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Numeric pre-check at month 4; repeatability checked at months 6 and 9; flights conditional.</w:t>
            </w:r>
          </w:p>
        </w:tc>
      </w:tr>
      <w:tr>
        <w:trPr>
          <w:cantSplit/>
          <w:tblHeader w:val="false"/>
        </w:trPr>
        <w:tc>
          <w:tcPr>
            <w:tcW w:type="dxa" w:w="423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WP0 shows the gap is closed, or printed-frame precedents prove closer than abstracts suggest</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Medium</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High</w:t>
            </w:r>
          </w:p>
        </w:tc>
        <w:tc>
          <w:tcPr>
            <w:tcW w:type="dxa" w:w="384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Full-text reading; month 4 gate; contribution framed as a controlled experiment; redirect with your advice.</w:t>
            </w:r>
          </w:p>
        </w:tc>
      </w:tr>
      <w:tr>
        <w:trPr>
          <w:cantSplit/>
          <w:tblHeader w:val="false"/>
        </w:trPr>
        <w:tc>
          <w:tcPr>
            <w:tcW w:type="dxa" w:w="423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Delayed access to milling, thrust stand or flight space</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Medium</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High</w:t>
            </w:r>
          </w:p>
        </w:tc>
        <w:tc>
          <w:tcPr>
            <w:tcW w:type="dxa" w:w="384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Confirm access in month 1; outside machining (machining-time log then lost for those parts); fall back to printed parts and bench testing.</w:t>
            </w:r>
          </w:p>
        </w:tc>
      </w:tr>
      <w:tr>
        <w:trPr>
          <w:cantSplit/>
          <w:tblHeader w:val="false"/>
        </w:trPr>
        <w:tc>
          <w:tcPr>
            <w:tcW w:type="dxa" w:w="423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Flight frame crashed or damaged (one frame per variant)</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Medium</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High</w:t>
            </w:r>
          </w:p>
        </w:tc>
        <w:tc>
          <w:tcPr>
            <w:tcW w:type="dxa" w:w="384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Shakedown on the baseline vehicle; spare arm stock; repairs budgeted.</w:t>
            </w:r>
          </w:p>
        </w:tc>
      </w:tr>
      <w:tr>
        <w:trPr>
          <w:cantSplit/>
          <w:tblHeader w:val="false"/>
        </w:trPr>
        <w:tc>
          <w:tcPr>
            <w:tcW w:type="dxa" w:w="423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Scrap or distortion in thin-wall milling of 6061-T6</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Medium</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Medium</w:t>
            </w:r>
          </w:p>
        </w:tc>
        <w:tc>
          <w:tcPr>
            <w:tcW w:type="dxa" w:w="384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A trial part sets toolpaths, fixturing and minimum wall first; spare stock.</w:t>
            </w:r>
          </w:p>
        </w:tc>
      </w:tr>
      <w:tr>
        <w:trPr>
          <w:cantSplit/>
          <w:tblHeader w:val="false"/>
        </w:trPr>
        <w:tc>
          <w:tcPr>
            <w:tcW w:type="dxa" w:w="423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Operator learning biases as-built machining time</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Medium</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Medium</w:t>
            </w:r>
          </w:p>
        </w:tc>
        <w:tc>
          <w:tcPr>
            <w:tcW w:type="dxa" w:w="384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Alternate C and M machining order; log setup and run time separately.</w:t>
            </w:r>
          </w:p>
        </w:tc>
      </w:tr>
      <w:tr>
        <w:trPr>
          <w:cantSplit/>
          <w:tblHeader w:val="false"/>
        </w:trPr>
        <w:tc>
          <w:tcPr>
            <w:tcW w:type="dxa" w:w="423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Skill gaps slow WP2 (finite element analysis, optimization, programming)</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Medium</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Medium</w:t>
            </w:r>
          </w:p>
        </w:tc>
        <w:tc>
          <w:tcPr>
            <w:tcW w:type="dxa" w:w="384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Training plan (Section 10); coursework; second-tool cross-check; reduced scope.</w:t>
            </w:r>
          </w:p>
        </w:tc>
      </w:tr>
      <w:tr>
        <w:trPr>
          <w:cantSplit/>
          <w:tblHeader w:val="false"/>
        </w:trPr>
        <w:tc>
          <w:tcPr>
            <w:tcW w:type="dxa" w:w="423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Wind, rain and cold limit flight windows</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High</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Medium</w:t>
            </w:r>
          </w:p>
        </w:tc>
        <w:tc>
          <w:tcPr>
            <w:tcW w:type="dxa" w:w="384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Sheltered or indoor space if available; weather recorded; month 21 slack.</w:t>
            </w:r>
          </w:p>
        </w:tc>
      </w:tr>
      <w:tr>
        <w:trPr>
          <w:cantSplit/>
          <w:tblHeader w:val="false"/>
        </w:trPr>
        <w:tc>
          <w:tcPr>
            <w:tcW w:type="dxa" w:w="423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Supervision capacity or funding unavailable for Fall 2027 (stipends come from the supervisor and are typically not guaranteed beyond one year)</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Unknown</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High</w:t>
            </w:r>
          </w:p>
        </w:tc>
        <w:tc>
          <w:tcPr>
            <w:tcW w:type="dxa" w:w="384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Ask directly; pursue external awards; accept a later intake or modified scope.</w:t>
            </w:r>
          </w:p>
        </w:tc>
      </w:tr>
      <w:tr>
        <w:trPr>
          <w:cantSplit/>
          <w:tblHeader w:val="false"/>
        </w:trPr>
        <w:tc>
          <w:tcPr>
            <w:tcW w:type="dxa" w:w="423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Study permit delay shifts the start date</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Medium</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Medium</w:t>
            </w:r>
          </w:p>
        </w:tc>
        <w:tc>
          <w:tcPr>
            <w:tcW w:type="dxa" w:w="384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Apply on offer; do training and the WP0 protocol remotely.</w:t>
            </w:r>
          </w:p>
        </w:tc>
      </w:tr>
    </w:tbl>
    <w:p>
      <w:pPr>
        <w:spacing w:after="120"/>
      </w:pPr>
    </w:p>
    <w:p>
      <w:pPr>
        <w:pStyle w:val="Heading2"/>
        <w:keepNext/>
        <w:spacing w:after="100" w:before="260"/>
      </w:pPr>
      <w:r>
        <w:rPr>
          <w:rFonts w:ascii="Calibri" w:cs="Calibri" w:eastAsia="Calibri" w:hAnsi="Calibri"/>
          <w:b/>
          <w:bCs/>
          <w:color w:val="2E5C8A"/>
          <w:sz w:val="26"/>
          <w:szCs w:val="26"/>
        </w:rPr>
        <w:t xml:space="preserve">8. Resources, facilities and indicative budget</w:t>
      </w:r>
    </w:p>
    <w:p>
      <w:pPr>
        <w:spacing w:after="100" w:line="276"/>
      </w:pPr>
      <w:r>
        <w:rPr>
          <w:rFonts w:ascii="Calibri" w:cs="Calibri" w:eastAsia="Calibri" w:hAnsi="Calibri"/>
          <w:b/>
          <w:bCs/>
          <w:sz w:val="21"/>
          <w:szCs w:val="21"/>
        </w:rPr>
        <w:t xml:space="preserve">Needs and assumptions, to be confirmed with you.</w:t>
      </w:r>
      <w:r>
        <w:rPr>
          <w:rFonts w:ascii="Calibri" w:cs="Calibri" w:eastAsia="Calibri" w:hAnsi="Calibri"/>
          <w:sz w:val="21"/>
          <w:szCs w:val="21"/>
        </w:rPr>
        <w:t xml:space="preserve"> From public summaries, CfAR offers design, fabrication, ground and flight testing of UAVs and small satellites, and developed the MIMIQ multirotor platform, credited in a 2026 </w:t>
      </w:r>
      <w:r>
        <w:rPr>
          <w:rFonts w:ascii="Calibri" w:cs="Calibri" w:eastAsia="Calibri" w:hAnsi="Calibri"/>
          <w:i/>
          <w:iCs/>
          <w:sz w:val="21"/>
          <w:szCs w:val="21"/>
        </w:rPr>
        <w:t xml:space="preserve">Drones</w:t>
      </w:r>
      <w:r>
        <w:rPr>
          <w:rFonts w:ascii="Calibri" w:cs="Calibri" w:eastAsia="Calibri" w:hAnsi="Calibri"/>
          <w:sz w:val="21"/>
          <w:szCs w:val="21"/>
        </w:rPr>
        <w:t xml:space="preserve"> paper [6]. I assume milling, flight space, a flying platform (possibly MIMIQ or a derivative) and CAD, CAM and finite element software are available, but I do not know which test equipment (balance, thrust stand, strain-gauge and modal-test kit), licences or approvals the group holds.</w:t>
      </w:r>
    </w:p>
    <w:p>
      <w:pPr>
        <w:spacing w:after="100" w:line="276"/>
      </w:pPr>
      <w:r>
        <w:rPr>
          <w:rFonts w:ascii="Calibri" w:cs="Calibri" w:eastAsia="Calibri" w:hAnsi="Calibri"/>
          <w:b/>
          <w:bCs/>
          <w:sz w:val="21"/>
          <w:szCs w:val="21"/>
        </w:rPr>
        <w:t xml:space="preserve">Funding.</w:t>
      </w:r>
      <w:r>
        <w:rPr>
          <w:rFonts w:ascii="Calibri" w:cs="Calibri" w:eastAsia="Calibri" w:hAnsi="Calibri"/>
          <w:sz w:val="21"/>
          <w:szCs w:val="21"/>
        </w:rPr>
        <w:t xml:space="preserve"> I found no statement of funding for this project and assume none. UVic summaries (some a year old) say a funding offer is normally included with admission. The department handbook (September 2024) says stipends are paid by the supervisor and are typically not guaranteed beyond one year at a time. I will apply for awards. The table is a planning request, to be matched against the group's inventory and grants, not a claim on funds I hold.</w:t>
      </w:r>
    </w:p>
    <w:p>
      <w:pPr>
        <w:keepNext/>
        <w:spacing w:after="60" w:before="80"/>
      </w:pPr>
      <w:r>
        <w:rPr>
          <w:rFonts w:ascii="Calibri" w:cs="Calibri" w:eastAsia="Calibri" w:hAnsi="Calibri"/>
          <w:b/>
          <w:bCs/>
          <w:sz w:val="19"/>
          <w:szCs w:val="19"/>
        </w:rPr>
        <w:t xml:space="preserve">Rough planning estimates; many items may already exist in the group's inventory. No second copy of each frame is included; spare arm stock is.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172"/>
        <w:gridCol w:w="2908"/>
      </w:tblGrid>
      <w:tr>
        <w:trPr>
          <w:cantSplit/>
          <w:tblHeader/>
        </w:trPr>
        <w:tc>
          <w:tcPr>
            <w:tcW w:type="dxa" w:w="7172"/>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Item</w:t>
            </w:r>
          </w:p>
        </w:tc>
        <w:tc>
          <w:tcPr>
            <w:tcW w:type="dxa" w:w="2908"/>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Indicative cost (CAD)</w:t>
            </w:r>
          </w:p>
        </w:tc>
      </w:tr>
      <w:tr>
        <w:trPr>
          <w:cantSplit/>
          <w:tblHeader w:val="false"/>
        </w:trPr>
        <w:tc>
          <w:tcPr>
            <w:tcW w:type="dxa" w:w="717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Aluminum stock (including spare arm set and trial parts), tools, fixturing</w:t>
            </w:r>
          </w:p>
        </w:tc>
        <w:tc>
          <w:tcPr>
            <w:tcW w:type="dxa" w:w="290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2,000</w:t>
            </w:r>
          </w:p>
        </w:tc>
      </w:tr>
      <w:tr>
        <w:trPr>
          <w:cantSplit/>
          <w:tblHeader w:val="false"/>
        </w:trPr>
        <w:tc>
          <w:tcPr>
            <w:tcW w:type="dxa" w:w="717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Tensile coupons (if not in-house)</w:t>
            </w:r>
          </w:p>
        </w:tc>
        <w:tc>
          <w:tcPr>
            <w:tcW w:type="dxa" w:w="290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1,000</w:t>
            </w:r>
          </w:p>
        </w:tc>
      </w:tr>
      <w:tr>
        <w:trPr>
          <w:cantSplit/>
          <w:tblHeader w:val="false"/>
        </w:trPr>
        <w:tc>
          <w:tcPr>
            <w:tcW w:type="dxa" w:w="717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Propulsion (two matched sets) and spares</w:t>
            </w:r>
          </w:p>
        </w:tc>
        <w:tc>
          <w:tcPr>
            <w:tcW w:type="dxa" w:w="290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3,000</w:t>
            </w:r>
          </w:p>
        </w:tc>
      </w:tr>
      <w:tr>
        <w:trPr>
          <w:cantSplit/>
          <w:tblHeader w:val="false"/>
        </w:trPr>
        <w:tc>
          <w:tcPr>
            <w:tcW w:type="dxa" w:w="717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Battery packs (at least four), charger, safe storage, flight controller, GNSS, telemetry</w:t>
            </w:r>
          </w:p>
        </w:tc>
        <w:tc>
          <w:tcPr>
            <w:tcW w:type="dxa" w:w="290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2,200</w:t>
            </w:r>
          </w:p>
        </w:tc>
      </w:tr>
      <w:tr>
        <w:trPr>
          <w:cantSplit/>
          <w:tblHeader w:val="false"/>
        </w:trPr>
        <w:tc>
          <w:tcPr>
            <w:tcW w:type="dxa" w:w="717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Strain gauges, bridge conditioning, data acquisition (if not in-house)</w:t>
            </w:r>
          </w:p>
        </w:tc>
        <w:tc>
          <w:tcPr>
            <w:tcW w:type="dxa" w:w="290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2,500</w:t>
            </w:r>
          </w:p>
        </w:tc>
      </w:tr>
      <w:tr>
        <w:trPr>
          <w:cantSplit/>
          <w:tblHeader w:val="false"/>
        </w:trPr>
        <w:tc>
          <w:tcPr>
            <w:tcW w:type="dxa" w:w="717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Thrust-stand load cells and mounting, calibrated balance (if not in-house)</w:t>
            </w:r>
          </w:p>
        </w:tc>
        <w:tc>
          <w:tcPr>
            <w:tcW w:type="dxa" w:w="290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1,500</w:t>
            </w:r>
          </w:p>
        </w:tc>
      </w:tr>
      <w:tr>
        <w:trPr>
          <w:cantSplit/>
          <w:tblHeader w:val="false"/>
        </w:trPr>
        <w:tc>
          <w:tcPr>
            <w:tcW w:type="dxa" w:w="717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Modal-test kit: hammer, accelerometers, data acquisition (if not in-house)</w:t>
            </w:r>
          </w:p>
        </w:tc>
        <w:tc>
          <w:tcPr>
            <w:tcW w:type="dxa" w:w="290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2,500</w:t>
            </w:r>
          </w:p>
        </w:tc>
      </w:tr>
      <w:tr>
        <w:trPr>
          <w:cantSplit/>
          <w:tblHeader w:val="false"/>
        </w:trPr>
        <w:tc>
          <w:tcPr>
            <w:tcW w:type="dxa" w:w="717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Contingency for outside machining</w:t>
            </w:r>
          </w:p>
        </w:tc>
        <w:tc>
          <w:tcPr>
            <w:tcW w:type="dxa" w:w="290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1,500</w:t>
            </w:r>
          </w:p>
        </w:tc>
      </w:tr>
      <w:tr>
        <w:trPr>
          <w:cantSplit/>
          <w:tblHeader w:val="false"/>
        </w:trPr>
        <w:tc>
          <w:tcPr>
            <w:tcW w:type="dxa" w:w="717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Printed fit-check parts, crash spares and repairs</w:t>
            </w:r>
          </w:p>
        </w:tc>
        <w:tc>
          <w:tcPr>
            <w:tcW w:type="dxa" w:w="290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1,300</w:t>
            </w:r>
          </w:p>
        </w:tc>
      </w:tr>
      <w:tr>
        <w:trPr>
          <w:cantSplit/>
          <w:tblHeader w:val="false"/>
        </w:trPr>
        <w:tc>
          <w:tcPr>
            <w:tcW w:type="dxa" w:w="717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RPAS insurance and permits (estimate)</w:t>
            </w:r>
          </w:p>
        </w:tc>
        <w:tc>
          <w:tcPr>
            <w:tcW w:type="dxa" w:w="290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500</w:t>
            </w:r>
          </w:p>
        </w:tc>
      </w:tr>
      <w:tr>
        <w:trPr>
          <w:cantSplit/>
          <w:tblHeader w:val="false"/>
        </w:trPr>
        <w:tc>
          <w:tcPr>
            <w:tcW w:type="dxa" w:w="717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Subtotal, project consumables and testing</w:t>
            </w:r>
          </w:p>
        </w:tc>
        <w:tc>
          <w:tcPr>
            <w:tcW w:type="dxa" w:w="290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18,000</w:t>
            </w:r>
          </w:p>
        </w:tc>
      </w:tr>
      <w:tr>
        <w:trPr>
          <w:cantSplit/>
          <w:tblHeader w:val="false"/>
        </w:trPr>
        <w:tc>
          <w:tcPr>
            <w:tcW w:type="dxa" w:w="717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Conference registration and travel (two meetings)</w:t>
            </w:r>
          </w:p>
        </w:tc>
        <w:tc>
          <w:tcPr>
            <w:tcW w:type="dxa" w:w="290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5,000</w:t>
            </w:r>
          </w:p>
        </w:tc>
      </w:tr>
      <w:tr>
        <w:trPr>
          <w:cantSplit/>
          <w:tblHeader w:val="false"/>
        </w:trPr>
        <w:tc>
          <w:tcPr>
            <w:tcW w:type="dxa" w:w="717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Open-access article fee (estimate, if required)</w:t>
            </w:r>
          </w:p>
        </w:tc>
        <w:tc>
          <w:tcPr>
            <w:tcW w:type="dxa" w:w="290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2,500</w:t>
            </w:r>
          </w:p>
        </w:tc>
      </w:tr>
      <w:tr>
        <w:trPr>
          <w:cantSplit/>
          <w:tblHeader w:val="false"/>
        </w:trPr>
        <w:tc>
          <w:tcPr>
            <w:tcW w:type="dxa" w:w="717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Indicative total</w:t>
            </w:r>
          </w:p>
        </w:tc>
        <w:tc>
          <w:tcPr>
            <w:tcW w:type="dxa" w:w="290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25,500</w:t>
            </w:r>
          </w:p>
        </w:tc>
      </w:tr>
    </w:tbl>
    <w:p>
      <w:pPr>
        <w:spacing w:after="120"/>
      </w:pPr>
    </w:p>
    <w:p>
      <w:pPr>
        <w:pStyle w:val="Heading2"/>
        <w:keepNext/>
        <w:spacing w:after="100" w:before="260"/>
      </w:pPr>
      <w:r>
        <w:rPr>
          <w:rFonts w:ascii="Calibri" w:cs="Calibri" w:eastAsia="Calibri" w:hAnsi="Calibri"/>
          <w:b/>
          <w:bCs/>
          <w:color w:val="2E5C8A"/>
          <w:sz w:val="26"/>
          <w:szCs w:val="26"/>
        </w:rPr>
        <w:t xml:space="preserve">9. Fit with the supervisor's group</w:t>
      </w:r>
    </w:p>
    <w:p>
      <w:pPr>
        <w:spacing w:after="100" w:line="276"/>
      </w:pPr>
      <w:r>
        <w:rPr>
          <w:rFonts w:ascii="Calibri" w:cs="Calibri" w:eastAsia="Calibri" w:hAnsi="Calibri"/>
          <w:sz w:val="21"/>
          <w:szCs w:val="21"/>
        </w:rPr>
        <w:t xml:space="preserve">This section draws on public summaries of UVic and CfAR pages, to be confirmed on the live pages; where I infer, I say so.</w:t>
      </w:r>
    </w:p>
    <w:p>
      <w:pPr>
        <w:pStyle w:val="ListParagraph"/>
        <w:numPr>
          <w:ilvl w:val="0"/>
          <w:numId w:val="2"/>
        </w:numPr>
        <w:spacing w:after="60" w:line="276"/>
      </w:pPr>
      <w:r>
        <w:rPr>
          <w:rFonts w:ascii="Calibri" w:cs="Calibri" w:eastAsia="Calibri" w:hAnsi="Calibri"/>
          <w:b/>
          <w:bCs/>
          <w:sz w:val="21"/>
          <w:szCs w:val="21"/>
        </w:rPr>
        <w:t xml:space="preserve">Role, areas and facilities.</w:t>
      </w:r>
      <w:r>
        <w:rPr>
          <w:rFonts w:ascii="Calibri" w:cs="Calibri" w:eastAsia="Calibri" w:hAnsi="Calibri"/>
          <w:sz w:val="21"/>
          <w:szCs w:val="21"/>
        </w:rPr>
        <w:t xml:space="preserve"> You are Professor in Mechanical Engineering at the University of Victoria, Canada Research Chair (Tier 1) in Computational and Experimental Mechanics according to UVic sources, and founder and director of the Centre for Aerospace Research (CfAR); your listed areas include MDO and aerospace structures. As I understand it, CfAR has done scale-model design, manufacture and flight testing for the Bombardier EcoJet project.</w:t>
      </w:r>
    </w:p>
    <w:p>
      <w:pPr>
        <w:pStyle w:val="ListParagraph"/>
        <w:numPr>
          <w:ilvl w:val="0"/>
          <w:numId w:val="2"/>
        </w:numPr>
        <w:spacing w:after="60" w:line="276"/>
      </w:pPr>
      <w:r>
        <w:rPr>
          <w:rFonts w:ascii="Calibri" w:cs="Calibri" w:eastAsia="Calibri" w:hAnsi="Calibri"/>
          <w:b/>
          <w:bCs/>
          <w:sz w:val="21"/>
          <w:szCs w:val="21"/>
        </w:rPr>
        <w:t xml:space="preserve">Where this topic connects.</w:t>
      </w:r>
      <w:r>
        <w:rPr>
          <w:rFonts w:ascii="Calibri" w:cs="Calibri" w:eastAsia="Calibri" w:hAnsi="Calibri"/>
          <w:sz w:val="21"/>
          <w:szCs w:val="21"/>
        </w:rPr>
        <w:t xml:space="preserve"> The surrogate stage is motivated by [11] (whose method differs: machine-learning regression and NSGA-II) and by the Lisbon surrogate-MDO thesis you supervised [8]. The build-and-test practice is in the spirit of [13] (a morphing-wing prototype with mass and actuation power measured in ground tests and qualitative flight tests); I add quantified, repeated flight measurements if the gate allows. Your recent multirotor paper [6] (hydrogen-based hybrid electric propulsion for MIMIQ, known to me only from its listing) makes the multirotor a natural reference vehicle. I found no recent group paper on manufacturing-aware design, so this topic extends the group's methods rather than continuing a specific paper.</w:t>
      </w:r>
    </w:p>
    <w:p>
      <w:pPr>
        <w:spacing w:after="100" w:line="276"/>
      </w:pPr>
      <w:r>
        <w:rPr>
          <w:rFonts w:ascii="Calibri" w:cs="Calibri" w:eastAsia="Calibri" w:hAnsi="Calibri"/>
          <w:b/>
          <w:bCs/>
          <w:sz w:val="21"/>
          <w:szCs w:val="21"/>
        </w:rPr>
        <w:t xml:space="preserve">Questions for you.</w:t>
      </w:r>
      <w:r>
        <w:rPr>
          <w:rFonts w:ascii="Calibri" w:cs="Calibri" w:eastAsia="Calibri" w:hAnsi="Calibri"/>
          <w:sz w:val="21"/>
          <w:szCs w:val="21"/>
        </w:rPr>
        <w:t xml:space="preserve"> Do you expect to supervise a thesis-based MASc student starting in September 2027, and what funding might be available? Could MIMIQ or a derivative, and CfAR's milling, thrust-stand and flight facilities, be used? I do not assume the group is accepting students and would adapt the structure, process or powertrain to its priorities.</w:t>
      </w:r>
    </w:p>
    <w:p>
      <w:pPr>
        <w:spacing w:after="100" w:line="276"/>
      </w:pPr>
      <w:r>
        <w:rPr>
          <w:rFonts w:ascii="Calibri" w:cs="Calibri" w:eastAsia="Calibri" w:hAnsi="Calibri"/>
          <w:b/>
          <w:bCs/>
          <w:sz w:val="21"/>
          <w:szCs w:val="21"/>
        </w:rPr>
        <w:t xml:space="preserve">What I can contribute.</w:t>
      </w:r>
      <w:r>
        <w:rPr>
          <w:rFonts w:ascii="Calibri" w:cs="Calibri" w:eastAsia="Calibri" w:hAnsi="Calibri"/>
          <w:sz w:val="21"/>
          <w:szCs w:val="21"/>
        </w:rPr>
        <w:t xml:space="preserve"> Hands-on multirotor and FPV drone assembly, maintenance and fault diagnosis (Aerotech Services Ltd) and machine-component design, lathe and mill work and prototyping (MEMMCOL). I will learn CNC/CAM and your group's procedures under supervision.</w:t>
      </w:r>
    </w:p>
    <w:p>
      <w:pPr>
        <w:pStyle w:val="Heading2"/>
        <w:keepNext/>
        <w:spacing w:after="100" w:before="260"/>
      </w:pPr>
      <w:r>
        <w:rPr>
          <w:rFonts w:ascii="Calibri" w:cs="Calibri" w:eastAsia="Calibri" w:hAnsi="Calibri"/>
          <w:b/>
          <w:bCs/>
          <w:color w:val="2E5C8A"/>
          <w:sz w:val="26"/>
          <w:szCs w:val="26"/>
        </w:rPr>
        <w:t xml:space="preserve">10. Applicant background and preparation plan</w:t>
      </w:r>
    </w:p>
    <w:p>
      <w:pPr>
        <w:spacing w:after="100" w:line="276"/>
      </w:pPr>
      <w:r>
        <w:rPr>
          <w:rFonts w:ascii="Calibri" w:cs="Calibri" w:eastAsia="Calibri" w:hAnsi="Calibri"/>
          <w:b/>
          <w:bCs/>
          <w:sz w:val="21"/>
          <w:szCs w:val="21"/>
        </w:rPr>
        <w:t xml:space="preserve">Education and background.</w:t>
      </w:r>
      <w:r>
        <w:rPr>
          <w:rFonts w:ascii="Calibri" w:cs="Calibri" w:eastAsia="Calibri" w:hAnsi="Calibri"/>
          <w:sz w:val="21"/>
          <w:szCs w:val="21"/>
        </w:rPr>
        <w:t xml:space="preserve"> B.Eng. Mechanical Engineering, First Class Honours, Abiola Ajimobi Technical University, Ibadan (March 2025); UAV Technician at Aerotech Services Ltd, Lagos (May 2025 to present). Projects: a grain grinding machine, and drone design and mechanical prototyping (no measured results recorded). Credentials: EASA A1/A3 and FAA UAS Safety Test Certificate (2025). I have no publications and no research assistantship yet.</w:t>
      </w:r>
    </w:p>
    <w:p>
      <w:pPr>
        <w:keepNext/>
        <w:spacing w:after="60" w:before="80"/>
      </w:pPr>
      <w:r>
        <w:rPr>
          <w:rFonts w:ascii="Calibri" w:cs="Calibri" w:eastAsia="Calibri" w:hAnsi="Calibri"/>
          <w:b/>
          <w:bCs/>
          <w:sz w:val="19"/>
          <w:szCs w:val="19"/>
        </w:rPr>
        <w:t xml:space="preserve">Skills inventory and training plan. Dated steps are targets, not achievements.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4"/>
        <w:gridCol w:w="4038"/>
        <w:gridCol w:w="4038"/>
      </w:tblGrid>
      <w:tr>
        <w:trPr>
          <w:cantSplit/>
          <w:tblHeader/>
        </w:trPr>
        <w:tc>
          <w:tcPr>
            <w:tcW w:type="dxa" w:w="2004"/>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Skill</w:t>
            </w:r>
          </w:p>
        </w:tc>
        <w:tc>
          <w:tcPr>
            <w:tcW w:type="dxa" w:w="4038"/>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Current status</w:t>
            </w:r>
          </w:p>
        </w:tc>
        <w:tc>
          <w:tcPr>
            <w:tcW w:type="dxa" w:w="4038"/>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Plan (October 2026 to August 2027, then first term)</w:t>
            </w:r>
          </w:p>
        </w:tc>
      </w:tr>
      <w:tr>
        <w:trPr>
          <w:cantSplit/>
          <w:tblHeader w:val="false"/>
        </w:trPr>
        <w:tc>
          <w:tcPr>
            <w:tcW w:type="dxa" w:w="200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CAD, machining and CAM</w:t>
            </w:r>
          </w:p>
        </w:tc>
        <w:tc>
          <w:tcPr>
            <w:tcW w:type="dxa" w:w="403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Inventor, Fusion 360, AutoCAD; lathe and mill operation, prototyping; CNC programming and CAM not documented</w:t>
            </w:r>
          </w:p>
        </w:tc>
        <w:tc>
          <w:tcPr>
            <w:tcW w:type="dxa" w:w="403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By June 2027, a parametric Fusion 360 template of the baseline arm and plate, and 2.5-axis CAM toolpaths simulated on simple parts; after arrival, supervised CNC work and a machining-time log.</w:t>
            </w:r>
          </w:p>
        </w:tc>
      </w:tr>
      <w:tr>
        <w:trPr>
          <w:cantSplit/>
          <w:tblHeader w:val="false"/>
        </w:trPr>
        <w:tc>
          <w:tcPr>
            <w:tcW w:type="dxa" w:w="200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Finite element analysis, optimization and scripting</w:t>
            </w:r>
          </w:p>
        </w:tc>
        <w:tc>
          <w:tcPr>
            <w:tcW w:type="dxa" w:w="403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No documented experience (including Python and MATLAB); the 2023 Autodesk generative design event is listed as training, with no hands-on work documented</w:t>
            </w:r>
          </w:p>
        </w:tc>
        <w:tc>
          <w:tcPr>
            <w:tcW w:type="dxa" w:w="403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October to December 2026: beam and plate theory, then CalculiX with Gmsh benchmarks against closed-form results. January to April 2027: a Python beam size optimization. May to August 2027: a Gaussian-process surrogate example following [10] and a reading of the machining-constraint sections of [2]. Python daily from October 2026; by March 2027, a script that finds steady hover in an openly shared flight log and reports mean electrical power.</w:t>
            </w:r>
          </w:p>
        </w:tc>
      </w:tr>
      <w:tr>
        <w:trPr>
          <w:cantSplit/>
          <w:tblHeader w:val="false"/>
        </w:trPr>
        <w:tc>
          <w:tcPr>
            <w:tcW w:type="dxa" w:w="200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Experimental methods and uncertainty</w:t>
            </w:r>
          </w:p>
        </w:tc>
        <w:tc>
          <w:tcPr>
            <w:tcW w:type="dxa" w:w="403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No documented experience with strain gauges, data acquisition or uncertainty analysis</w:t>
            </w:r>
          </w:p>
        </w:tc>
        <w:tc>
          <w:tcPr>
            <w:tcW w:type="dxa" w:w="403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Study [12] and regression basics; on arrival, learn strain-gauge and modal-test practice with a lab technician or senior student, if available.</w:t>
            </w:r>
          </w:p>
        </w:tc>
      </w:tr>
      <w:tr>
        <w:trPr>
          <w:cantSplit/>
          <w:tblHeader w:val="false"/>
        </w:trPr>
        <w:tc>
          <w:tcPr>
            <w:tcW w:type="dxa" w:w="200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Remote piloting and regulation</w:t>
            </w:r>
          </w:p>
        </w:tc>
        <w:tc>
          <w:tcPr>
            <w:tcW w:type="dxa" w:w="403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EASA and FAA credentials; no Transport Canada certificate documented</w:t>
            </w:r>
          </w:p>
        </w:tc>
        <w:tc>
          <w:tcPr>
            <w:tcW w:type="dxa" w:w="403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Study Canadian Aviation Regulations Part IX; obtain the Transport Canada certificate needed for my role (Section 11).</w:t>
            </w:r>
          </w:p>
        </w:tc>
      </w:tr>
    </w:tbl>
    <w:p>
      <w:pPr>
        <w:spacing w:after="120"/>
      </w:pPr>
    </w:p>
    <w:p>
      <w:pPr>
        <w:spacing w:after="100" w:line="276"/>
      </w:pPr>
      <w:r>
        <w:rPr>
          <w:rFonts w:ascii="Calibri" w:cs="Calibri" w:eastAsia="Calibri" w:hAnsi="Calibri"/>
          <w:b/>
          <w:bCs/>
          <w:sz w:val="21"/>
          <w:szCs w:val="21"/>
        </w:rPr>
        <w:t xml:space="preserve">Next steps and application facts.</w:t>
      </w:r>
      <w:r>
        <w:rPr>
          <w:rFonts w:ascii="Calibri" w:cs="Calibri" w:eastAsia="Calibri" w:hAnsi="Calibri"/>
          <w:sz w:val="21"/>
          <w:szCs w:val="21"/>
        </w:rPr>
        <w:t xml:space="preserve"> For the thesis-based MASc, the department's graduate pages advise contacting potential supervisors by email first (wording seen on the PhD page), and the application requires a named supervisor who agrees to supervise and recommend admission. The MASc page lists 1 June for September entry (year not shown); I found no posted Fall 2027 deadline and will confirm it. UVic requires proof of English proficiency unless exempt; I will ask whether my degree qualifies and otherwise book a test early. I can send my CV, a transcript summary and a one-page summary; please reply to adetoladamolaayo@gmail.com to arrange a short call. I will submit the formal application only after hearing whether you are willing to be named as supervisor.</w:t>
      </w:r>
    </w:p>
    <w:p>
      <w:pPr>
        <w:pStyle w:val="Heading2"/>
        <w:keepNext/>
        <w:spacing w:after="100" w:before="260"/>
      </w:pPr>
      <w:r>
        <w:rPr>
          <w:rFonts w:ascii="Calibri" w:cs="Calibri" w:eastAsia="Calibri" w:hAnsi="Calibri"/>
          <w:b/>
          <w:bCs/>
          <w:color w:val="2E5C8A"/>
          <w:sz w:val="26"/>
          <w:szCs w:val="26"/>
        </w:rPr>
        <w:t xml:space="preserve">11. Ethics, safety and regulatory considerations</w:t>
      </w:r>
    </w:p>
    <w:p>
      <w:pPr>
        <w:pStyle w:val="ListParagraph"/>
        <w:numPr>
          <w:ilvl w:val="0"/>
          <w:numId w:val="2"/>
        </w:numPr>
        <w:spacing w:after="60" w:line="276"/>
      </w:pPr>
      <w:r>
        <w:rPr>
          <w:rFonts w:ascii="Calibri" w:cs="Calibri" w:eastAsia="Calibri" w:hAnsi="Calibri"/>
          <w:b/>
          <w:bCs/>
          <w:sz w:val="21"/>
          <w:szCs w:val="21"/>
        </w:rPr>
        <w:t xml:space="preserve">RPAS flight operations.</w:t>
      </w:r>
      <w:r>
        <w:rPr>
          <w:rFonts w:ascii="Calibri" w:cs="Calibri" w:eastAsia="Calibri" w:hAnsi="Calibri"/>
          <w:sz w:val="21"/>
          <w:szCs w:val="21"/>
        </w:rPr>
        <w:t xml:space="preserve"> Part IX of the Canadian Aviation Regulations governs RPAS operations; the planned vehicle falls in the small RPAS category (250 g to 25 kg). Flights will follow the group's procedures, with certificated pilots at permitted sites. My EASA and FAA credentials are not Transport Canada certificates, so I will obtain the certificate required for my role, or act only as crew under a certificated pilot, as you direct.</w:t>
      </w:r>
    </w:p>
    <w:p>
      <w:pPr>
        <w:pStyle w:val="ListParagraph"/>
        <w:numPr>
          <w:ilvl w:val="0"/>
          <w:numId w:val="2"/>
        </w:numPr>
        <w:spacing w:after="60" w:line="276"/>
      </w:pPr>
      <w:r>
        <w:rPr>
          <w:rFonts w:ascii="Calibri" w:cs="Calibri" w:eastAsia="Calibri" w:hAnsi="Calibri"/>
          <w:b/>
          <w:bCs/>
          <w:sz w:val="21"/>
          <w:szCs w:val="21"/>
        </w:rPr>
        <w:t xml:space="preserve">Laboratory and workshop safety.</w:t>
      </w:r>
      <w:r>
        <w:rPr>
          <w:rFonts w:ascii="Calibri" w:cs="Calibri" w:eastAsia="Calibri" w:hAnsi="Calibri"/>
          <w:sz w:val="21"/>
          <w:szCs w:val="21"/>
        </w:rPr>
        <w:t xml:space="preserve"> Machine-shop induction; WHMIS; supervised lithium polymer battery charging and storage in fire-resistant containers; a protective enclosure for thrust-stand tests; hearing and eye protection; a risk assessment for every test series.</w:t>
      </w:r>
    </w:p>
    <w:p>
      <w:pPr>
        <w:pStyle w:val="ListParagraph"/>
        <w:numPr>
          <w:ilvl w:val="0"/>
          <w:numId w:val="2"/>
        </w:numPr>
        <w:spacing w:after="60" w:line="276"/>
      </w:pPr>
      <w:r>
        <w:rPr>
          <w:rFonts w:ascii="Calibri" w:cs="Calibri" w:eastAsia="Calibri" w:hAnsi="Calibri"/>
          <w:b/>
          <w:bCs/>
          <w:sz w:val="21"/>
          <w:szCs w:val="21"/>
        </w:rPr>
        <w:t xml:space="preserve">Data management.</w:t>
      </w:r>
      <w:r>
        <w:rPr>
          <w:rFonts w:ascii="Calibri" w:cs="Calibri" w:eastAsia="Calibri" w:hAnsi="Calibri"/>
          <w:sz w:val="21"/>
          <w:szCs w:val="21"/>
        </w:rPr>
        <w:t xml:space="preserve"> Flight logs, test data, scripts and drawings are stored under version control and backed up; sharing follows UVic data practice and sponsor restrictions, to be confirmed. No personal data are collected.</w:t>
      </w:r>
    </w:p>
    <w:p>
      <w:pPr>
        <w:pStyle w:val="ListParagraph"/>
        <w:numPr>
          <w:ilvl w:val="0"/>
          <w:numId w:val="2"/>
        </w:numPr>
        <w:spacing w:after="60" w:line="276"/>
      </w:pPr>
      <w:r>
        <w:rPr>
          <w:rFonts w:ascii="Calibri" w:cs="Calibri" w:eastAsia="Calibri" w:hAnsi="Calibri"/>
          <w:b/>
          <w:bCs/>
          <w:sz w:val="21"/>
          <w:szCs w:val="21"/>
        </w:rPr>
        <w:t xml:space="preserve">Research ethics and intellectual property.</w:t>
      </w:r>
      <w:r>
        <w:rPr>
          <w:rFonts w:ascii="Calibri" w:cs="Calibri" w:eastAsia="Calibri" w:hAnsi="Calibri"/>
          <w:sz w:val="21"/>
          <w:szCs w:val="21"/>
        </w:rPr>
        <w:t xml:space="preserve"> No human participants or animals are involved, so research ethics board review is not expected (to be confirmed with the university). If industry-funded facilities or platforms are used, ownership, publication rights and export-control limits should be clarified before work begins.</w:t>
      </w:r>
    </w:p>
    <w:p>
      <w:pPr>
        <w:pStyle w:val="Heading2"/>
        <w:keepNext/>
        <w:spacing w:after="100" w:before="260"/>
      </w:pPr>
      <w:r>
        <w:rPr>
          <w:rFonts w:ascii="Calibri" w:cs="Calibri" w:eastAsia="Calibri" w:hAnsi="Calibri"/>
          <w:b/>
          <w:bCs/>
          <w:color w:val="2E5C8A"/>
          <w:sz w:val="26"/>
          <w:szCs w:val="26"/>
        </w:rPr>
        <w:t xml:space="preserve">References</w:t>
      </w:r>
    </w:p>
    <w:p>
      <w:pPr>
        <w:spacing w:after="70" w:line="264"/>
        <w:ind w:left="540" w:hanging="540"/>
      </w:pPr>
      <w:r>
        <w:rPr>
          <w:rFonts w:ascii="Calibri" w:cs="Calibri" w:eastAsia="Calibri" w:hAnsi="Calibri"/>
          <w:sz w:val="19"/>
          <w:szCs w:val="19"/>
        </w:rPr>
        <w:t xml:space="preserve">[1] Papageorgiou, A., Tarkian, M., Amadori, K., Ölvander, J. (2018). Multidisciplinary design optimization of aerial vehicles: a review of recent advancements. </w:t>
      </w:r>
      <w:r>
        <w:rPr>
          <w:rFonts w:ascii="Calibri" w:cs="Calibri" w:eastAsia="Calibri" w:hAnsi="Calibri"/>
          <w:i/>
          <w:iCs/>
          <w:sz w:val="19"/>
          <w:szCs w:val="19"/>
        </w:rPr>
        <w:t xml:space="preserve">International Journal of Aerospace Engineering</w:t>
      </w:r>
      <w:r>
        <w:rPr>
          <w:rFonts w:ascii="Calibri" w:cs="Calibri" w:eastAsia="Calibri" w:hAnsi="Calibri"/>
          <w:sz w:val="19"/>
          <w:szCs w:val="19"/>
        </w:rPr>
        <w:t xml:space="preserve">, Article 4258020. https://doi.org/10.1155/2018/4258020</w:t>
      </w:r>
    </w:p>
    <w:p>
      <w:pPr>
        <w:spacing w:after="70" w:line="264"/>
        <w:ind w:left="540" w:hanging="540"/>
      </w:pPr>
      <w:r>
        <w:rPr>
          <w:rFonts w:ascii="Calibri" w:cs="Calibri" w:eastAsia="Calibri" w:hAnsi="Calibri"/>
          <w:sz w:val="19"/>
          <w:szCs w:val="19"/>
        </w:rPr>
        <w:t xml:space="preserve">[2] Liu, J., Ma, Y. (2016). A survey of manufacturing oriented topology optimization methods. </w:t>
      </w:r>
      <w:r>
        <w:rPr>
          <w:rFonts w:ascii="Calibri" w:cs="Calibri" w:eastAsia="Calibri" w:hAnsi="Calibri"/>
          <w:i/>
          <w:iCs/>
          <w:sz w:val="19"/>
          <w:szCs w:val="19"/>
        </w:rPr>
        <w:t xml:space="preserve">Advances in Engineering Software</w:t>
      </w:r>
      <w:r>
        <w:rPr>
          <w:rFonts w:ascii="Calibri" w:cs="Calibri" w:eastAsia="Calibri" w:hAnsi="Calibri"/>
          <w:sz w:val="19"/>
          <w:szCs w:val="19"/>
        </w:rPr>
        <w:t xml:space="preserve">, 100, 161-175.</w:t>
      </w:r>
    </w:p>
    <w:p>
      <w:pPr>
        <w:spacing w:after="70" w:line="264"/>
        <w:ind w:left="540" w:hanging="540"/>
      </w:pPr>
      <w:r>
        <w:rPr>
          <w:rFonts w:ascii="Calibri" w:cs="Calibri" w:eastAsia="Calibri" w:hAnsi="Calibri"/>
          <w:sz w:val="19"/>
          <w:szCs w:val="19"/>
        </w:rPr>
        <w:t xml:space="preserve">[3] Liu, J., et al. (2018). Current and future trends in topology optimization for additive manufacturing. </w:t>
      </w:r>
      <w:r>
        <w:rPr>
          <w:rFonts w:ascii="Calibri" w:cs="Calibri" w:eastAsia="Calibri" w:hAnsi="Calibri"/>
          <w:i/>
          <w:iCs/>
          <w:sz w:val="19"/>
          <w:szCs w:val="19"/>
        </w:rPr>
        <w:t xml:space="preserve">Structural and Multidisciplinary Optimization</w:t>
      </w:r>
      <w:r>
        <w:rPr>
          <w:rFonts w:ascii="Calibri" w:cs="Calibri" w:eastAsia="Calibri" w:hAnsi="Calibri"/>
          <w:sz w:val="19"/>
          <w:szCs w:val="19"/>
        </w:rPr>
        <w:t xml:space="preserve">.</w:t>
      </w:r>
    </w:p>
    <w:p>
      <w:pPr>
        <w:spacing w:after="70" w:line="264"/>
        <w:ind w:left="540" w:hanging="540"/>
      </w:pPr>
      <w:r>
        <w:rPr>
          <w:rFonts w:ascii="Calibri" w:cs="Calibri" w:eastAsia="Calibri" w:hAnsi="Calibri"/>
          <w:sz w:val="19"/>
          <w:szCs w:val="19"/>
        </w:rPr>
        <w:t xml:space="preserve">[4] Hoang, T.-D., Hoang Tien, D., Ly, N. T., Nguyen, T. Q., Thuan, N. B. (2026). Optimization Design of Lightweight 3D-Printed Carbon Fiber Drone Frames: A Computational and Experimental Study. </w:t>
      </w:r>
      <w:r>
        <w:rPr>
          <w:rFonts w:ascii="Calibri" w:cs="Calibri" w:eastAsia="Calibri" w:hAnsi="Calibri"/>
          <w:i/>
          <w:iCs/>
          <w:sz w:val="19"/>
          <w:szCs w:val="19"/>
        </w:rPr>
        <w:t xml:space="preserve">Engineering, Technology &amp; Applied Science Research</w:t>
      </w:r>
      <w:r>
        <w:rPr>
          <w:rFonts w:ascii="Calibri" w:cs="Calibri" w:eastAsia="Calibri" w:hAnsi="Calibri"/>
          <w:sz w:val="19"/>
          <w:szCs w:val="19"/>
        </w:rPr>
        <w:t xml:space="preserve">, 16(2), 32883-32892.</w:t>
      </w:r>
    </w:p>
    <w:p>
      <w:pPr>
        <w:spacing w:after="70" w:line="264"/>
        <w:ind w:left="540" w:hanging="540"/>
      </w:pPr>
      <w:r>
        <w:rPr>
          <w:rFonts w:ascii="Calibri" w:cs="Calibri" w:eastAsia="Calibri" w:hAnsi="Calibri"/>
          <w:sz w:val="19"/>
          <w:szCs w:val="19"/>
        </w:rPr>
        <w:t xml:space="preserve">[5] Andreas, A., Choiron, M. A., Karohika, I. M. G., Ghurri, A. (n.d.). Topology optimization of DJI F450 drone arm using finite element analysis and additive manufacturing. </w:t>
      </w:r>
      <w:r>
        <w:rPr>
          <w:rFonts w:ascii="Calibri" w:cs="Calibri" w:eastAsia="Calibri" w:hAnsi="Calibri"/>
          <w:i/>
          <w:iCs/>
          <w:sz w:val="19"/>
          <w:szCs w:val="19"/>
        </w:rPr>
        <w:t xml:space="preserve">Dinamika Teknik Mesin</w:t>
      </w:r>
      <w:r>
        <w:rPr>
          <w:rFonts w:ascii="Calibri" w:cs="Calibri" w:eastAsia="Calibri" w:hAnsi="Calibri"/>
          <w:sz w:val="19"/>
          <w:szCs w:val="19"/>
        </w:rPr>
        <w:t xml:space="preserve">. https://doi.org/10.29303/dtm.v16i1.1218</w:t>
      </w:r>
    </w:p>
    <w:p>
      <w:pPr>
        <w:spacing w:after="70" w:line="264"/>
        <w:ind w:left="540" w:hanging="540"/>
      </w:pPr>
      <w:r>
        <w:rPr>
          <w:rFonts w:ascii="Calibri" w:cs="Calibri" w:eastAsia="Calibri" w:hAnsi="Calibri"/>
          <w:sz w:val="19"/>
          <w:szCs w:val="19"/>
        </w:rPr>
        <w:t xml:space="preserve">[6] Gomes, I., Afonso, F., Suleman, A. (2026). A Study on Hydrogen-Based Hybrid Electric Propulsion Systems for Multirotors. </w:t>
      </w:r>
      <w:r>
        <w:rPr>
          <w:rFonts w:ascii="Calibri" w:cs="Calibri" w:eastAsia="Calibri" w:hAnsi="Calibri"/>
          <w:i/>
          <w:iCs/>
          <w:sz w:val="19"/>
          <w:szCs w:val="19"/>
        </w:rPr>
        <w:t xml:space="preserve">Drones</w:t>
      </w:r>
      <w:r>
        <w:rPr>
          <w:rFonts w:ascii="Calibri" w:cs="Calibri" w:eastAsia="Calibri" w:hAnsi="Calibri"/>
          <w:sz w:val="19"/>
          <w:szCs w:val="19"/>
        </w:rPr>
        <w:t xml:space="preserve">, 10(4), 300.</w:t>
      </w:r>
    </w:p>
    <w:p>
      <w:pPr>
        <w:spacing w:after="70" w:line="264"/>
        <w:ind w:left="540" w:hanging="540"/>
      </w:pPr>
      <w:r>
        <w:rPr>
          <w:rFonts w:ascii="Calibri" w:cs="Calibri" w:eastAsia="Calibri" w:hAnsi="Calibri"/>
          <w:sz w:val="19"/>
          <w:szCs w:val="19"/>
        </w:rPr>
        <w:t xml:space="preserve">[7] Surrogate Model-Based Robust Multidisciplinary Design Optimization of an Unmanned Aerial Vehicle. </w:t>
      </w:r>
      <w:r>
        <w:rPr>
          <w:rFonts w:ascii="Calibri" w:cs="Calibri" w:eastAsia="Calibri" w:hAnsi="Calibri"/>
          <w:i/>
          <w:iCs/>
          <w:sz w:val="19"/>
          <w:szCs w:val="19"/>
        </w:rPr>
        <w:t xml:space="preserve">Journal of Aerospace Engineering (ASCE)</w:t>
      </w:r>
      <w:r>
        <w:rPr>
          <w:rFonts w:ascii="Calibri" w:cs="Calibri" w:eastAsia="Calibri" w:hAnsi="Calibri"/>
          <w:sz w:val="19"/>
          <w:szCs w:val="19"/>
        </w:rPr>
        <w:t xml:space="preserve">, 34(4) (2021). https://doi.org/10.1061/(ASCE)AS.1943-5525.0001272</w:t>
      </w:r>
    </w:p>
    <w:p>
      <w:pPr>
        <w:spacing w:after="70" w:line="264"/>
        <w:ind w:left="540" w:hanging="540"/>
      </w:pPr>
      <w:r>
        <w:rPr>
          <w:rFonts w:ascii="Calibri" w:cs="Calibri" w:eastAsia="Calibri" w:hAnsi="Calibri"/>
          <w:sz w:val="19"/>
          <w:szCs w:val="19"/>
        </w:rPr>
        <w:t xml:space="preserve">[8] Jesus, Tiago Alexandre Salreta de (2021). Surrogate-based multidisciplinary design optimization of a canard configuration VTOL UAV. </w:t>
      </w:r>
      <w:r>
        <w:rPr>
          <w:rFonts w:ascii="Calibri" w:cs="Calibri" w:eastAsia="Calibri" w:hAnsi="Calibri"/>
          <w:i/>
          <w:iCs/>
          <w:sz w:val="19"/>
          <w:szCs w:val="19"/>
        </w:rPr>
        <w:t xml:space="preserve">MSc thesis, Instituto Superior Técnico, Universidade de Lisboa (supervisor A. Suleman, co-supervisor J. Lobo do Vale)</w:t>
      </w:r>
      <w:r>
        <w:rPr>
          <w:rFonts w:ascii="Calibri" w:cs="Calibri" w:eastAsia="Calibri" w:hAnsi="Calibri"/>
          <w:sz w:val="19"/>
          <w:szCs w:val="19"/>
        </w:rPr>
        <w:t xml:space="preserve">.</w:t>
      </w:r>
    </w:p>
    <w:p>
      <w:pPr>
        <w:spacing w:after="70" w:line="264"/>
        <w:ind w:left="540" w:hanging="540"/>
      </w:pPr>
      <w:r>
        <w:rPr>
          <w:rFonts w:ascii="Calibri" w:cs="Calibri" w:eastAsia="Calibri" w:hAnsi="Calibri"/>
          <w:sz w:val="19"/>
          <w:szCs w:val="19"/>
        </w:rPr>
        <w:t xml:space="preserve">[9] Martins, J. R. R. A., Lambe, A. B. (2013). Multidisciplinary Design Optimization: A Survey of Architectures. </w:t>
      </w:r>
      <w:r>
        <w:rPr>
          <w:rFonts w:ascii="Calibri" w:cs="Calibri" w:eastAsia="Calibri" w:hAnsi="Calibri"/>
          <w:i/>
          <w:iCs/>
          <w:sz w:val="19"/>
          <w:szCs w:val="19"/>
        </w:rPr>
        <w:t xml:space="preserve">AIAA Journal</w:t>
      </w:r>
      <w:r>
        <w:rPr>
          <w:rFonts w:ascii="Calibri" w:cs="Calibri" w:eastAsia="Calibri" w:hAnsi="Calibri"/>
          <w:sz w:val="19"/>
          <w:szCs w:val="19"/>
        </w:rPr>
        <w:t xml:space="preserve">, 51(9), 2049-2075. https://doi.org/10.2514/1.J051895</w:t>
      </w:r>
    </w:p>
    <w:p>
      <w:pPr>
        <w:spacing w:after="70" w:line="264"/>
        <w:ind w:left="540" w:hanging="540"/>
      </w:pPr>
      <w:r>
        <w:rPr>
          <w:rFonts w:ascii="Calibri" w:cs="Calibri" w:eastAsia="Calibri" w:hAnsi="Calibri"/>
          <w:sz w:val="19"/>
          <w:szCs w:val="19"/>
        </w:rPr>
        <w:t xml:space="preserve">[10] Forrester, A., Keane, A. (2009). Recent advances in surrogate-based optimization. </w:t>
      </w:r>
      <w:r>
        <w:rPr>
          <w:rFonts w:ascii="Calibri" w:cs="Calibri" w:eastAsia="Calibri" w:hAnsi="Calibri"/>
          <w:i/>
          <w:iCs/>
          <w:sz w:val="19"/>
          <w:szCs w:val="19"/>
        </w:rPr>
        <w:t xml:space="preserve">Progress in Aerospace Sciences</w:t>
      </w:r>
      <w:r>
        <w:rPr>
          <w:rFonts w:ascii="Calibri" w:cs="Calibri" w:eastAsia="Calibri" w:hAnsi="Calibri"/>
          <w:sz w:val="19"/>
          <w:szCs w:val="19"/>
        </w:rPr>
        <w:t xml:space="preserve">, 45, 50-79.</w:t>
      </w:r>
    </w:p>
    <w:p>
      <w:pPr>
        <w:spacing w:after="70" w:line="264"/>
        <w:ind w:left="540" w:hanging="540"/>
      </w:pPr>
      <w:r>
        <w:rPr>
          <w:rFonts w:ascii="Calibri" w:cs="Calibri" w:eastAsia="Calibri" w:hAnsi="Calibri"/>
          <w:sz w:val="19"/>
          <w:szCs w:val="19"/>
        </w:rPr>
        <w:t xml:space="preserve">[11] Lunghitano, A., Afonso, F., Suleman, A. (2024). A Study on the Surrogate-Based Optimization of Flexible Wings Considering a Flutter Constraint. </w:t>
      </w:r>
      <w:r>
        <w:rPr>
          <w:rFonts w:ascii="Calibri" w:cs="Calibri" w:eastAsia="Calibri" w:hAnsi="Calibri"/>
          <w:i/>
          <w:iCs/>
          <w:sz w:val="19"/>
          <w:szCs w:val="19"/>
        </w:rPr>
        <w:t xml:space="preserve">Applied Sciences</w:t>
      </w:r>
      <w:r>
        <w:rPr>
          <w:rFonts w:ascii="Calibri" w:cs="Calibri" w:eastAsia="Calibri" w:hAnsi="Calibri"/>
          <w:sz w:val="19"/>
          <w:szCs w:val="19"/>
        </w:rPr>
        <w:t xml:space="preserve">, 14(6), 2384. https://doi.org/10.3390/app14062384</w:t>
      </w:r>
    </w:p>
    <w:p>
      <w:pPr>
        <w:spacing w:after="70" w:line="264"/>
        <w:ind w:left="540" w:hanging="540"/>
      </w:pPr>
      <w:r>
        <w:rPr>
          <w:rFonts w:ascii="Calibri" w:cs="Calibri" w:eastAsia="Calibri" w:hAnsi="Calibri"/>
          <w:sz w:val="19"/>
          <w:szCs w:val="19"/>
        </w:rPr>
        <w:t xml:space="preserve">[12] Joint Committee for Guides in Metrology (JCGM) (2008). Evaluation of measurement data - Guide to the expression of uncertainty in measurement (JCGM 100:2008, GUM). </w:t>
      </w:r>
      <w:r>
        <w:rPr>
          <w:rFonts w:ascii="Calibri" w:cs="Calibri" w:eastAsia="Calibri" w:hAnsi="Calibri"/>
          <w:i/>
          <w:iCs/>
          <w:sz w:val="19"/>
          <w:szCs w:val="19"/>
        </w:rPr>
        <w:t xml:space="preserve">BIPM / JCGM</w:t>
      </w:r>
      <w:r>
        <w:rPr>
          <w:rFonts w:ascii="Calibri" w:cs="Calibri" w:eastAsia="Calibri" w:hAnsi="Calibri"/>
          <w:sz w:val="19"/>
          <w:szCs w:val="19"/>
        </w:rPr>
        <w:t xml:space="preserve">. https://doi.org/10.59161/JCGM100-2008E</w:t>
      </w:r>
    </w:p>
    <w:p>
      <w:pPr>
        <w:spacing w:after="70" w:line="264"/>
        <w:ind w:left="540" w:hanging="540"/>
      </w:pPr>
      <w:r>
        <w:rPr>
          <w:rFonts w:ascii="Calibri" w:cs="Calibri" w:eastAsia="Calibri" w:hAnsi="Calibri"/>
          <w:sz w:val="19"/>
          <w:szCs w:val="19"/>
        </w:rPr>
        <w:t xml:space="preserve">[13] Lobo do Vale, J., Raffaelli, J., Suleman, A. (2021). Experimental validation and evaluation of a coupled twist-camber morphing wing concept. </w:t>
      </w:r>
      <w:r>
        <w:rPr>
          <w:rFonts w:ascii="Calibri" w:cs="Calibri" w:eastAsia="Calibri" w:hAnsi="Calibri"/>
          <w:i/>
          <w:iCs/>
          <w:sz w:val="19"/>
          <w:szCs w:val="19"/>
        </w:rPr>
        <w:t xml:space="preserve">Applied Sciences</w:t>
      </w:r>
      <w:r>
        <w:rPr>
          <w:rFonts w:ascii="Calibri" w:cs="Calibri" w:eastAsia="Calibri" w:hAnsi="Calibri"/>
          <w:sz w:val="19"/>
          <w:szCs w:val="19"/>
        </w:rPr>
        <w:t xml:space="preserve">, 11(22), 10631. https://doi.org/10.3390/app112210631</w:t>
      </w:r>
    </w:p>
    <w:p>
      <w:pPr>
        <w:pStyle w:val="Heading1"/>
        <w:keepNext/>
        <w:pageBreakBefore/>
        <w:pBdr>
          <w:bottom w:val="single" w:color="1F3A5F" w:sz="6" w:space="2"/>
        </w:pBdr>
        <w:spacing w:after="140" w:before="360"/>
      </w:pPr>
      <w:r>
        <w:rPr>
          <w:rFonts w:ascii="Calibri" w:cs="Calibri" w:eastAsia="Calibri" w:hAnsi="Calibri"/>
          <w:b/>
          <w:bCs/>
          <w:color w:val="1F3A5F"/>
          <w:sz w:val="32"/>
          <w:szCs w:val="32"/>
        </w:rPr>
        <w:t xml:space="preserve">Proposal 4: Uncertainty-Aware, Data-Driven Selection of Hybrid Natural and Synthetic Fibre Laminates for a Small-UAV Wing Spar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Applicant</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Adedamola Adetola (B.Eng. Mechanical Engineering, First Class Honours, 2025). adetoladamolaayo@gmail.com</w:t>
            </w:r>
          </w:p>
        </w:tc>
      </w:tr>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Addressed to</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Dr. Abbas Milani, Professor. Email: abbas.milani@ubc.ca</w:t>
            </w:r>
          </w:p>
        </w:tc>
      </w:tr>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Unit</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School of Engineering, UBC Okanagan (Materials and Manufacturing Research Institute; Composites Research Network)</w:t>
            </w:r>
          </w:p>
        </w:tc>
      </w:tr>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Program applied to</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MASc in Mechanical Engineering (thesis), UBC Okanagan</w:t>
            </w:r>
          </w:p>
        </w:tc>
      </w:tr>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Entry term</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September 2027 (Fall 2027); 24-month thesis-based master's</w:t>
            </w:r>
          </w:p>
        </w:tc>
      </w:tr>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Date</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October 2026</w:t>
            </w:r>
          </w:p>
        </w:tc>
      </w:tr>
    </w:tbl>
    <w:p>
      <w:pPr>
        <w:spacing w:after="120"/>
      </w:pPr>
    </w:p>
    <w:p>
      <w:pPr>
        <w:pStyle w:val="Heading2"/>
        <w:keepNext/>
        <w:spacing w:after="100" w:before="260"/>
      </w:pPr>
      <w:r>
        <w:rPr>
          <w:rFonts w:ascii="Calibri" w:cs="Calibri" w:eastAsia="Calibri" w:hAnsi="Calibri"/>
          <w:b/>
          <w:bCs/>
          <w:color w:val="2E5C8A"/>
          <w:sz w:val="26"/>
          <w:szCs w:val="26"/>
        </w:rPr>
        <w:t xml:space="preserve">Summary</w:t>
      </w:r>
    </w:p>
    <w:p>
      <w:pPr>
        <w:spacing w:after="100" w:line="276"/>
      </w:pPr>
      <w:r>
        <w:rPr>
          <w:rFonts w:ascii="Calibri" w:cs="Calibri" w:eastAsia="Calibri" w:hAnsi="Calibri"/>
          <w:sz w:val="21"/>
          <w:szCs w:val="21"/>
        </w:rPr>
        <w:t xml:space="preserve">This proposal outlines a two-year, thesis-based MASc project in the UBC Okanagan School of Engineering for a September 2027 start. It asks how to choose a laminate for a small-UAV structural part when stiffness, mass, embodied carbon, cost and manufacturability conflict and natural-fibre properties vary. The project builds a measured dataset for five carbon, glass, flax and hybrid laminates, adds a screening life cycle assessment and a measured manufacturability score, ranks candidates with Monte Carlo propagation of uncertainty, and tests the resulting predictions on tube spar segments. A scoping search found close neighbours for several elements, including the supervisor's published work, so the gap is a narrow combination held with low confidence; a four-month systematic review (Work Package 0) can narrow or re-scope the thesis. The applicant is a UAV technician with a training plan for the missing finite element, Python, statistics, LCA and composites testing skills. Supervisor availability and funding are posed as questions.</w:t>
      </w:r>
    </w:p>
    <w:p>
      <w:pPr>
        <w:pStyle w:val="Heading2"/>
        <w:keepNext/>
        <w:spacing w:after="100" w:before="260"/>
      </w:pPr>
      <w:r>
        <w:rPr>
          <w:rFonts w:ascii="Calibri" w:cs="Calibri" w:eastAsia="Calibri" w:hAnsi="Calibri"/>
          <w:b/>
          <w:bCs/>
          <w:color w:val="2E5C8A"/>
          <w:sz w:val="26"/>
          <w:szCs w:val="26"/>
        </w:rPr>
        <w:t xml:space="preserve">1. Background and motivation</w:t>
      </w:r>
    </w:p>
    <w:p>
      <w:pPr>
        <w:spacing w:after="100" w:line="276"/>
      </w:pPr>
      <w:r>
        <w:rPr>
          <w:rFonts w:ascii="Calibri" w:cs="Calibri" w:eastAsia="Calibri" w:hAnsi="Calibri"/>
          <w:sz w:val="21"/>
          <w:szCs w:val="21"/>
        </w:rPr>
        <w:t xml:space="preserve">Small uncrewed aerial vehicles (UAVs) are widely used for mapping and inspection, and every gram of airframe displaces payload or battery. Composites are the usual route to light, stiff airframes; carbon fibre dominates where performance matters, but is generally regarded as energy-intensive to produce, and cured thermoset parts are difficult to recycle (to be checked in WP0). The life cycle assessment in WP3 will quantify embodied carbon instead of assuming it.</w:t>
      </w:r>
    </w:p>
    <w:p>
      <w:pPr>
        <w:spacing w:after="100" w:line="276"/>
      </w:pPr>
      <w:r>
        <w:rPr>
          <w:rFonts w:ascii="Calibri" w:cs="Calibri" w:eastAsia="Calibri" w:hAnsi="Calibri"/>
          <w:sz w:val="21"/>
          <w:szCs w:val="21"/>
        </w:rPr>
        <w:t xml:space="preserve">Natural-fibre composites have been widely reviewed [1]. Flax is renewable and lower in density than glass, but its composites are generally reported to be less stiff and strong than glass-fibre composites, and more moisture-sensitive and variable; WP0 will check this against primary sources. Hybrid laminates pairing stiff synthetic plies with flax plies are an obvious compromise, but not a certain one: in a thin-walled tube the through-wall stress gradient is small, so stiff outer plies may help less than in a thick beam, and a flax-containing wall may need more material, and mass, to match a carbon tube's stiffness (a WP1 screening calculation will test this). The choice is also multi-dimensional: the lightest layup is rarely the lowest in embodied carbon or the easiest to make well, mean-property rankings can hide unpredictable candidates, and rankings depend on method, as the normalization norm changed a TOPSIS ranking in a gear material selection study [2].</w:t>
      </w:r>
    </w:p>
    <w:p>
      <w:pPr>
        <w:spacing w:after="100" w:line="276"/>
      </w:pPr>
      <w:r>
        <w:rPr>
          <w:rFonts w:ascii="Calibri" w:cs="Calibri" w:eastAsia="Calibri" w:hAnsi="Calibri"/>
          <w:sz w:val="21"/>
          <w:szCs w:val="21"/>
        </w:rPr>
        <w:t xml:space="preserve">Flax/Elium composites for a fixed-wing UAV have been analyzed by finite element methods [3], and an open-access </w:t>
      </w:r>
      <w:r>
        <w:rPr>
          <w:rFonts w:ascii="Calibri" w:cs="Calibri" w:eastAsia="Calibri" w:hAnsi="Calibri"/>
          <w:i/>
          <w:iCs/>
          <w:sz w:val="21"/>
          <w:szCs w:val="21"/>
        </w:rPr>
        <w:t xml:space="preserve">Matéria</w:t>
      </w:r>
      <w:r>
        <w:rPr>
          <w:rFonts w:ascii="Calibri" w:cs="Calibri" w:eastAsia="Calibri" w:hAnsi="Calibri"/>
          <w:sz w:val="21"/>
          <w:szCs w:val="21"/>
        </w:rPr>
        <w:t xml:space="preserve"> paper ranks biocomposites for UAV wings; Section 2 sets out what these leave open.</w:t>
      </w:r>
    </w:p>
    <w:p>
      <w:pPr>
        <w:spacing w:after="100" w:line="276"/>
      </w:pPr>
      <w:r>
        <w:rPr>
          <w:rFonts w:ascii="Calibri" w:cs="Calibri" w:eastAsia="Calibri" w:hAnsi="Calibri"/>
          <w:sz w:val="21"/>
          <w:szCs w:val="21"/>
        </w:rPr>
        <w:t xml:space="preserve">Small-UAV structures are a practical, low-cost setting in which to develop a transparent selection method and check its predictions on real parts, and the theme suits the prospective supervisor's chair in Sustainable &amp; Smart Manufacturing. My background is practical (multirotor and FPV drone work, machining, prototyping), with no documented experience of FEA, topology optimization, composites testing, MATLAB or Python; Section 10 sets out how I will address that.</w:t>
      </w:r>
    </w:p>
    <w:p>
      <w:pPr>
        <w:spacing w:after="100" w:line="276"/>
      </w:pPr>
      <w:r>
        <w:rPr>
          <w:rFonts w:ascii="Calibri" w:cs="Calibri" w:eastAsia="Calibri" w:hAnsi="Calibri"/>
          <w:b/>
          <w:bCs/>
          <w:sz w:val="21"/>
          <w:szCs w:val="21"/>
        </w:rPr>
        <w:t xml:space="preserve">Scope.</w:t>
      </w:r>
      <w:r>
        <w:rPr>
          <w:rFonts w:ascii="Calibri" w:cs="Calibri" w:eastAsia="Calibri" w:hAnsi="Calibri"/>
          <w:sz w:val="21"/>
          <w:szCs w:val="21"/>
        </w:rPr>
        <w:t xml:space="preserve"> One structural part, a tubular wing spar for one reference class of small fixed-wing UAV, and five reference and hybrid laminates, with dry and moisture-conditioned testing, a cradle-to-gate screening life cycle assessment (LCA), a measured manufacturability score, uncertainty-aware ranking and part-scale testing. It excludes fatigue, impact, airworthiness certification and end-of-life work such as recyclable thermoplastic matrices.</w:t>
      </w:r>
    </w:p>
    <w:p>
      <w:pPr>
        <w:pStyle w:val="Heading2"/>
        <w:keepNext/>
        <w:spacing w:after="100" w:before="260"/>
      </w:pPr>
      <w:r>
        <w:rPr>
          <w:rFonts w:ascii="Calibri" w:cs="Calibri" w:eastAsia="Calibri" w:hAnsi="Calibri"/>
          <w:b/>
          <w:bCs/>
          <w:color w:val="2E5C8A"/>
          <w:sz w:val="26"/>
          <w:szCs w:val="26"/>
        </w:rPr>
        <w:t xml:space="preserve">2. Literature review and research gap</w:t>
      </w:r>
    </w:p>
    <w:p>
      <w:pPr>
        <w:spacing w:after="100" w:line="276"/>
      </w:pPr>
      <w:r>
        <w:rPr>
          <w:rFonts w:ascii="Calibri" w:cs="Calibri" w:eastAsia="Calibri" w:hAnsi="Calibri"/>
          <w:sz w:val="21"/>
          <w:szCs w:val="21"/>
        </w:rPr>
        <w:t xml:space="preserve">This section reports a scoping search, not a systematic review: targeted web searches on composite and UAV material selection, uncertainty-aware selection, natural-fibre UAV structures and the supervisor's group. It did not use Scopus or Web of Science and relied on abstract-level information of abstracts and bibliographic records, not the abstracts or full texts, so each statement is limited to what those summaries support.</w:t>
      </w:r>
    </w:p>
    <w:p>
      <w:pPr>
        <w:pStyle w:val="Heading3"/>
        <w:keepNext/>
        <w:spacing w:after="80" w:before="200"/>
      </w:pPr>
      <w:r>
        <w:rPr>
          <w:rFonts w:ascii="Calibri" w:cs="Calibri" w:eastAsia="Calibri" w:hAnsi="Calibri"/>
          <w:b/>
          <w:bCs/>
          <w:color w:val="1F3A5F"/>
          <w:sz w:val="23"/>
          <w:szCs w:val="23"/>
        </w:rPr>
        <w:t xml:space="preserve">2.1 What the literature establishes</w:t>
      </w:r>
    </w:p>
    <w:p>
      <w:pPr>
        <w:spacing w:after="100" w:line="276"/>
      </w:pPr>
      <w:r>
        <w:rPr>
          <w:rFonts w:ascii="Calibri" w:cs="Calibri" w:eastAsia="Calibri" w:hAnsi="Calibri"/>
          <w:sz w:val="21"/>
          <w:szCs w:val="21"/>
        </w:rPr>
        <w:t xml:space="preserve">Classical laminate theory predicts in-plane stiffness from ply properties, while strength, interlaminar behaviour and voids need testing. Natural-fibre composites are well reviewed [1]. Hybridizing with stiffer fibres is a common response to their generally lower stiffness and strength (to be checked in WP0). LCA is standardized (ISO 14040 and 14044) but depends strongly on functional unit and system boundary. MCDM methods such as TOPSIS, VIKOR and AHP are mature and have been reviewed (WP0 will cite verified reviews); rankings are sensitive to method choices [2], and WP0 will document sensitivity to criterion weights.</w:t>
      </w:r>
    </w:p>
    <w:p>
      <w:pPr>
        <w:pStyle w:val="Heading3"/>
        <w:keepNext/>
        <w:spacing w:after="80" w:before="200"/>
      </w:pPr>
      <w:r>
        <w:rPr>
          <w:rFonts w:ascii="Calibri" w:cs="Calibri" w:eastAsia="Calibri" w:hAnsi="Calibri"/>
          <w:b/>
          <w:bCs/>
          <w:color w:val="1F3A5F"/>
          <w:sz w:val="23"/>
          <w:szCs w:val="23"/>
        </w:rPr>
        <w:t xml:space="preserve">2.2 Closest existing work</w:t>
      </w:r>
    </w:p>
    <w:p>
      <w:pPr>
        <w:spacing w:after="100" w:line="276"/>
      </w:pPr>
      <w:r>
        <w:rPr>
          <w:rFonts w:ascii="Calibri" w:cs="Calibri" w:eastAsia="Calibri" w:hAnsi="Calibri"/>
          <w:sz w:val="21"/>
          <w:szCs w:val="21"/>
        </w:rPr>
        <w:t xml:space="preserve">Elements (i) to (iv) are defined in Section 2.3.</w:t>
      </w:r>
    </w:p>
    <w:p>
      <w:pPr>
        <w:keepNext/>
        <w:spacing w:after="60" w:before="80"/>
      </w:pPr>
      <w:r>
        <w:rPr>
          <w:rFonts w:ascii="Calibri" w:cs="Calibri" w:eastAsia="Calibri" w:hAnsi="Calibri"/>
          <w:b/>
          <w:bCs/>
          <w:sz w:val="19"/>
          <w:szCs w:val="19"/>
        </w:rPr>
        <w:t xml:space="preserve">Closest works found in the scoping search, with overlap judged from abstract-level information only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30"/>
        <w:gridCol w:w="4175"/>
        <w:gridCol w:w="4175"/>
      </w:tblGrid>
      <w:tr>
        <w:trPr>
          <w:cantSplit/>
          <w:tblHeader/>
        </w:trPr>
        <w:tc>
          <w:tcPr>
            <w:tcW w:type="dxa" w:w="173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Work</w:t>
            </w:r>
          </w:p>
        </w:tc>
        <w:tc>
          <w:tcPr>
            <w:tcW w:type="dxa" w:w="4175"/>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What the available summary reports</w:t>
            </w:r>
          </w:p>
        </w:tc>
        <w:tc>
          <w:tcPr>
            <w:tcW w:type="dxa" w:w="4175"/>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Overlap with elements (i) to (iv), as far as seen</w:t>
            </w:r>
          </w:p>
        </w:tc>
      </w:tr>
      <w:tr>
        <w:trPr>
          <w:cantSplit/>
          <w:tblHeader w:val="false"/>
        </w:trPr>
        <w:tc>
          <w:tcPr>
            <w:tcW w:type="dxa" w:w="173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[4], </w:t>
            </w:r>
            <w:r>
              <w:rPr>
                <w:rFonts w:ascii="Calibri" w:cs="Calibri" w:eastAsia="Calibri" w:hAnsi="Calibri"/>
                <w:b w:val="false"/>
                <w:bCs w:val="false"/>
                <w:i/>
                <w:iCs/>
                <w:sz w:val="18"/>
                <w:szCs w:val="18"/>
              </w:rPr>
              <w:t xml:space="preserve">Composite Structures</w:t>
            </w:r>
          </w:p>
        </w:tc>
        <w:tc>
          <w:tcPr>
            <w:tcW w:type="dxa" w:w="417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Composite design under multiscale uncertainty: sparse polynomial chaos surrogate, stiffness and cost objectives, robust Pareto designs, leaf-spring example.</w:t>
            </w:r>
          </w:p>
        </w:tc>
        <w:tc>
          <w:tcPr>
            <w:tcW w:type="dxa" w:w="417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Closest on element (ii). No embodied carbon, natural-fibre or hybrid laminates, measured plate data, manufacturability or part test seen.</w:t>
            </w:r>
          </w:p>
        </w:tc>
      </w:tr>
      <w:tr>
        <w:trPr>
          <w:cantSplit/>
          <w:tblHeader w:val="false"/>
        </w:trPr>
        <w:tc>
          <w:tcPr>
            <w:tcW w:type="dxa" w:w="173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i/>
                <w:iCs/>
                <w:sz w:val="18"/>
                <w:szCs w:val="18"/>
              </w:rPr>
              <w:t xml:space="preserve">Matéria</w:t>
            </w:r>
            <w:r>
              <w:rPr>
                <w:rFonts w:ascii="Calibri" w:cs="Calibri" w:eastAsia="Calibri" w:hAnsi="Calibri"/>
                <w:b w:val="false"/>
                <w:bCs w:val="false"/>
                <w:sz w:val="18"/>
                <w:szCs w:val="18"/>
              </w:rPr>
              <w:t xml:space="preserve"> paper on UAV wings (title below)</w:t>
            </w:r>
          </w:p>
        </w:tc>
        <w:tc>
          <w:tcPr>
            <w:tcW w:type="dxa" w:w="417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Multi-criteria framework ranking natural-fibre biocomposites in epoxy and PLA against E-glass for UAV wings.</w:t>
            </w:r>
          </w:p>
        </w:tc>
        <w:tc>
          <w:tcPr>
            <w:tcW w:type="dxa" w:w="417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Closest on the UAV, bio-based and MCDM axis; a structural and sustainability ranking, not a full LCA. No measured data, hybrids, uncertainty propagation or part test seen.</w:t>
            </w:r>
          </w:p>
        </w:tc>
      </w:tr>
      <w:tr>
        <w:trPr>
          <w:cantSplit/>
          <w:tblHeader w:val="false"/>
        </w:trPr>
        <w:tc>
          <w:tcPr>
            <w:tcW w:type="dxa" w:w="173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[3], IMAV 2022</w:t>
            </w:r>
          </w:p>
        </w:tc>
        <w:tc>
          <w:tcPr>
            <w:tcW w:type="dxa" w:w="417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Finite element study of recyclable flax/Elium composites for a fixed-wing UAV, with a simulated carbon spar and cap for comparison.</w:t>
            </w:r>
          </w:p>
        </w:tc>
        <w:tc>
          <w:tcPr>
            <w:tcW w:type="dxa" w:w="417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UAV flax feasibility work exists; thermoplastic resin, not epoxy. Summary ends before results; no ranking, LCA, uncertainty analysis or part test seen.</w:t>
            </w:r>
          </w:p>
        </w:tc>
      </w:tr>
      <w:tr>
        <w:trPr>
          <w:cantSplit/>
          <w:tblHeader w:val="false"/>
        </w:trPr>
        <w:tc>
          <w:tcPr>
            <w:tcW w:type="dxa" w:w="173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[5], </w:t>
            </w:r>
            <w:r>
              <w:rPr>
                <w:rFonts w:ascii="Calibri" w:cs="Calibri" w:eastAsia="Calibri" w:hAnsi="Calibri"/>
                <w:b w:val="false"/>
                <w:bCs w:val="false"/>
                <w:i/>
                <w:iCs/>
                <w:sz w:val="18"/>
                <w:szCs w:val="18"/>
              </w:rPr>
              <w:t xml:space="preserve">Soft Computing</w:t>
            </w:r>
          </w:p>
        </w:tc>
        <w:tc>
          <w:tcPr>
            <w:tcW w:type="dxa" w:w="417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Fuzzy-logic materials selection under uncertainty, reported as relatively insensitive to criterion weights.</w:t>
            </w:r>
          </w:p>
        </w:tc>
        <w:tc>
          <w:tcPr>
            <w:tcW w:type="dxa" w:w="417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Element (ii) by a different route. Not by the supervisor; from Sharif University. Any link to the group is a question for the supervisor.</w:t>
            </w:r>
          </w:p>
        </w:tc>
      </w:tr>
      <w:tr>
        <w:trPr>
          <w:cantSplit/>
          <w:tblHeader w:val="false"/>
        </w:trPr>
        <w:tc>
          <w:tcPr>
            <w:tcW w:type="dxa" w:w="173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[6] (group) and [2] (supervisor's earlier work)</w:t>
            </w:r>
          </w:p>
        </w:tc>
        <w:tc>
          <w:tcPr>
            <w:tcW w:type="dxa" w:w="417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Machine-learning informatics linking X-ray CT images of woven fabric composites to properties (per a UBC Okanagan news story; DOI not seen); normalization effects on gear-material rankings.</w:t>
            </w:r>
          </w:p>
        </w:tc>
        <w:tc>
          <w:tcPr>
            <w:tcW w:type="dxa" w:w="417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Foundations for element (i) and ranking sensitivity; neither concerns hybrid bio-based laminates, LCA or UAV parts, as far as seen.</w:t>
            </w:r>
          </w:p>
        </w:tc>
      </w:tr>
    </w:tbl>
    <w:p>
      <w:pPr>
        <w:spacing w:after="120"/>
      </w:pPr>
    </w:p>
    <w:p>
      <w:pPr>
        <w:spacing w:after="100" w:line="276"/>
      </w:pPr>
      <w:r>
        <w:rPr>
          <w:rFonts w:ascii="Calibri" w:cs="Calibri" w:eastAsia="Calibri" w:hAnsi="Calibri"/>
          <w:sz w:val="21"/>
          <w:szCs w:val="21"/>
        </w:rPr>
        <w:t xml:space="preserve">The </w:t>
      </w:r>
      <w:r>
        <w:rPr>
          <w:rFonts w:ascii="Calibri" w:cs="Calibri" w:eastAsia="Calibri" w:hAnsi="Calibri"/>
          <w:i/>
          <w:iCs/>
          <w:sz w:val="21"/>
          <w:szCs w:val="21"/>
        </w:rPr>
        <w:t xml:space="preserve">Matéria</w:t>
      </w:r>
      <w:r>
        <w:rPr>
          <w:rFonts w:ascii="Calibri" w:cs="Calibri" w:eastAsia="Calibri" w:hAnsi="Calibri"/>
          <w:sz w:val="21"/>
          <w:szCs w:val="21"/>
        </w:rPr>
        <w:t xml:space="preserve"> paper is “Novel multi-criteria aero-structural framework for sustainable UAV wings using PLA and epoxy biocomposites” (https://scielo.br/j/rmat/a/V8Bpmr5gg6sLRNN4mL73DzL/?lang=en); the records I used did not show its authors, year or volume, which WP0 will complete. Leads seen only as titles are uncited and uncoded for elements (i) to (iv) and go on the WP0 reading list, with the group's 2023 to 2026 output (the records showed no group journal article after 2022): an AHP-TOPSIS study of hybrid natural-fibre composites (2014); a polymer-selection study for natural fibres under uncertainty, which may overlap element (ii); a decision-support review of biocomposites for production tooling; the book </w:t>
      </w:r>
      <w:r>
        <w:rPr>
          <w:rFonts w:ascii="Calibri" w:cs="Calibri" w:eastAsia="Calibri" w:hAnsi="Calibri"/>
          <w:i/>
          <w:iCs/>
          <w:sz w:val="21"/>
          <w:szCs w:val="21"/>
        </w:rPr>
        <w:t xml:space="preserve">Materials Selection for Natural Fiber Composites</w:t>
      </w:r>
      <w:r>
        <w:rPr>
          <w:rFonts w:ascii="Calibri" w:cs="Calibri" w:eastAsia="Calibri" w:hAnsi="Calibri"/>
          <w:sz w:val="21"/>
          <w:szCs w:val="21"/>
        </w:rPr>
        <w:t xml:space="preserve">; Jahan and co-authors' 2010 screening-methods review; and Bachmann and co-authors' 2017 aviation LCA review.</w:t>
      </w:r>
    </w:p>
    <w:p>
      <w:pPr>
        <w:pStyle w:val="Heading3"/>
        <w:keepNext/>
        <w:spacing w:after="80" w:before="200"/>
      </w:pPr>
      <w:r>
        <w:rPr>
          <w:rFonts w:ascii="Calibri" w:cs="Calibri" w:eastAsia="Calibri" w:hAnsi="Calibri"/>
          <w:b/>
          <w:bCs/>
          <w:color w:val="1F3A5F"/>
          <w:sz w:val="23"/>
          <w:szCs w:val="23"/>
        </w:rPr>
        <w:t xml:space="preserve">2.3 The research gap and what this thesis claims</w:t>
      </w:r>
    </w:p>
    <w:p>
      <w:pPr>
        <w:spacing w:after="100" w:line="276"/>
      </w:pPr>
      <w:r>
        <w:rPr>
          <w:rFonts w:ascii="Calibri" w:cs="Calibri" w:eastAsia="Calibri" w:hAnsi="Calibri"/>
          <w:sz w:val="21"/>
          <w:szCs w:val="21"/>
        </w:rPr>
        <w:t xml:space="preserve">None of the elements is new alone, and I do not claim that nobody has combined MCDM, sustainability and UAV composites. Uncertainty-aware selection ([4], [5]), a UAV biocomposite ranking (the </w:t>
      </w:r>
      <w:r>
        <w:rPr>
          <w:rFonts w:ascii="Calibri" w:cs="Calibri" w:eastAsia="Calibri" w:hAnsi="Calibri"/>
          <w:i/>
          <w:iCs/>
          <w:sz w:val="21"/>
          <w:szCs w:val="21"/>
        </w:rPr>
        <w:t xml:space="preserve">Matéria</w:t>
      </w:r>
      <w:r>
        <w:rPr>
          <w:rFonts w:ascii="Calibri" w:cs="Calibri" w:eastAsia="Calibri" w:hAnsi="Calibri"/>
          <w:sz w:val="21"/>
          <w:szCs w:val="21"/>
        </w:rPr>
        <w:t xml:space="preserve"> paper), a flax UAV study ([3]) and the supervisor's materials-informatics and ranking-sensitivity work ([6], [2]) all exist. The claim is a specific, falsifiable combination: (i) property models trained on measured data from defined reference and hybrid layups, with plate-level variability recorded; (ii) propagation of specimen, plate and criterion-weight uncertainty into the ranking; (iii) embodied carbon and a measured manufacturability score as explicit criteria; and (iv) part-scale testing, on one fabricated UAV part, of the stiffness and failure predictions behind the ranking, delivered as an open workflow. In the summaries of the Section 2.2 works none covers more than two of the four, but the uncoded leads might, so my confidence that the combination is open remains low. The thesis extends the supervisor's earlier ranking-sensitivity work and the group's materials informatics, from machine-learning property prediction for woven composites and generic selection studies to measured, plate-level data for flax-hybrid laminates, tested on a fabricated spar.</w:t>
      </w:r>
    </w:p>
    <w:p>
      <w:pPr>
        <w:pStyle w:val="Heading3"/>
        <w:keepNext/>
        <w:spacing w:after="80" w:before="200"/>
      </w:pPr>
      <w:r>
        <w:rPr>
          <w:rFonts w:ascii="Calibri" w:cs="Calibri" w:eastAsia="Calibri" w:hAnsi="Calibri"/>
          <w:b/>
          <w:bCs/>
          <w:color w:val="1F3A5F"/>
          <w:sz w:val="23"/>
          <w:szCs w:val="23"/>
        </w:rPr>
        <w:t xml:space="preserve">2.4 Decision rule for WP0</w:t>
      </w:r>
    </w:p>
    <w:p>
      <w:pPr>
        <w:spacing w:after="100" w:line="276"/>
      </w:pPr>
      <w:r>
        <w:rPr>
          <w:rFonts w:ascii="Calibri" w:cs="Calibri" w:eastAsia="Calibri" w:hAnsi="Calibri"/>
          <w:sz w:val="21"/>
          <w:szCs w:val="21"/>
        </w:rPr>
        <w:t xml:space="preserve">WP0 will code every included study for elements (i) to (iv), starting with Section 2.2. </w:t>
      </w:r>
      <w:r>
        <w:rPr>
          <w:rFonts w:ascii="Calibri" w:cs="Calibri" w:eastAsia="Calibri" w:hAnsi="Calibri"/>
          <w:b/>
          <w:bCs/>
          <w:sz w:val="21"/>
          <w:szCs w:val="21"/>
        </w:rPr>
        <w:t xml:space="preserve">Supported:</w:t>
      </w:r>
      <w:r>
        <w:rPr>
          <w:rFonts w:ascii="Calibri" w:cs="Calibri" w:eastAsia="Calibri" w:hAnsi="Calibri"/>
          <w:sz w:val="21"/>
          <w:szCs w:val="21"/>
        </w:rPr>
        <w:t xml:space="preserve"> no study has more than two elements. </w:t>
      </w:r>
      <w:r>
        <w:rPr>
          <w:rFonts w:ascii="Calibri" w:cs="Calibri" w:eastAsia="Calibri" w:hAnsi="Calibri"/>
          <w:b/>
          <w:bCs/>
          <w:sz w:val="21"/>
          <w:szCs w:val="21"/>
        </w:rPr>
        <w:t xml:space="preserve">Narrowed:</w:t>
      </w:r>
      <w:r>
        <w:rPr>
          <w:rFonts w:ascii="Calibri" w:cs="Calibri" w:eastAsia="Calibri" w:hAnsi="Calibri"/>
          <w:sz w:val="21"/>
          <w:szCs w:val="21"/>
        </w:rPr>
        <w:t xml:space="preserve"> at least one has exactly three and none has all four; the thesis then concentrates on the missing element, the dataset and the part-scale testing. </w:t>
      </w:r>
      <w:r>
        <w:rPr>
          <w:rFonts w:ascii="Calibri" w:cs="Calibri" w:eastAsia="Calibri" w:hAnsi="Calibri"/>
          <w:b/>
          <w:bCs/>
          <w:sz w:val="21"/>
          <w:szCs w:val="21"/>
        </w:rPr>
        <w:t xml:space="preserve">Not supported:</w:t>
      </w:r>
      <w:r>
        <w:rPr>
          <w:rFonts w:ascii="Calibri" w:cs="Calibri" w:eastAsia="Calibri" w:hAnsi="Calibri"/>
          <w:sz w:val="21"/>
          <w:szCs w:val="21"/>
        </w:rPr>
        <w:t xml:space="preserve"> at least one has all four with comparable rigour; the thesis is re-scoped with the supervisor, for example to a new part, loading case or material class. On the summaries seen the reading would be ‘Supported’, provisionally; uncoded leads could change it.</w:t>
      </w:r>
    </w:p>
    <w:p>
      <w:pPr>
        <w:pStyle w:val="Heading2"/>
        <w:keepNext/>
        <w:spacing w:after="100" w:before="260"/>
      </w:pPr>
      <w:r>
        <w:rPr>
          <w:rFonts w:ascii="Calibri" w:cs="Calibri" w:eastAsia="Calibri" w:hAnsi="Calibri"/>
          <w:b/>
          <w:bCs/>
          <w:color w:val="2E5C8A"/>
          <w:sz w:val="26"/>
          <w:szCs w:val="26"/>
        </w:rPr>
        <w:t xml:space="preserve">3. Aim, objectives, research questions and hypotheses</w:t>
      </w:r>
    </w:p>
    <w:p>
      <w:pPr>
        <w:spacing w:after="100" w:line="276"/>
      </w:pPr>
      <w:r>
        <w:rPr>
          <w:rFonts w:ascii="Calibri" w:cs="Calibri" w:eastAsia="Calibri" w:hAnsi="Calibri"/>
          <w:b/>
          <w:bCs/>
          <w:sz w:val="21"/>
          <w:szCs w:val="21"/>
        </w:rPr>
        <w:t xml:space="preserve">Aim.</w:t>
      </w:r>
      <w:r>
        <w:rPr>
          <w:rFonts w:ascii="Calibri" w:cs="Calibri" w:eastAsia="Calibri" w:hAnsi="Calibri"/>
          <w:sz w:val="21"/>
          <w:szCs w:val="21"/>
        </w:rPr>
        <w:t xml:space="preserve"> To develop a documented workflow that selects a hybrid natural/synthetic fibre laminate using measured data, quantified uncertainty, embodied carbon and manufacturability, and to test its stiffness and failure predictions on one fabricated small-UAV part.</w:t>
      </w:r>
    </w:p>
    <w:p>
      <w:pPr>
        <w:spacing w:after="100" w:line="276"/>
      </w:pPr>
      <w:r>
        <w:rPr>
          <w:rFonts w:ascii="Calibri" w:cs="Calibri" w:eastAsia="Calibri" w:hAnsi="Calibri"/>
          <w:b/>
          <w:bCs/>
          <w:sz w:val="21"/>
          <w:szCs w:val="21"/>
        </w:rPr>
        <w:t xml:space="preserve">Objectives.</w:t>
      </w:r>
    </w:p>
    <w:p>
      <w:pPr>
        <w:pStyle w:val="ListParagraph"/>
        <w:numPr>
          <w:ilvl w:val="0"/>
          <w:numId w:val="7"/>
        </w:numPr>
        <w:spacing w:after="60" w:line="276"/>
      </w:pPr>
      <w:r>
        <w:rPr>
          <w:rFonts w:ascii="Calibri" w:cs="Calibri" w:eastAsia="Calibri" w:hAnsi="Calibri"/>
          <w:sz w:val="21"/>
          <w:szCs w:val="21"/>
        </w:rPr>
        <w:t xml:space="preserve">O1. By month 4, complete a systematic review and a documented decision on the research gap.</w:t>
      </w:r>
    </w:p>
    <w:p>
      <w:pPr>
        <w:pStyle w:val="ListParagraph"/>
        <w:numPr>
          <w:ilvl w:val="0"/>
          <w:numId w:val="7"/>
        </w:numPr>
        <w:spacing w:after="60" w:line="276"/>
      </w:pPr>
      <w:r>
        <w:rPr>
          <w:rFonts w:ascii="Calibri" w:cs="Calibri" w:eastAsia="Calibri" w:hAnsi="Calibri"/>
          <w:sz w:val="21"/>
          <w:szCs w:val="21"/>
        </w:rPr>
        <w:t xml:space="preserve">O2. By month 14, build a measured dataset for five laminates, with six valid specimens per condition from three independent plates (in-plane shear: one plate).</w:t>
      </w:r>
    </w:p>
    <w:p>
      <w:pPr>
        <w:pStyle w:val="ListParagraph"/>
        <w:numPr>
          <w:ilvl w:val="0"/>
          <w:numId w:val="7"/>
        </w:numPr>
        <w:spacing w:after="60" w:line="276"/>
      </w:pPr>
      <w:r>
        <w:rPr>
          <w:rFonts w:ascii="Calibri" w:cs="Calibri" w:eastAsia="Calibri" w:hAnsi="Calibri"/>
          <w:sz w:val="21"/>
          <w:szCs w:val="21"/>
        </w:rPr>
        <w:t xml:space="preserve">O3. By month 19, deliver a calibrated property model, a screening LCA, a manufacturability score and an uncertainty-aware ranking with stated rank stability.</w:t>
      </w:r>
    </w:p>
    <w:p>
      <w:pPr>
        <w:pStyle w:val="ListParagraph"/>
        <w:numPr>
          <w:ilvl w:val="0"/>
          <w:numId w:val="7"/>
        </w:numPr>
        <w:spacing w:after="60" w:line="276"/>
      </w:pPr>
      <w:r>
        <w:rPr>
          <w:rFonts w:ascii="Calibri" w:cs="Calibri" w:eastAsia="Calibri" w:hAnsi="Calibri"/>
          <w:sz w:val="21"/>
          <w:szCs w:val="21"/>
        </w:rPr>
        <w:t xml:space="preserve">O4. By month 21, fabricate tube spar segments of three designs and test them in bending against predictions locked beforehand (the final ranking itself is not tested).</w:t>
      </w:r>
    </w:p>
    <w:p>
      <w:pPr>
        <w:keepNext/>
        <w:spacing w:after="60" w:before="80"/>
      </w:pPr>
      <w:r>
        <w:rPr>
          <w:rFonts w:ascii="Calibri" w:cs="Calibri" w:eastAsia="Calibri" w:hAnsi="Calibri"/>
          <w:b/>
          <w:bCs/>
          <w:sz w:val="19"/>
          <w:szCs w:val="19"/>
        </w:rPr>
        <w:t xml:space="preserve">Research questions, hypotheses and measures. Thresholds are provisional targets, not results.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cantSplit/>
          <w:tblHeader/>
        </w:trPr>
        <w:tc>
          <w:tcPr>
            <w:tcW w:type="dxa" w:w="336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Research question</w:t>
            </w:r>
          </w:p>
        </w:tc>
        <w:tc>
          <w:tcPr>
            <w:tcW w:type="dxa" w:w="336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Hypothesis</w:t>
            </w:r>
          </w:p>
        </w:tc>
        <w:tc>
          <w:tcPr>
            <w:tcW w:type="dxa" w:w="336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Measure or test</w:t>
            </w:r>
          </w:p>
        </w:tc>
      </w:tr>
      <w:tr>
        <w:trPr>
          <w:cantSplit/>
          <w:tblHeader w:val="false"/>
        </w:trPr>
        <w:tc>
          <w:tcPr>
            <w:tcW w:type="dxa" w:w="33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RQ1. Can laminate theory calibrated on single-fibre laminates predict the hybrids, and does a simple correction help?</w:t>
            </w:r>
          </w:p>
        </w:tc>
        <w:tc>
          <w:tcPr>
            <w:tcW w:type="dxa" w:w="33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H1 (exploratory). A one-parameter correction fitted on one hybrid reduces prediction error on the other, compared with uncorrected theory.</w:t>
            </w:r>
          </w:p>
        </w:tc>
        <w:tc>
          <w:tcPr>
            <w:tcW w:type="dxa" w:w="33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Prediction error and interval coverage; n = 2, so descriptive (WP4).</w:t>
            </w:r>
          </w:p>
        </w:tc>
      </w:tr>
      <w:tr>
        <w:trPr>
          <w:cantSplit/>
          <w:tblHeader w:val="false"/>
        </w:trPr>
        <w:tc>
          <w:tcPr>
            <w:tcW w:type="dxa" w:w="33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RQ2. How much do variability, weight uncertainty and normalization choice change the ranking?</w:t>
            </w:r>
          </w:p>
        </w:tc>
        <w:tc>
          <w:tcPr>
            <w:tcW w:type="dxa" w:w="33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H2. The top-ranked laminate under mean-value scoring is not top-ranked in a substantial share of Monte Carlo draws (provisionally 20%, with sensitivity to the Dirichlet concentration reported).</w:t>
            </w:r>
          </w:p>
        </w:tc>
        <w:tc>
          <w:tcPr>
            <w:tcW w:type="dxa" w:w="33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Rank-probability matrix, top-rank probability, Kendall rank correlation; weights and normalization varied (WP4).</w:t>
            </w:r>
          </w:p>
        </w:tc>
      </w:tr>
      <w:tr>
        <w:trPr>
          <w:cantSplit/>
          <w:tblHeader w:val="false"/>
        </w:trPr>
        <w:tc>
          <w:tcPr>
            <w:tcW w:type="dxa" w:w="33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RQ3. At equal bending stiffness, how much embodied carbon can a hybrid save, and at what mass and strength penalty?</w:t>
            </w:r>
          </w:p>
        </w:tc>
        <w:tc>
          <w:tcPr>
            <w:tcW w:type="dxa" w:w="33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H3. At least one hybrid matches the reference stiffness within a pre-set mass tolerance above the all-carbon reference (provisionally 15%, set in WP1 from the UAV mass budget) with a GWP range below the reference's; a saving is plausible, not assumed, since thicker hybrid walls may erase it.</w:t>
            </w:r>
          </w:p>
        </w:tc>
        <w:tc>
          <w:tcPr>
            <w:tcW w:type="dxa" w:w="33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Mass and strength margin at equal stiffness, GWP ranges and non-dominance, reported descriptively (WP1, WP3, WP4).</w:t>
            </w:r>
          </w:p>
        </w:tc>
      </w:tr>
      <w:tr>
        <w:trPr>
          <w:cantSplit/>
          <w:tblHeader w:val="false"/>
        </w:trPr>
        <w:tc>
          <w:tcPr>
            <w:tcW w:type="dxa" w:w="33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RQ4. Does a measured manufacturability score change the preferred laminate?</w:t>
            </w:r>
          </w:p>
        </w:tc>
        <w:tc>
          <w:tcPr>
            <w:tcW w:type="dxa" w:w="33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H4 (exploratory). Adding the score changes the ranking under at least one weight scenario; no threshold, because with five candidates single swaps dominate.</w:t>
            </w:r>
          </w:p>
        </w:tc>
        <w:tc>
          <w:tcPr>
            <w:tcW w:type="dxa" w:w="33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Kendall rank correlation with and without the score (WP3, WP4).</w:t>
            </w:r>
          </w:p>
        </w:tc>
      </w:tr>
      <w:tr>
        <w:trPr>
          <w:cantSplit/>
          <w:tblHeader w:val="false"/>
        </w:trPr>
        <w:tc>
          <w:tcPr>
            <w:tcW w:type="dxa" w:w="33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RQ5. Do the stiffness and failure predictions hold at part scale?</w:t>
            </w:r>
          </w:p>
        </w:tc>
        <w:tc>
          <w:tcPr>
            <w:tcW w:type="dxa" w:w="33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H5. Mean bending stiffness of each design is within 10% of prediction and mean failure load within 20% (provisional, to be agreed with the supervisor); interval coverage is reported as a count of the 18 outcomes.</w:t>
            </w:r>
          </w:p>
        </w:tc>
        <w:tc>
          <w:tcPr>
            <w:tcW w:type="dxa" w:w="33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Four-point bending with strain gauges and stereo DIC against FE predictions (WP5).</w:t>
            </w:r>
          </w:p>
        </w:tc>
      </w:tr>
    </w:tbl>
    <w:p>
      <w:pPr>
        <w:spacing w:after="120"/>
      </w:pPr>
    </w:p>
    <w:p>
      <w:pPr>
        <w:pStyle w:val="Heading2"/>
        <w:keepNext/>
        <w:spacing w:after="100" w:before="260"/>
      </w:pPr>
      <w:r>
        <w:rPr>
          <w:rFonts w:ascii="Calibri" w:cs="Calibri" w:eastAsia="Calibri" w:hAnsi="Calibri"/>
          <w:b/>
          <w:bCs/>
          <w:color w:val="2E5C8A"/>
          <w:sz w:val="26"/>
          <w:szCs w:val="26"/>
        </w:rPr>
        <w:t xml:space="preserve">4. Research methodology</w:t>
      </w:r>
    </w:p>
    <w:p>
      <w:pPr>
        <w:spacing w:after="100" w:line="276"/>
      </w:pPr>
      <w:r>
        <w:rPr>
          <w:rFonts w:ascii="Calibri" w:cs="Calibri" w:eastAsia="Calibri" w:hAnsi="Calibri"/>
          <w:b/>
          <w:bCs/>
          <w:sz w:val="21"/>
          <w:szCs w:val="21"/>
        </w:rPr>
        <w:t xml:space="preserve">Design logic.</w:t>
      </w:r>
      <w:r>
        <w:rPr>
          <w:rFonts w:ascii="Calibri" w:cs="Calibri" w:eastAsia="Calibri" w:hAnsi="Calibri"/>
          <w:sz w:val="21"/>
          <w:szCs w:val="21"/>
        </w:rPr>
        <w:t xml:space="preserve"> The part is a constant-section, thin-walled circular tube spar in four-point bending, a simple form to fabricate and analyze (WP1 will check how representative it is of small-UAV spars), sized from WP1 loads. Five laminates are proposed, adjustable in WP1 to supplier availability and the group's capability: L1 carbon/epoxy and L2 glass/epoxy references; L3 flax/epoxy, a bio-based lower bound that supplies flax ply properties; L4, carbon outer plies with a flax core; L5, glass outer plies with a flax core. All use balanced fabrics, one epoxy batch and symmetric stacking; illustrative sequences are L4 = (C2/F4)s and L5 = (G2/F4)s (C, G, F: carbon, glass, flax plies; s: mirrored about the mid-plane). Because flax plies may cure thicker than carbon or glass plies, WP1 sets areal weights and ply counts for all five laminates (aiming at 2.5 to 3.5 mm, with the tube wall using the plate sequence) and freezes them at month 7. Basalt, Gaussian-process correction, multi-objective optimization, variance-based sensitivity analysis, hierarchical Bayesian modelling, cumulative energy demand and fuzzy or learned comparators are extensions, attempted only if all three descoping checkpoints in Section 7 pass.</w:t>
      </w:r>
    </w:p>
    <w:p>
      <w:pPr>
        <w:pStyle w:val="Heading3"/>
        <w:keepNext/>
        <w:spacing w:after="80" w:before="200"/>
      </w:pPr>
      <w:r>
        <w:rPr>
          <w:rFonts w:ascii="Calibri" w:cs="Calibri" w:eastAsia="Calibri" w:hAnsi="Calibri"/>
          <w:b/>
          <w:bCs/>
          <w:color w:val="1F3A5F"/>
          <w:sz w:val="23"/>
          <w:szCs w:val="23"/>
        </w:rPr>
        <w:t xml:space="preserve">4.1 WP0: Systematic literature review (months 1 to 4)</w:t>
      </w:r>
    </w:p>
    <w:p>
      <w:pPr>
        <w:spacing w:after="100" w:line="276"/>
      </w:pPr>
      <w:r>
        <w:rPr>
          <w:rFonts w:ascii="Calibri" w:cs="Calibri" w:eastAsia="Calibri" w:hAnsi="Calibri"/>
          <w:b/>
          <w:bCs/>
          <w:sz w:val="21"/>
          <w:szCs w:val="21"/>
        </w:rPr>
        <w:t xml:space="preserve">Objective and tasks.</w:t>
      </w:r>
      <w:r>
        <w:rPr>
          <w:rFonts w:ascii="Calibri" w:cs="Calibri" w:eastAsia="Calibri" w:hAnsi="Calibri"/>
          <w:sz w:val="21"/>
          <w:szCs w:val="21"/>
        </w:rPr>
        <w:t xml:space="preserve"> Test the gap in Section 2.3 and build a literature-derived data prior. Write a review protocol (questions, search strings, inclusion criteria, coding scheme) in month 1 and agree it with the supervisor. Read the Section 2.2 works and leads in full, complete the </w:t>
      </w:r>
      <w:r>
        <w:rPr>
          <w:rFonts w:ascii="Calibri" w:cs="Calibri" w:eastAsia="Calibri" w:hAnsi="Calibri"/>
          <w:i/>
          <w:iCs/>
          <w:sz w:val="21"/>
          <w:szCs w:val="21"/>
        </w:rPr>
        <w:t xml:space="preserve">Matéria</w:t>
      </w:r>
      <w:r>
        <w:rPr>
          <w:rFonts w:ascii="Calibri" w:cs="Calibri" w:eastAsia="Calibri" w:hAnsi="Calibri"/>
          <w:sz w:val="21"/>
          <w:szCs w:val="21"/>
        </w:rPr>
        <w:t xml:space="preserve"> entry and check the group's recent publications. Search Scopus, Web of Science, Google Scholar and publisher sites; screen titles, abstracts and full texts; code studies for elements (i) to (iv); extract property data with test standard and processing route.</w:t>
      </w:r>
    </w:p>
    <w:p>
      <w:pPr>
        <w:spacing w:after="100" w:line="276"/>
      </w:pPr>
      <w:r>
        <w:rPr>
          <w:rFonts w:ascii="Calibri" w:cs="Calibri" w:eastAsia="Calibri" w:hAnsi="Calibri"/>
          <w:b/>
          <w:bCs/>
          <w:sz w:val="21"/>
          <w:szCs w:val="21"/>
        </w:rPr>
        <w:t xml:space="preserve">Methods and deliverables.</w:t>
      </w:r>
      <w:r>
        <w:rPr>
          <w:rFonts w:ascii="Calibri" w:cs="Calibri" w:eastAsia="Calibri" w:hAnsi="Calibri"/>
          <w:sz w:val="21"/>
          <w:szCs w:val="21"/>
        </w:rPr>
        <w:t xml:space="preserve"> Zotero, a PRISMA-style flow diagram and a coding spreadsheet. As sole reviewer, I will re-screen a random 10 to 20% sample after two weeks and report intra-rater agreement (Cohen's kappa). Protocol, evidence table, gap decision memo and data prior are due by month 4; success is a documented decision under the Section 2.4 rule, with deviations recorded.</w:t>
      </w:r>
    </w:p>
    <w:p>
      <w:pPr>
        <w:pStyle w:val="Heading3"/>
        <w:keepNext/>
        <w:spacing w:after="80" w:before="200"/>
      </w:pPr>
      <w:r>
        <w:rPr>
          <w:rFonts w:ascii="Calibri" w:cs="Calibri" w:eastAsia="Calibri" w:hAnsi="Calibri"/>
          <w:b/>
          <w:bCs/>
          <w:color w:val="1F3A5F"/>
          <w:sz w:val="23"/>
          <w:szCs w:val="23"/>
        </w:rPr>
        <w:t xml:space="preserve">4.2 WP1: Requirements and design space (months 3 to 7)</w:t>
      </w:r>
    </w:p>
    <w:p>
      <w:pPr>
        <w:spacing w:after="100" w:line="276"/>
      </w:pPr>
      <w:r>
        <w:rPr>
          <w:rFonts w:ascii="Calibri" w:cs="Calibri" w:eastAsia="Calibri" w:hAnsi="Calibri"/>
          <w:b/>
          <w:bCs/>
          <w:sz w:val="21"/>
          <w:szCs w:val="21"/>
        </w:rPr>
        <w:t xml:space="preserve">Objective and tasks.</w:t>
      </w:r>
      <w:r>
        <w:rPr>
          <w:rFonts w:ascii="Calibri" w:cs="Calibri" w:eastAsia="Calibri" w:hAnsi="Calibri"/>
          <w:sz w:val="21"/>
          <w:szCs w:val="21"/>
        </w:rPr>
        <w:t xml:space="preserve"> Define the reference UAV, spar geometry, load cases, criteria and candidates, using an open reference configuration or a reference airframe to be agreed with the supervisor. Derive spar loads from a simple beam model with agreed load and safety factors, and set the acceptable mass penalty from the UAV's mass budget. A screening beam and laminate-theory calculation, using the WP0 data prior, gives each candidate's tube diameter, wall, mass and D/t at the reference stiffness; hybrids that cannot meet the mass budget are redesigned or the hybrid rationale restated. Fix tube dimensions, constraints (stiffness, strength margin, mass), criteria and ply counts; build CAD and a baseline finite element (FE) model.</w:t>
      </w:r>
    </w:p>
    <w:p>
      <w:pPr>
        <w:spacing w:after="100" w:line="276"/>
      </w:pPr>
      <w:r>
        <w:rPr>
          <w:rFonts w:ascii="Calibri" w:cs="Calibri" w:eastAsia="Calibri" w:hAnsi="Calibri"/>
          <w:b/>
          <w:bCs/>
          <w:sz w:val="21"/>
          <w:szCs w:val="21"/>
        </w:rPr>
        <w:t xml:space="preserve">Methods and deliverables.</w:t>
      </w:r>
      <w:r>
        <w:rPr>
          <w:rFonts w:ascii="Calibri" w:cs="Calibri" w:eastAsia="Calibri" w:hAnsi="Calibri"/>
          <w:sz w:val="21"/>
          <w:szCs w:val="21"/>
        </w:rPr>
        <w:t xml:space="preserve"> Classical laminate theory in Python; Abaqus or ANSYS, whichever the group licenses, with CalculiX as open-source fallback. FE is checked against closed-form beam solutions for an isotropic benchmark and a laminated tube, with a mesh-convergence study. Requirements note, screening calculation, frozen candidates and baseline FE model are due by month 7; success is FE within a pre-set tolerance (provisionally 2%) of closed-form solutions.</w:t>
      </w:r>
    </w:p>
    <w:p>
      <w:pPr>
        <w:pStyle w:val="Heading3"/>
        <w:keepNext/>
        <w:spacing w:after="80" w:before="200"/>
      </w:pPr>
      <w:r>
        <w:rPr>
          <w:rFonts w:ascii="Calibri" w:cs="Calibri" w:eastAsia="Calibri" w:hAnsi="Calibri"/>
          <w:b/>
          <w:bCs/>
          <w:color w:val="1F3A5F"/>
          <w:sz w:val="23"/>
          <w:szCs w:val="23"/>
        </w:rPr>
        <w:t xml:space="preserve">4.3 WP2: Fabrication and characterization (months 6 to 14)</w:t>
      </w:r>
    </w:p>
    <w:p>
      <w:pPr>
        <w:spacing w:after="100" w:line="276"/>
      </w:pPr>
      <w:r>
        <w:rPr>
          <w:rFonts w:ascii="Calibri" w:cs="Calibri" w:eastAsia="Calibri" w:hAnsi="Calibri"/>
          <w:b/>
          <w:bCs/>
          <w:sz w:val="21"/>
          <w:szCs w:val="21"/>
        </w:rPr>
        <w:t xml:space="preserve">Objective and tasks.</w:t>
      </w:r>
      <w:r>
        <w:rPr>
          <w:rFonts w:ascii="Calibri" w:cs="Calibri" w:eastAsia="Calibri" w:hAnsi="Calibri"/>
          <w:sz w:val="21"/>
          <w:szCs w:val="21"/>
        </w:rPr>
        <w:t xml:space="preserve"> Produce a measured, traceable dataset for the five laminates. Trial plates (months 6 to 8) establish the process and are excluded. Production comprises three structural plates per laminate (15) and one ±45 plate per laminate for in-plane shear (5), because ASTM D3518 needs a ±45 layup (for hybrids it gives laminate-level effective values). Each structural plate gives two specimens per condition, so six per condition; shear has one plate per laminate, so plate-to-plate variance is not estimated for it. Fabrication order is randomized, with one epoxy batch and one fabric roll per fibre type; flax fabric is dried before layup; operator hours, temperature and humidity are logged, so any learning curve of an operator new to composites (my planning assumption) can be modelled.</w:t>
      </w:r>
    </w:p>
    <w:p>
      <w:pPr>
        <w:spacing w:after="100" w:line="276"/>
      </w:pPr>
      <w:r>
        <w:rPr>
          <w:rFonts w:ascii="Calibri" w:cs="Calibri" w:eastAsia="Calibri" w:hAnsi="Calibri"/>
          <w:b/>
          <w:bCs/>
          <w:sz w:val="21"/>
          <w:szCs w:val="21"/>
        </w:rPr>
        <w:t xml:space="preserve">Methods and tools.</w:t>
      </w:r>
      <w:r>
        <w:rPr>
          <w:rFonts w:ascii="Calibri" w:cs="Calibri" w:eastAsia="Calibri" w:hAnsi="Calibri"/>
          <w:sz w:val="21"/>
          <w:szCs w:val="21"/>
        </w:rPr>
        <w:t xml:space="preserve"> Vacuum-assisted infusion or vacuum-bag layup, depending on the group's equipment. Fibre volume fraction from areal weight, ply count and thickness, cross-checked by ASTM D3171 digestion where the fibre allows. Void content by image analysis of polished sections, excluding flax lumens, and density-based ASTM D2734 (current status to be checked) only for carbon and glass, because density is unreliable for porous flax. Universal testing machine with extensometer or strain gauges, and digital image correlation (DIC) where available. Moisture conditioning uses a fixed-duration protocol (provisionally 28 days at fixed temperature and humidity, witness coupons weighed at test), because equilibrium conditioning of flax under ASTM D5229 can take months; each batch begins when its plates are cut, from month 10, so the last is tested by month 14.</w:t>
      </w:r>
    </w:p>
    <w:p>
      <w:pPr>
        <w:spacing w:after="100" w:line="276"/>
      </w:pPr>
      <w:r>
        <w:rPr>
          <w:rFonts w:ascii="Calibri" w:cs="Calibri" w:eastAsia="Calibri" w:hAnsi="Calibri"/>
          <w:b/>
          <w:bCs/>
          <w:sz w:val="21"/>
          <w:szCs w:val="21"/>
        </w:rPr>
        <w:t xml:space="preserve">Validation, analysis and deliverables.</w:t>
      </w:r>
      <w:r>
        <w:rPr>
          <w:rFonts w:ascii="Calibri" w:cs="Calibri" w:eastAsia="Calibri" w:hAnsi="Calibri"/>
          <w:sz w:val="21"/>
          <w:szCs w:val="21"/>
        </w:rPr>
        <w:t xml:space="preserve"> Failure modes are classified against each standard; specimens are excluded only for invalid failure modes, never by statistical trimming. Specimens from one plate are not independent, so the plate (three per laminate) is the replication unit for process variability: conditions are summarized by plate means and a mixed-effects model with plate as a random effect, with t-based or weakly informative Bayesian intervals (percentile bootstrap covers poorly at n = 6). Six specimens are planned where standards recommend five, so one invalid failure does not break the design. Laminates are compared descriptively, by effect sizes with intervals and a stated multiplicity correction; measurement uncertainty follows the GUM approach (JCGM 100). The analysis plan, with thresholds and the manufacturability indicators and weights (WP3), is dated and fixed by month 8, before production plates. The dataset with metadata and process log is due by month 14.</w:t>
      </w:r>
    </w:p>
    <w:p>
      <w:pPr>
        <w:keepNext/>
        <w:spacing w:after="60" w:before="80"/>
      </w:pPr>
      <w:r>
        <w:rPr>
          <w:rFonts w:ascii="Calibri" w:cs="Calibri" w:eastAsia="Calibri" w:hAnsi="Calibri"/>
          <w:b/>
          <w:bCs/>
          <w:sz w:val="19"/>
          <w:szCs w:val="19"/>
        </w:rPr>
        <w:t xml:space="preserve">Test matrix: 180 mechanical specimens from 20 plates, plus plate-quality measurements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26"/>
        <w:gridCol w:w="1849"/>
        <w:gridCol w:w="2168"/>
        <w:gridCol w:w="1000"/>
        <w:gridCol w:w="1937"/>
        <w:gridCol w:w="1000"/>
      </w:tblGrid>
      <w:tr>
        <w:trPr>
          <w:cantSplit/>
          <w:tblHeader/>
        </w:trPr>
        <w:tc>
          <w:tcPr>
            <w:tcW w:type="dxa" w:w="2126"/>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Test</w:t>
            </w:r>
          </w:p>
        </w:tc>
        <w:tc>
          <w:tcPr>
            <w:tcW w:type="dxa" w:w="1849"/>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Standard</w:t>
            </w:r>
          </w:p>
        </w:tc>
        <w:tc>
          <w:tcPr>
            <w:tcW w:type="dxa" w:w="2168"/>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Output</w:t>
            </w:r>
          </w:p>
        </w:tc>
        <w:tc>
          <w:tcPr>
            <w:tcW w:type="dxa" w:w="100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Laminates</w:t>
            </w:r>
          </w:p>
        </w:tc>
        <w:tc>
          <w:tcPr>
            <w:tcW w:type="dxa" w:w="1937"/>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Specimens per laminate</w:t>
            </w:r>
          </w:p>
        </w:tc>
        <w:tc>
          <w:tcPr>
            <w:tcW w:type="dxa" w:w="100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Total</w:t>
            </w:r>
          </w:p>
        </w:tc>
      </w:tr>
      <w:tr>
        <w:trPr>
          <w:cantSplit/>
          <w:tblHeader w:val="false"/>
        </w:trPr>
        <w:tc>
          <w:tcPr>
            <w:tcW w:type="dxa" w:w="212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Tension</w:t>
            </w:r>
          </w:p>
        </w:tc>
        <w:tc>
          <w:tcPr>
            <w:tcW w:type="dxa" w:w="184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ASTM D3039</w:t>
            </w:r>
          </w:p>
        </w:tc>
        <w:tc>
          <w:tcPr>
            <w:tcW w:type="dxa" w:w="216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Modulus, strength, strain to failure</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5</w:t>
            </w:r>
          </w:p>
        </w:tc>
        <w:tc>
          <w:tcPr>
            <w:tcW w:type="dxa" w:w="193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6</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30</w:t>
            </w:r>
          </w:p>
        </w:tc>
      </w:tr>
      <w:tr>
        <w:trPr>
          <w:cantSplit/>
          <w:tblHeader w:val="false"/>
        </w:trPr>
        <w:tc>
          <w:tcPr>
            <w:tcW w:type="dxa" w:w="212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Three-point flexure</w:t>
            </w:r>
          </w:p>
        </w:tc>
        <w:tc>
          <w:tcPr>
            <w:tcW w:type="dxa" w:w="184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ASTM D7264</w:t>
            </w:r>
          </w:p>
        </w:tc>
        <w:tc>
          <w:tcPr>
            <w:tcW w:type="dxa" w:w="216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Flexural modulus and strength</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5</w:t>
            </w:r>
          </w:p>
        </w:tc>
        <w:tc>
          <w:tcPr>
            <w:tcW w:type="dxa" w:w="193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6</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30</w:t>
            </w:r>
          </w:p>
        </w:tc>
      </w:tr>
      <w:tr>
        <w:trPr>
          <w:cantSplit/>
          <w:tblHeader w:val="false"/>
        </w:trPr>
        <w:tc>
          <w:tcPr>
            <w:tcW w:type="dxa" w:w="212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Compression</w:t>
            </w:r>
          </w:p>
        </w:tc>
        <w:tc>
          <w:tcPr>
            <w:tcW w:type="dxa" w:w="184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ASTM D6641</w:t>
            </w:r>
          </w:p>
        </w:tc>
        <w:tc>
          <w:tcPr>
            <w:tcW w:type="dxa" w:w="216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Compressive strength</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5</w:t>
            </w:r>
          </w:p>
        </w:tc>
        <w:tc>
          <w:tcPr>
            <w:tcW w:type="dxa" w:w="193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6</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30</w:t>
            </w:r>
          </w:p>
        </w:tc>
      </w:tr>
      <w:tr>
        <w:trPr>
          <w:cantSplit/>
          <w:tblHeader w:val="false"/>
        </w:trPr>
        <w:tc>
          <w:tcPr>
            <w:tcW w:type="dxa" w:w="212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Short-beam shear</w:t>
            </w:r>
          </w:p>
        </w:tc>
        <w:tc>
          <w:tcPr>
            <w:tcW w:type="dxa" w:w="184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ASTM D2344</w:t>
            </w:r>
          </w:p>
        </w:tc>
        <w:tc>
          <w:tcPr>
            <w:tcW w:type="dxa" w:w="216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Apparent interlaminar shear strength</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5</w:t>
            </w:r>
          </w:p>
        </w:tc>
        <w:tc>
          <w:tcPr>
            <w:tcW w:type="dxa" w:w="193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6</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30</w:t>
            </w:r>
          </w:p>
        </w:tc>
      </w:tr>
      <w:tr>
        <w:trPr>
          <w:cantSplit/>
          <w:tblHeader w:val="false"/>
        </w:trPr>
        <w:tc>
          <w:tcPr>
            <w:tcW w:type="dxa" w:w="212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In-plane shear (±45 plates)</w:t>
            </w:r>
          </w:p>
        </w:tc>
        <w:tc>
          <w:tcPr>
            <w:tcW w:type="dxa" w:w="184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ASTM D3518</w:t>
            </w:r>
          </w:p>
        </w:tc>
        <w:tc>
          <w:tcPr>
            <w:tcW w:type="dxa" w:w="216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Effective laminate shear modulus and strength</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5</w:t>
            </w:r>
          </w:p>
        </w:tc>
        <w:tc>
          <w:tcPr>
            <w:tcW w:type="dxa" w:w="193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6</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30</w:t>
            </w:r>
          </w:p>
        </w:tc>
      </w:tr>
      <w:tr>
        <w:trPr>
          <w:cantSplit/>
          <w:tblHeader w:val="false"/>
        </w:trPr>
        <w:tc>
          <w:tcPr>
            <w:tcW w:type="dxa" w:w="212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Flexure after fixed-duration moisture conditioning</w:t>
            </w:r>
          </w:p>
        </w:tc>
        <w:tc>
          <w:tcPr>
            <w:tcW w:type="dxa" w:w="184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ASTM D7264 after conditioning (ASTM D5229 guidance)</w:t>
            </w:r>
          </w:p>
        </w:tc>
        <w:tc>
          <w:tcPr>
            <w:tcW w:type="dxa" w:w="216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Moisture knockdown</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5</w:t>
            </w:r>
          </w:p>
        </w:tc>
        <w:tc>
          <w:tcPr>
            <w:tcW w:type="dxa" w:w="193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6</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30</w:t>
            </w:r>
          </w:p>
        </w:tc>
      </w:tr>
      <w:tr>
        <w:trPr>
          <w:cantSplit/>
          <w:tblHeader w:val="false"/>
        </w:trPr>
        <w:tc>
          <w:tcPr>
            <w:tcW w:type="dxa" w:w="212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Plate quality: density, fibre volume fraction, void content</w:t>
            </w:r>
          </w:p>
        </w:tc>
        <w:tc>
          <w:tcPr>
            <w:tcW w:type="dxa" w:w="184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ASTM D3171 where applicable; image analysis; ASTM D2734 where valid</w:t>
            </w:r>
          </w:p>
        </w:tc>
        <w:tc>
          <w:tcPr>
            <w:tcW w:type="dxa" w:w="216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Plate quality</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5</w:t>
            </w:r>
          </w:p>
        </w:tc>
        <w:tc>
          <w:tcPr>
            <w:tcW w:type="dxa" w:w="193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All plates</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n/a</w:t>
            </w:r>
          </w:p>
        </w:tc>
      </w:tr>
      <w:tr>
        <w:trPr>
          <w:cantSplit/>
          <w:tblHeader w:val="false"/>
        </w:trPr>
        <w:tc>
          <w:tcPr>
            <w:tcW w:type="dxa" w:w="212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Total mechanical specimens</w:t>
            </w:r>
          </w:p>
        </w:tc>
        <w:tc>
          <w:tcPr>
            <w:tcW w:type="dxa" w:w="184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p>
        </w:tc>
        <w:tc>
          <w:tcPr>
            <w:tcW w:type="dxa" w:w="216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p>
        </w:tc>
        <w:tc>
          <w:tcPr>
            <w:tcW w:type="dxa" w:w="193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36</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180</w:t>
            </w:r>
          </w:p>
        </w:tc>
      </w:tr>
    </w:tbl>
    <w:p>
      <w:pPr>
        <w:spacing w:after="120"/>
      </w:pPr>
    </w:p>
    <w:p>
      <w:pPr>
        <w:pStyle w:val="Heading3"/>
        <w:keepNext/>
        <w:spacing w:after="80" w:before="200"/>
      </w:pPr>
      <w:r>
        <w:rPr>
          <w:rFonts w:ascii="Calibri" w:cs="Calibri" w:eastAsia="Calibri" w:hAnsi="Calibri"/>
          <w:b/>
          <w:bCs/>
          <w:color w:val="1F3A5F"/>
          <w:sz w:val="23"/>
          <w:szCs w:val="23"/>
        </w:rPr>
        <w:t xml:space="preserve">4.4 WP3: Screening LCA, cost and manufacturability (months 10 to 16)</w:t>
      </w:r>
    </w:p>
    <w:p>
      <w:pPr>
        <w:spacing w:after="100" w:line="276"/>
      </w:pPr>
      <w:r>
        <w:rPr>
          <w:rFonts w:ascii="Calibri" w:cs="Calibri" w:eastAsia="Calibri" w:hAnsi="Calibri"/>
          <w:b/>
          <w:bCs/>
          <w:sz w:val="21"/>
          <w:szCs w:val="21"/>
        </w:rPr>
        <w:t xml:space="preserve">Objective and tasks.</w:t>
      </w:r>
      <w:r>
        <w:rPr>
          <w:rFonts w:ascii="Calibri" w:cs="Calibri" w:eastAsia="Calibri" w:hAnsi="Calibri"/>
          <w:sz w:val="21"/>
          <w:szCs w:val="21"/>
        </w:rPr>
        <w:t xml:space="preserve"> Add embodied carbon, cost and manufacturability as measurable criteria. Define goal and scope under ISO 14040 and 14044, with the functional unit as one spar segment delivering the reference bending stiffness, so laminates of different thickness compare fairly. Use a cradle-to-gate boundary (fibre and resin production, consumables, processing energy), with inventory data from suppliers, the literature and my measured masses and cure-cycle energy. Report global warming potential (GWP, kg CO2-equivalent) as the primary indicator; cumulative energy demand and a use-phase scenario are extensions or sensitivities. Define the manufacturability score from measured indicators (void content, thickness variation, layup time per ply, rejected specimens) whose direction and weights are fixed in the dated analysis plan by month 8; scores are computed after production (month 13), before any ranking, with operator hours as a covariate. One operator makes all plates, so the score is not claimed to transfer.</w:t>
      </w:r>
    </w:p>
    <w:p>
      <w:pPr>
        <w:spacing w:after="100" w:line="276"/>
      </w:pPr>
      <w:r>
        <w:rPr>
          <w:rFonts w:ascii="Calibri" w:cs="Calibri" w:eastAsia="Calibri" w:hAnsi="Calibri"/>
          <w:b/>
          <w:bCs/>
          <w:sz w:val="21"/>
          <w:szCs w:val="21"/>
        </w:rPr>
        <w:t xml:space="preserve">Methods and deliverables.</w:t>
      </w:r>
      <w:r>
        <w:rPr>
          <w:rFonts w:ascii="Calibri" w:cs="Calibri" w:eastAsia="Calibri" w:hAnsi="Calibri"/>
          <w:sz w:val="21"/>
          <w:szCs w:val="21"/>
        </w:rPr>
        <w:t xml:space="preserve"> openLCA with the university's background database if provided; supplier quotes for cost; Python for scoring. Inventory items carry data-quality notes, ranges replace point values where data are weak, and two background datasets are compared if available. The LCA model, cost model and scoring definition are due by month 16, with results as ranges.</w:t>
      </w:r>
    </w:p>
    <w:p>
      <w:pPr>
        <w:pStyle w:val="Heading3"/>
        <w:keepNext/>
        <w:spacing w:after="80" w:before="200"/>
      </w:pPr>
      <w:r>
        <w:rPr>
          <w:rFonts w:ascii="Calibri" w:cs="Calibri" w:eastAsia="Calibri" w:hAnsi="Calibri"/>
          <w:b/>
          <w:bCs/>
          <w:color w:val="1F3A5F"/>
          <w:sz w:val="23"/>
          <w:szCs w:val="23"/>
        </w:rPr>
        <w:t xml:space="preserve">4.5 WP4: Calibrated model and uncertainty-aware ranking (months 12 to 19)</w:t>
      </w:r>
    </w:p>
    <w:p>
      <w:pPr>
        <w:spacing w:after="100" w:line="276"/>
      </w:pPr>
      <w:r>
        <w:rPr>
          <w:rFonts w:ascii="Calibri" w:cs="Calibri" w:eastAsia="Calibri" w:hAnsi="Calibri"/>
          <w:b/>
          <w:bCs/>
          <w:sz w:val="21"/>
          <w:szCs w:val="21"/>
        </w:rPr>
        <w:t xml:space="preserve">Objective and tasks.</w:t>
      </w:r>
      <w:r>
        <w:rPr>
          <w:rFonts w:ascii="Calibri" w:cs="Calibri" w:eastAsia="Calibri" w:hAnsi="Calibri"/>
          <w:sz w:val="21"/>
          <w:szCs w:val="21"/>
        </w:rPr>
        <w:t xml:space="preserve"> Predict hybrid behaviour from single-fibre data and rank the candidates with their uncertainty.</w:t>
      </w:r>
    </w:p>
    <w:p>
      <w:pPr>
        <w:pStyle w:val="ListParagraph"/>
        <w:numPr>
          <w:ilvl w:val="0"/>
          <w:numId w:val="8"/>
        </w:numPr>
        <w:spacing w:after="60" w:line="276"/>
      </w:pPr>
      <w:r>
        <w:rPr>
          <w:rFonts w:ascii="Calibri" w:cs="Calibri" w:eastAsia="Calibri" w:hAnsi="Calibri"/>
          <w:sz w:val="21"/>
          <w:szCs w:val="21"/>
        </w:rPr>
        <w:t xml:space="preserve">Calibrate ply-level properties for carbon, glass and flax from L1 to L3 and predict hybrids L4 and L5 by classical laminate theory.</w:t>
      </w:r>
    </w:p>
    <w:p>
      <w:pPr>
        <w:pStyle w:val="ListParagraph"/>
        <w:numPr>
          <w:ilvl w:val="0"/>
          <w:numId w:val="8"/>
        </w:numPr>
        <w:spacing w:after="60" w:line="276"/>
      </w:pPr>
      <w:r>
        <w:rPr>
          <w:rFonts w:ascii="Calibri" w:cs="Calibri" w:eastAsia="Calibri" w:hAnsi="Calibri"/>
          <w:sz w:val="21"/>
          <w:szCs w:val="21"/>
        </w:rPr>
        <w:t xml:space="preserve">Fit a one-parameter hybrid correction on one hybrid, test it on the other and compare with uncorrected theory (exploratory, n = 2).</w:t>
      </w:r>
    </w:p>
    <w:p>
      <w:pPr>
        <w:pStyle w:val="ListParagraph"/>
        <w:numPr>
          <w:ilvl w:val="0"/>
          <w:numId w:val="8"/>
        </w:numPr>
        <w:spacing w:after="60" w:line="276"/>
      </w:pPr>
      <w:r>
        <w:rPr>
          <w:rFonts w:ascii="Calibri" w:cs="Calibri" w:eastAsia="Calibri" w:hAnsi="Calibri"/>
          <w:sz w:val="21"/>
          <w:szCs w:val="21"/>
        </w:rPr>
        <w:t xml:space="preserve">Estimate specimen and plate variance components with a mixed model (exploratory, with three plates per laminate); hierarchical Bayesian pooling across laminates is an extension.</w:t>
      </w:r>
    </w:p>
    <w:p>
      <w:pPr>
        <w:pStyle w:val="ListParagraph"/>
        <w:numPr>
          <w:ilvl w:val="0"/>
          <w:numId w:val="8"/>
        </w:numPr>
        <w:spacing w:after="60" w:line="276"/>
      </w:pPr>
      <w:r>
        <w:rPr>
          <w:rFonts w:ascii="Calibri" w:cs="Calibri" w:eastAsia="Calibri" w:hAnsi="Calibri"/>
          <w:sz w:val="21"/>
          <w:szCs w:val="21"/>
        </w:rPr>
        <w:t xml:space="preserve">Compute mass, stiffness and strength margins, GWP, cost, manufacturability and moisture knockdown for all laminates; identify the non-dominated set and rank by TOPSIS, with a weighted sum as comparator, repeating under more than one normalization norm because normalization alone can change a ranking [2].</w:t>
      </w:r>
    </w:p>
    <w:p>
      <w:pPr>
        <w:pStyle w:val="ListParagraph"/>
        <w:numPr>
          <w:ilvl w:val="0"/>
          <w:numId w:val="8"/>
        </w:numPr>
        <w:spacing w:after="60" w:line="276"/>
      </w:pPr>
      <w:r>
        <w:rPr>
          <w:rFonts w:ascii="Calibri" w:cs="Calibri" w:eastAsia="Calibri" w:hAnsi="Calibri"/>
          <w:sz w:val="21"/>
          <w:szCs w:val="21"/>
        </w:rPr>
        <w:t xml:space="preserve">Sample criterion weights from Dirichlet distributions centred on three declared scenarios (endurance-first, carbon-first, balanced), stating and varying the concentration; draw property values from fitted distributions and run at least 10,000 Monte Carlo draws, reporting rank-probability matrices, probability of being top-ranked and Kendall rank correlation with the deterministic ranking.</w:t>
      </w:r>
    </w:p>
    <w:p>
      <w:pPr>
        <w:spacing w:after="100" w:line="276"/>
      </w:pPr>
      <w:r>
        <w:rPr>
          <w:rFonts w:ascii="Calibri" w:cs="Calibri" w:eastAsia="Calibri" w:hAnsi="Calibri"/>
          <w:b/>
          <w:bCs/>
          <w:sz w:val="21"/>
          <w:szCs w:val="21"/>
        </w:rPr>
        <w:t xml:space="preserve">Methods, validation and deliverables.</w:t>
      </w:r>
      <w:r>
        <w:rPr>
          <w:rFonts w:ascii="Calibri" w:cs="Calibri" w:eastAsia="Calibri" w:hAnsi="Calibri"/>
          <w:sz w:val="21"/>
          <w:szCs w:val="21"/>
        </w:rPr>
        <w:t xml:space="preserve"> Python (NumPy, SciPy, pandas, statsmodels, scikit-learn; PyMC or Stan for any Bayesian model) under Git. Monte Carlo sampling is chosen for transparency with five candidates and a small dataset; polynomial chaos surrogates [4] and fuzzy treatments [5] are comparators WP0 will examine, and learned property models in the spirit of the group's materials informatics [6] are an extension. Code is checked by reproducing a textbook ranking; observed coverage of 95% intervals under leave-one-plate-out validation is reported descriptively (about 15 held-out points cannot establish nominal coverage). A provisional ranking is due at month 16, predictions are locked at month 18, and the final ranking report and open code are due by month 19; success is rank stability reported for every weight scenario.</w:t>
      </w:r>
    </w:p>
    <w:p>
      <w:pPr>
        <w:pStyle w:val="Heading3"/>
        <w:keepNext/>
        <w:spacing w:after="80" w:before="200"/>
      </w:pPr>
      <w:r>
        <w:rPr>
          <w:rFonts w:ascii="Calibri" w:cs="Calibri" w:eastAsia="Calibri" w:hAnsi="Calibri"/>
          <w:b/>
          <w:bCs/>
          <w:color w:val="1F3A5F"/>
          <w:sz w:val="23"/>
          <w:szCs w:val="23"/>
        </w:rPr>
        <w:t xml:space="preserve">4.6 WP5: Part fabrication and testing (months 15 to 21)</w:t>
      </w:r>
    </w:p>
    <w:p>
      <w:pPr>
        <w:spacing w:after="100" w:line="276"/>
      </w:pPr>
      <w:r>
        <w:rPr>
          <w:rFonts w:ascii="Calibri" w:cs="Calibri" w:eastAsia="Calibri" w:hAnsi="Calibri"/>
          <w:b/>
          <w:bCs/>
          <w:sz w:val="21"/>
          <w:szCs w:val="21"/>
        </w:rPr>
        <w:t xml:space="preserve">Objective and tasks.</w:t>
      </w:r>
      <w:r>
        <w:rPr>
          <w:rFonts w:ascii="Calibri" w:cs="Calibri" w:eastAsia="Calibri" w:hAnsi="Calibri"/>
          <w:sz w:val="21"/>
          <w:szCs w:val="21"/>
        </w:rPr>
        <w:t xml:space="preserve"> Test the workflow's stiffness and failure predictions on a fabricated part. Design the mandrel, tooling and bending fixture (months 15 to 16) and make one pilot tube of a promising hybrid to debug process and fixtures. At month 16 three designs are frozen from the provisional ranking: expected to be the carbon reference (always included) and the two hybrids; as this precedes the final ranking (month 19), WP5 tests the models, not that ranking. Three segments of each design (nine in total) are made in months 17 to 19 by wrapping fabric on a removable mandrel and curing under vacuum-bag or shrink-tape pressure, chosen with the pilot tube and the group's equipment. Because tubes and plates come from different process routes, any systematic gap between predicted and measured behaviour is reported as a possible process-route effect, not corrected for.</w:t>
      </w:r>
    </w:p>
    <w:p>
      <w:pPr>
        <w:spacing w:after="100" w:line="276"/>
      </w:pPr>
      <w:r>
        <w:rPr>
          <w:rFonts w:ascii="Calibri" w:cs="Calibri" w:eastAsia="Calibri" w:hAnsi="Calibri"/>
          <w:b/>
          <w:bCs/>
          <w:sz w:val="21"/>
          <w:szCs w:val="21"/>
        </w:rPr>
        <w:t xml:space="preserve">Testing, comparison and deliverables.</w:t>
      </w:r>
      <w:r>
        <w:rPr>
          <w:rFonts w:ascii="Calibri" w:cs="Calibri" w:eastAsia="Calibri" w:hAnsi="Calibri"/>
          <w:sz w:val="21"/>
          <w:szCs w:val="21"/>
        </w:rPr>
        <w:t xml:space="preserve"> Segments are tested in four-point bending to failure (months 19 to 21) with strain gauges and, if available, stereo (3D) DIC on one face; stiffness, strain distribution, failure load and mode are compared with FE predictions locked beforehand, using calibrated properties and their intervals. Failure is predicted by first-ply failure under the maximum-strain criterion with linear buckling and compressive-strength checks; this cannot capture strain mismatch between carbon and flax plies, so hybrid failure predictions are expected to be less accurate than stiffness predictions. Local reinforcement under the loading points guards against premature failure. The 18 outcomes from nine segments are not independent, so WP5 is a consistency check, not a statistical test; if the H5 tolerances are not met, an analysis of the discrepancy is itself a result.</w:t>
      </w:r>
    </w:p>
    <w:p>
      <w:pPr>
        <w:pStyle w:val="Heading2"/>
        <w:keepNext/>
        <w:spacing w:after="100" w:before="260"/>
      </w:pPr>
      <w:r>
        <w:rPr>
          <w:rFonts w:ascii="Calibri" w:cs="Calibri" w:eastAsia="Calibri" w:hAnsi="Calibri"/>
          <w:b/>
          <w:bCs/>
          <w:color w:val="2E5C8A"/>
          <w:sz w:val="26"/>
          <w:szCs w:val="26"/>
        </w:rPr>
        <w:t xml:space="preserve">5. Work plan and timeline</w:t>
      </w:r>
    </w:p>
    <w:p>
      <w:pPr>
        <w:spacing w:after="100" w:line="276"/>
      </w:pPr>
      <w:r>
        <w:rPr>
          <w:rFonts w:ascii="Calibri" w:cs="Calibri" w:eastAsia="Calibri" w:hAnsi="Calibri"/>
          <w:sz w:val="21"/>
          <w:szCs w:val="21"/>
        </w:rPr>
        <w:t xml:space="preserve">The schedule rests on my planning assumptions: a 24-month program from September 2027 in six four-month terms, months counted from enrolment. Program length, coursework and committee steps will be checked with the graduate office.</w:t>
      </w:r>
    </w:p>
    <w:p>
      <w:pPr>
        <w:spacing w:after="100" w:line="276"/>
      </w:pPr>
      <w:r>
        <w:rPr>
          <w:rFonts w:ascii="Calibri" w:cs="Calibri" w:eastAsia="Calibri" w:hAnsi="Calibri"/>
          <w:b/>
          <w:bCs/>
          <w:sz w:val="21"/>
          <w:szCs w:val="21"/>
        </w:rPr>
        <w:t xml:space="preserve">Deadlines.</w:t>
      </w:r>
      <w:r>
        <w:rPr>
          <w:rFonts w:ascii="Calibri" w:cs="Calibri" w:eastAsia="Calibri" w:hAnsi="Calibri"/>
          <w:sz w:val="21"/>
          <w:szCs w:val="21"/>
        </w:rPr>
        <w:t xml:space="preserve"> The School of Engineering MASc page lists 26 February (international) and 22 May (domestic) for the September intake without, as far as I could see, a year; the Okanagan Master of Engineering page labels the same dates 2027, so 26 February 2027 is probable but not confirmed, and I will check the official page and the graduate office. As the application needs a supervising professor's recommendation, I will make contact well before then.</w:t>
      </w:r>
    </w:p>
    <w:p>
      <w:pPr>
        <w:keepNext/>
        <w:spacing w:after="60" w:before="80"/>
      </w:pPr>
      <w:r>
        <w:rPr>
          <w:rFonts w:ascii="Calibri" w:cs="Calibri" w:eastAsia="Calibri" w:hAnsi="Calibri"/>
          <w:b/>
          <w:bCs/>
          <w:sz w:val="19"/>
          <w:szCs w:val="19"/>
        </w:rPr>
        <w:t xml:space="preserve">24-month work plan, term by term</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96"/>
        <w:gridCol w:w="3742"/>
        <w:gridCol w:w="3742"/>
      </w:tblGrid>
      <w:tr>
        <w:trPr>
          <w:cantSplit/>
          <w:tblHeader/>
        </w:trPr>
        <w:tc>
          <w:tcPr>
            <w:tcW w:type="dxa" w:w="2596"/>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Period</w:t>
            </w:r>
          </w:p>
        </w:tc>
        <w:tc>
          <w:tcPr>
            <w:tcW w:type="dxa" w:w="3742"/>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Activities</w:t>
            </w:r>
          </w:p>
        </w:tc>
        <w:tc>
          <w:tcPr>
            <w:tcW w:type="dxa" w:w="3742"/>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Milestones and deliverables</w:t>
            </w:r>
          </w:p>
        </w:tc>
      </w:tr>
      <w:tr>
        <w:trPr>
          <w:cantSplit/>
          <w:tblHeader w:val="false"/>
        </w:trPr>
        <w:tc>
          <w:tcPr>
            <w:tcW w:type="dxa" w:w="259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Preparation: October 2026 to August 2027 (before enrolment)</w:t>
            </w:r>
          </w:p>
        </w:tc>
        <w:tc>
          <w:tcPr>
            <w:tcW w:type="dxa" w:w="374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Contact the prospective supervisor; confirm requirements, English test and funding; apply; self-study of Python, laminate theory, FEA, statistics and LCA; draft the WP0 protocol; study permit after any offer</w:t>
            </w:r>
          </w:p>
        </w:tc>
        <w:tc>
          <w:tcPr>
            <w:tcW w:type="dxa" w:w="374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Supervisor reply; application submitted; draft WP0 protocol; first laminate-theory code; a simple FE benchmark attempted</w:t>
            </w:r>
          </w:p>
        </w:tc>
      </w:tr>
      <w:tr>
        <w:trPr>
          <w:cantSplit/>
          <w:tblHeader w:val="false"/>
        </w:trPr>
        <w:tc>
          <w:tcPr>
            <w:tcW w:type="dxa" w:w="259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Term 1: September to December 2027 (months 1 to 4)</w:t>
            </w:r>
          </w:p>
        </w:tc>
        <w:tc>
          <w:tcPr>
            <w:tcW w:type="dxa" w:w="374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Coursework; safety, WHMIS and composites fabrication and testing training; WP0; start WP1</w:t>
            </w:r>
          </w:p>
        </w:tc>
        <w:tc>
          <w:tcPr>
            <w:tcW w:type="dxa" w:w="374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Month 1: protocol agreed. Month 4: WP0 report and gap decision</w:t>
            </w:r>
          </w:p>
        </w:tc>
      </w:tr>
      <w:tr>
        <w:trPr>
          <w:cantSplit/>
          <w:tblHeader w:val="false"/>
        </w:trPr>
        <w:tc>
          <w:tcPr>
            <w:tcW w:type="dxa" w:w="259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Term 2: January to April 2028 (months 5 to 8)</w:t>
            </w:r>
          </w:p>
        </w:tc>
        <w:tc>
          <w:tcPr>
            <w:tcW w:type="dxa" w:w="374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Coursework; complete WP1; trial plates and process development (WP2); research plan and committee steps if required</w:t>
            </w:r>
          </w:p>
        </w:tc>
        <w:tc>
          <w:tcPr>
            <w:tcW w:type="dxa" w:w="374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Month 7: design inputs and ply counts frozen. Month 8: acceptable trial plates; analysis plan fixed; descoping check 1</w:t>
            </w:r>
          </w:p>
        </w:tc>
      </w:tr>
      <w:tr>
        <w:trPr>
          <w:cantSplit/>
          <w:tblHeader w:val="false"/>
        </w:trPr>
        <w:tc>
          <w:tcPr>
            <w:tcW w:type="dxa" w:w="259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Summer: May to August 2028 (months 9 to 12)</w:t>
            </w:r>
          </w:p>
        </w:tc>
        <w:tc>
          <w:tcPr>
            <w:tcW w:type="dxa" w:w="374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Production plates and dry testing (WP2); conditioning from month 10; WP3 inventory; Python pipeline</w:t>
            </w:r>
          </w:p>
        </w:tc>
        <w:tc>
          <w:tcPr>
            <w:tcW w:type="dxa" w:w="374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Month 12: dry-test dataset; descoping check 2; abstract to one composites conference, chosen with the supervisor</w:t>
            </w:r>
          </w:p>
        </w:tc>
      </w:tr>
      <w:tr>
        <w:trPr>
          <w:cantSplit/>
          <w:tblHeader w:val="false"/>
        </w:trPr>
        <w:tc>
          <w:tcPr>
            <w:tcW w:type="dxa" w:w="259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Term 3: September to December 2028 (months 13 to 16)</w:t>
            </w:r>
          </w:p>
        </w:tc>
        <w:tc>
          <w:tcPr>
            <w:tcW w:type="dxa" w:w="374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Conditioned tests and dataset completion (WP2); WP3 LCA, cost and manufacturability; WP4 provisional ranking; WP5 tooling, pilot tube</w:t>
            </w:r>
          </w:p>
        </w:tc>
        <w:tc>
          <w:tcPr>
            <w:tcW w:type="dxa" w:w="374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Month 13: manufacturability scores computed. Month 14: full dataset. Month 16: WP5 designs frozen; Paper 1 submitted</w:t>
            </w:r>
          </w:p>
        </w:tc>
      </w:tr>
      <w:tr>
        <w:trPr>
          <w:cantSplit/>
          <w:tblHeader w:val="false"/>
        </w:trPr>
        <w:tc>
          <w:tcPr>
            <w:tcW w:type="dxa" w:w="259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Term 4: January to April 2029 (months 17 to 20)</w:t>
            </w:r>
          </w:p>
        </w:tc>
        <w:tc>
          <w:tcPr>
            <w:tcW w:type="dxa" w:w="374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Nine tube segments (WP5); complete WP4; lock predictions; start bending tests; draft thesis chapters</w:t>
            </w:r>
          </w:p>
        </w:tc>
        <w:tc>
          <w:tcPr>
            <w:tcW w:type="dxa" w:w="374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Month 18: predictions locked. Month 19: nine segments built; final ranking; bending tests start; descoping check 3</w:t>
            </w:r>
          </w:p>
        </w:tc>
      </w:tr>
      <w:tr>
        <w:trPr>
          <w:cantSplit/>
          <w:tblHeader w:val="false"/>
        </w:trPr>
        <w:tc>
          <w:tcPr>
            <w:tcW w:type="dxa" w:w="259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Summer: May to August 2029 (months 21 to 24)</w:t>
            </w:r>
          </w:p>
        </w:tc>
        <w:tc>
          <w:tcPr>
            <w:tcW w:type="dxa" w:w="374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Complete tests and comparison; thesis writing and Paper 2; defence preparation; slack in months 22 and 23</w:t>
            </w:r>
          </w:p>
        </w:tc>
        <w:tc>
          <w:tcPr>
            <w:tcW w:type="dxa" w:w="374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Month 21: part-test report. Month 22: thesis to committee. Month 24: defence; Paper 2 submitted</w:t>
            </w:r>
          </w:p>
        </w:tc>
      </w:tr>
    </w:tbl>
    <w:p>
      <w:pPr>
        <w:spacing w:after="120"/>
      </w:pPr>
    </w:p>
    <w:p>
      <w:pPr>
        <w:pStyle w:val="Heading2"/>
        <w:keepNext/>
        <w:spacing w:after="100" w:before="260"/>
      </w:pPr>
      <w:r>
        <w:rPr>
          <w:rFonts w:ascii="Calibri" w:cs="Calibri" w:eastAsia="Calibri" w:hAnsi="Calibri"/>
          <w:b/>
          <w:bCs/>
          <w:color w:val="2E5C8A"/>
          <w:sz w:val="26"/>
          <w:szCs w:val="26"/>
        </w:rPr>
        <w:t xml:space="preserve">6. Expected contributions and dissemination</w:t>
      </w:r>
    </w:p>
    <w:p>
      <w:pPr>
        <w:pStyle w:val="ListParagraph"/>
        <w:numPr>
          <w:ilvl w:val="0"/>
          <w:numId w:val="2"/>
        </w:numPr>
        <w:spacing w:after="60" w:line="276"/>
      </w:pPr>
      <w:r>
        <w:rPr>
          <w:rFonts w:ascii="Calibri" w:cs="Calibri" w:eastAsia="Calibri" w:hAnsi="Calibri"/>
          <w:b/>
          <w:bCs/>
          <w:sz w:val="21"/>
          <w:szCs w:val="21"/>
        </w:rPr>
        <w:t xml:space="preserve">Scientific.</w:t>
      </w:r>
      <w:r>
        <w:rPr>
          <w:rFonts w:ascii="Calibri" w:cs="Calibri" w:eastAsia="Calibri" w:hAnsi="Calibri"/>
          <w:sz w:val="21"/>
          <w:szCs w:val="21"/>
        </w:rPr>
        <w:t xml:space="preserve"> A protocol-based test of whether the combination in Section 2.3 is open; a measured dataset of reference and hybrid laminates with plate-level variability; and evidence on how much uncertainty changes a sustainability-aware ranking.</w:t>
      </w:r>
    </w:p>
    <w:p>
      <w:pPr>
        <w:pStyle w:val="ListParagraph"/>
        <w:numPr>
          <w:ilvl w:val="0"/>
          <w:numId w:val="2"/>
        </w:numPr>
        <w:spacing w:after="60" w:line="276"/>
      </w:pPr>
      <w:r>
        <w:rPr>
          <w:rFonts w:ascii="Calibri" w:cs="Calibri" w:eastAsia="Calibri" w:hAnsi="Calibri"/>
          <w:b/>
          <w:bCs/>
          <w:sz w:val="21"/>
          <w:szCs w:val="21"/>
        </w:rPr>
        <w:t xml:space="preserve">Engineering.</w:t>
      </w:r>
      <w:r>
        <w:rPr>
          <w:rFonts w:ascii="Calibri" w:cs="Calibri" w:eastAsia="Calibri" w:hAnsi="Calibri"/>
          <w:sz w:val="21"/>
          <w:szCs w:val="21"/>
        </w:rPr>
        <w:t xml:space="preserve"> A documented, open workflow (code, data and scoring rules), designed to be adaptable to other parts in future work; a manufacturability score from measured indicators, to be tried by other operators before any reproducibility claim; and a part-scale comparison of predicted and measured behaviour for a flax-hybrid tube spar.</w:t>
      </w:r>
    </w:p>
    <w:p>
      <w:pPr>
        <w:spacing w:after="100" w:line="276"/>
      </w:pPr>
      <w:r>
        <w:rPr>
          <w:rFonts w:ascii="Calibri" w:cs="Calibri" w:eastAsia="Calibri" w:hAnsi="Calibri"/>
          <w:b/>
          <w:bCs/>
          <w:sz w:val="21"/>
          <w:szCs w:val="21"/>
        </w:rPr>
        <w:t xml:space="preserve">Publication plan.</w:t>
      </w:r>
      <w:r>
        <w:rPr>
          <w:rFonts w:ascii="Calibri" w:cs="Calibri" w:eastAsia="Calibri" w:hAnsi="Calibri"/>
          <w:sz w:val="21"/>
          <w:szCs w:val="21"/>
        </w:rPr>
        <w:t xml:space="preserve"> Paper 1 (dataset and variability), around month 16, is aimed at </w:t>
      </w:r>
      <w:r>
        <w:rPr>
          <w:rFonts w:ascii="Calibri" w:cs="Calibri" w:eastAsia="Calibri" w:hAnsi="Calibri"/>
          <w:i/>
          <w:iCs/>
          <w:sz w:val="21"/>
          <w:szCs w:val="21"/>
        </w:rPr>
        <w:t xml:space="preserve">Composites Part A: Applied Science and Manufacturing</w:t>
      </w:r>
      <w:r>
        <w:rPr>
          <w:rFonts w:ascii="Calibri" w:cs="Calibri" w:eastAsia="Calibri" w:hAnsi="Calibri"/>
          <w:sz w:val="21"/>
          <w:szCs w:val="21"/>
        </w:rPr>
        <w:t xml:space="preserve">, the venue of [1], or </w:t>
      </w:r>
      <w:r>
        <w:rPr>
          <w:rFonts w:ascii="Calibri" w:cs="Calibri" w:eastAsia="Calibri" w:hAnsi="Calibri"/>
          <w:i/>
          <w:iCs/>
          <w:sz w:val="21"/>
          <w:szCs w:val="21"/>
        </w:rPr>
        <w:t xml:space="preserve">Materials &amp; Design</w:t>
      </w:r>
      <w:r>
        <w:rPr>
          <w:rFonts w:ascii="Calibri" w:cs="Calibri" w:eastAsia="Calibri" w:hAnsi="Calibri"/>
          <w:sz w:val="21"/>
          <w:szCs w:val="21"/>
        </w:rPr>
        <w:t xml:space="preserve">. Paper 2 (model, LCA, ranking and part-scale testing), by month 24, is aimed at </w:t>
      </w:r>
      <w:r>
        <w:rPr>
          <w:rFonts w:ascii="Calibri" w:cs="Calibri" w:eastAsia="Calibri" w:hAnsi="Calibri"/>
          <w:i/>
          <w:iCs/>
          <w:sz w:val="21"/>
          <w:szCs w:val="21"/>
        </w:rPr>
        <w:t xml:space="preserve">Composite Structures</w:t>
      </w:r>
      <w:r>
        <w:rPr>
          <w:rFonts w:ascii="Calibri" w:cs="Calibri" w:eastAsia="Calibri" w:hAnsi="Calibri"/>
          <w:sz w:val="21"/>
          <w:szCs w:val="21"/>
        </w:rPr>
        <w:t xml:space="preserve">, the venue of [4], or </w:t>
      </w:r>
      <w:r>
        <w:rPr>
          <w:rFonts w:ascii="Calibri" w:cs="Calibri" w:eastAsia="Calibri" w:hAnsi="Calibri"/>
          <w:i/>
          <w:iCs/>
          <w:sz w:val="21"/>
          <w:szCs w:val="21"/>
        </w:rPr>
        <w:t xml:space="preserve">Materials &amp; Design</w:t>
      </w:r>
      <w:r>
        <w:rPr>
          <w:rFonts w:ascii="Calibri" w:cs="Calibri" w:eastAsia="Calibri" w:hAnsi="Calibri"/>
          <w:sz w:val="21"/>
          <w:szCs w:val="21"/>
        </w:rPr>
        <w:t xml:space="preserve">; venues will be chosen with the supervisor. Results may also be presented at one composites conference, chosen with the supervisor.</w:t>
      </w:r>
    </w:p>
    <w:p>
      <w:pPr>
        <w:pStyle w:val="Heading2"/>
        <w:keepNext/>
        <w:spacing w:after="100" w:before="260"/>
      </w:pPr>
      <w:r>
        <w:rPr>
          <w:rFonts w:ascii="Calibri" w:cs="Calibri" w:eastAsia="Calibri" w:hAnsi="Calibri"/>
          <w:b/>
          <w:bCs/>
          <w:color w:val="2E5C8A"/>
          <w:sz w:val="26"/>
          <w:szCs w:val="26"/>
        </w:rPr>
        <w:t xml:space="preserve">7. Risks, mitigation and descoping</w:t>
      </w:r>
    </w:p>
    <w:p>
      <w:pPr>
        <w:keepNext/>
        <w:spacing w:after="60" w:before="80"/>
      </w:pPr>
      <w:r>
        <w:rPr>
          <w:rFonts w:ascii="Calibri" w:cs="Calibri" w:eastAsia="Calibri" w:hAnsi="Calibri"/>
          <w:b/>
          <w:bCs/>
          <w:sz w:val="19"/>
          <w:szCs w:val="19"/>
        </w:rPr>
        <w:t xml:space="preserve">Risk register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670"/>
        <w:gridCol w:w="1000"/>
        <w:gridCol w:w="1000"/>
        <w:gridCol w:w="4410"/>
      </w:tblGrid>
      <w:tr>
        <w:trPr>
          <w:cantSplit/>
          <w:tblHeader/>
        </w:trPr>
        <w:tc>
          <w:tcPr>
            <w:tcW w:type="dxa" w:w="367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Risk</w:t>
            </w:r>
          </w:p>
        </w:tc>
        <w:tc>
          <w:tcPr>
            <w:tcW w:type="dxa" w:w="100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Likelihood</w:t>
            </w:r>
          </w:p>
        </w:tc>
        <w:tc>
          <w:tcPr>
            <w:tcW w:type="dxa" w:w="100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Impact</w:t>
            </w:r>
          </w:p>
        </w:tc>
        <w:tc>
          <w:tcPr>
            <w:tcW w:type="dxa" w:w="441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Mitigation</w:t>
            </w:r>
          </w:p>
        </w:tc>
      </w:tr>
      <w:tr>
        <w:trPr>
          <w:cantSplit/>
          <w:tblHeader w:val="false"/>
        </w:trPr>
        <w:tc>
          <w:tcPr>
            <w:tcW w:type="dxa" w:w="367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WP0 shows the gap is closed or narrower than hoped; nearest works are [4] and the </w:t>
            </w:r>
            <w:r>
              <w:rPr>
                <w:rFonts w:ascii="Calibri" w:cs="Calibri" w:eastAsia="Calibri" w:hAnsi="Calibri"/>
                <w:b w:val="false"/>
                <w:bCs w:val="false"/>
                <w:i/>
                <w:iCs/>
                <w:sz w:val="18"/>
                <w:szCs w:val="18"/>
              </w:rPr>
              <w:t xml:space="preserve">Matéria</w:t>
            </w:r>
            <w:r>
              <w:rPr>
                <w:rFonts w:ascii="Calibri" w:cs="Calibri" w:eastAsia="Calibri" w:hAnsi="Calibri"/>
                <w:b w:val="false"/>
                <w:bCs w:val="false"/>
                <w:sz w:val="18"/>
                <w:szCs w:val="18"/>
              </w:rPr>
              <w:t xml:space="preserve"> paper</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Medium</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High</w:t>
            </w:r>
          </w:p>
        </w:tc>
        <w:tc>
          <w:tcPr>
            <w:tcW w:type="dxa" w:w="441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Narrow framing; month 4 decision rule; value also in measured data and part testing; re-scope with the supervisor</w:t>
            </w:r>
          </w:p>
        </w:tc>
      </w:tr>
      <w:tr>
        <w:trPr>
          <w:cantSplit/>
          <w:tblHeader w:val="false"/>
        </w:trPr>
        <w:tc>
          <w:tcPr>
            <w:tcW w:type="dxa" w:w="367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Overlap with existing uncertainty-aware selection work (cf. [5]); whether the group works on this is not known</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Medium</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Medium</w:t>
            </w:r>
          </w:p>
        </w:tc>
        <w:tc>
          <w:tcPr>
            <w:tcW w:type="dxa" w:w="441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Ask in the first contact; read group publications first; reposition element (ii) as a complement, for example comparing sampled and fuzzy treatments of the same data</w:t>
            </w:r>
          </w:p>
        </w:tc>
      </w:tr>
      <w:tr>
        <w:trPr>
          <w:cantSplit/>
          <w:tblHeader w:val="false"/>
        </w:trPr>
        <w:tc>
          <w:tcPr>
            <w:tcW w:type="dxa" w:w="367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Supervisor unavailable, no funding, or a delayed permit or start for Fall 2027</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Medium</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High</w:t>
            </w:r>
          </w:p>
        </w:tc>
        <w:tc>
          <w:tcPr>
            <w:tcW w:type="dxa" w:w="441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Ask early (Section 9); apply early; ask the graduate office about later intakes and external funding; WP0 can begin remotely</w:t>
            </w:r>
          </w:p>
        </w:tc>
      </w:tr>
      <w:tr>
        <w:trPr>
          <w:cantSplit/>
          <w:tblHeader w:val="false"/>
        </w:trPr>
        <w:tc>
          <w:tcPr>
            <w:tcW w:type="dxa" w:w="367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Natural-fibre variability and batch effects mask laminate effects</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High</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Medium</w:t>
            </w:r>
          </w:p>
        </w:tc>
        <w:tc>
          <w:tcPr>
            <w:tcW w:type="dxa" w:w="441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Three plates per laminate; one resin batch and fabric roll per fibre type; dried flax; randomized order; log temperature, humidity and operator hours; treat variability as data</w:t>
            </w:r>
          </w:p>
        </w:tc>
      </w:tr>
      <w:tr>
        <w:trPr>
          <w:cantSplit/>
          <w:tblHeader w:val="false"/>
        </w:trPr>
        <w:tc>
          <w:tcPr>
            <w:tcW w:type="dxa" w:w="367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Dataset too small for useful modelling, or LCA data limited</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High</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Medium</w:t>
            </w:r>
          </w:p>
        </w:tc>
        <w:tc>
          <w:tcPr>
            <w:tcW w:type="dxa" w:w="441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Laminate theory with a one-parameter correction; priors from WP0; LCA ranges and sensitivity analysis; fall back on empirical knockdown factors</w:t>
            </w:r>
          </w:p>
        </w:tc>
      </w:tr>
      <w:tr>
        <w:trPr>
          <w:cantSplit/>
          <w:tblHeader w:val="false"/>
        </w:trPr>
        <w:tc>
          <w:tcPr>
            <w:tcW w:type="dxa" w:w="367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Poor laminate quality (voids, misalignment, resin-starved flax)</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Medium</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High</w:t>
            </w:r>
          </w:p>
        </w:tc>
        <w:tc>
          <w:tcPr>
            <w:tcW w:type="dxa" w:w="441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Trial plates; process log; void measurement; technician-led training</w:t>
            </w:r>
          </w:p>
        </w:tc>
      </w:tr>
      <w:tr>
        <w:trPr>
          <w:cantSplit/>
          <w:tblHeader w:val="false"/>
        </w:trPr>
        <w:tc>
          <w:tcPr>
            <w:tcW w:type="dxa" w:w="367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Slow ramp-up in FEA, Python, statistics and composites; heavy workload</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High</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Medium</w:t>
            </w:r>
          </w:p>
        </w:tc>
        <w:tc>
          <w:tcPr>
            <w:tcW w:type="dxa" w:w="441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Pre-arrival plan (Section 10); term 1 coursework; regular check-ins; descoping triggers; minimum viable thesis</w:t>
            </w:r>
          </w:p>
        </w:tc>
      </w:tr>
      <w:tr>
        <w:trPr>
          <w:cantSplit/>
          <w:tblHeader w:val="false"/>
        </w:trPr>
        <w:tc>
          <w:tcPr>
            <w:tcW w:type="dxa" w:w="367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Plate-to-tube process differences or premature failure at the loading points</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Medium</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Medium</w:t>
            </w:r>
          </w:p>
        </w:tc>
        <w:tc>
          <w:tcPr>
            <w:tcW w:type="dxa" w:w="441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Hybrid pilot tube; FE-informed fixtures; local reinforcement; report any process-route gap as a limitation</w:t>
            </w:r>
          </w:p>
        </w:tc>
      </w:tr>
    </w:tbl>
    <w:p>
      <w:pPr>
        <w:spacing w:after="120"/>
      </w:pPr>
    </w:p>
    <w:p>
      <w:pPr>
        <w:keepNext/>
        <w:spacing w:after="60" w:before="80"/>
      </w:pPr>
      <w:r>
        <w:rPr>
          <w:rFonts w:ascii="Calibri" w:cs="Calibri" w:eastAsia="Calibri" w:hAnsi="Calibri"/>
          <w:b/>
          <w:bCs/>
          <w:sz w:val="19"/>
          <w:szCs w:val="19"/>
        </w:rPr>
        <w:t xml:space="preserve">Descoping triggers, reviewed with the supervisor at each checkpoint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0"/>
        <w:gridCol w:w="4222"/>
        <w:gridCol w:w="4858"/>
      </w:tblGrid>
      <w:tr>
        <w:trPr>
          <w:cantSplit/>
          <w:tblHeader/>
        </w:trPr>
        <w:tc>
          <w:tcPr>
            <w:tcW w:type="dxa" w:w="100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Checkpoint</w:t>
            </w:r>
          </w:p>
        </w:tc>
        <w:tc>
          <w:tcPr>
            <w:tcW w:type="dxa" w:w="4222"/>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Trigger</w:t>
            </w:r>
          </w:p>
        </w:tc>
        <w:tc>
          <w:tcPr>
            <w:tcW w:type="dxa" w:w="4858"/>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Response</w:t>
            </w:r>
          </w:p>
        </w:tc>
      </w:tr>
      <w:tr>
        <w:trPr>
          <w:cantSplit/>
          <w:tblHeader w:val="false"/>
        </w:trPr>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Month 8</w:t>
            </w:r>
          </w:p>
        </w:tc>
        <w:tc>
          <w:tcPr>
            <w:tcW w:type="dxa" w:w="422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Fewer than two acceptable trial plates, or laboratory access delayed by more than two months</w:t>
            </w:r>
          </w:p>
        </w:tc>
        <w:tc>
          <w:tcPr>
            <w:tcW w:type="dxa" w:w="485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Drop L5 (glass/flax hybrid) and continue with L1 to L4; H1 then becomes a descriptive check on L4, and WP5 tests the reference and L4 only</w:t>
            </w:r>
          </w:p>
        </w:tc>
      </w:tr>
      <w:tr>
        <w:trPr>
          <w:cantSplit/>
          <w:tblHeader w:val="false"/>
        </w:trPr>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Month 12</w:t>
            </w:r>
          </w:p>
        </w:tc>
        <w:tc>
          <w:tcPr>
            <w:tcW w:type="dxa" w:w="422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Dry dataset incomplete for any laminate</w:t>
            </w:r>
          </w:p>
        </w:tc>
        <w:tc>
          <w:tcPr>
            <w:tcW w:type="dxa" w:w="485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Drop the conditioned tests and moisture criterion for all laminates, report any moisture results separately, and rank on the remaining criteria</w:t>
            </w:r>
          </w:p>
        </w:tc>
      </w:tr>
      <w:tr>
        <w:trPr>
          <w:cantSplit/>
          <w:tblHeader w:val="false"/>
        </w:trPr>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Month 19</w:t>
            </w:r>
          </w:p>
        </w:tc>
        <w:tc>
          <w:tcPr>
            <w:tcW w:type="dxa" w:w="422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Fewer than nine segments built by month 19</w:t>
            </w:r>
          </w:p>
        </w:tc>
        <w:tc>
          <w:tcPr>
            <w:tcW w:type="dxa" w:w="485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Test two designs (the reference and one hybrid) with three segments each and report WP5 as partial; H5 then covers 12 outcomes</w:t>
            </w:r>
          </w:p>
        </w:tc>
      </w:tr>
    </w:tbl>
    <w:p>
      <w:pPr>
        <w:spacing w:after="120"/>
      </w:pPr>
    </w:p>
    <w:p>
      <w:pPr>
        <w:spacing w:after="100" w:line="276"/>
      </w:pPr>
      <w:r>
        <w:rPr>
          <w:rFonts w:ascii="Calibri" w:cs="Calibri" w:eastAsia="Calibri" w:hAnsi="Calibri"/>
          <w:b/>
          <w:bCs/>
          <w:sz w:val="21"/>
          <w:szCs w:val="21"/>
        </w:rPr>
        <w:t xml:space="preserve">Minimum viable thesis.</w:t>
      </w:r>
      <w:r>
        <w:rPr>
          <w:rFonts w:ascii="Calibri" w:cs="Calibri" w:eastAsia="Calibri" w:hAnsi="Calibri"/>
          <w:sz w:val="21"/>
          <w:szCs w:val="21"/>
        </w:rPr>
        <w:t xml:space="preserve"> If several triggers fire: four laminates, dry tests only, six tube segments (reference and one hybrid), a GWP-based screening LCA with cost as the second criterion, and a Monte Carlo ranking from plate-level summaries; WP0 is always kept and extensions go first.</w:t>
      </w:r>
    </w:p>
    <w:p>
      <w:pPr>
        <w:pStyle w:val="Heading2"/>
        <w:keepNext/>
        <w:spacing w:after="100" w:before="260"/>
      </w:pPr>
      <w:r>
        <w:rPr>
          <w:rFonts w:ascii="Calibri" w:cs="Calibri" w:eastAsia="Calibri" w:hAnsi="Calibri"/>
          <w:b/>
          <w:bCs/>
          <w:color w:val="2E5C8A"/>
          <w:sz w:val="26"/>
          <w:szCs w:val="26"/>
        </w:rPr>
        <w:t xml:space="preserve">8. Resources, facilities and indicative budget</w:t>
      </w:r>
    </w:p>
    <w:p>
      <w:pPr>
        <w:spacing w:after="100" w:line="276"/>
      </w:pPr>
      <w:r>
        <w:rPr>
          <w:rFonts w:ascii="Calibri" w:cs="Calibri" w:eastAsia="Calibri" w:hAnsi="Calibri"/>
          <w:b/>
          <w:bCs/>
          <w:sz w:val="21"/>
          <w:szCs w:val="21"/>
        </w:rPr>
        <w:t xml:space="preserve">What the project needs.</w:t>
      </w:r>
      <w:r>
        <w:rPr>
          <w:rFonts w:ascii="Calibri" w:cs="Calibri" w:eastAsia="Calibri" w:hAnsi="Calibri"/>
          <w:sz w:val="21"/>
          <w:szCs w:val="21"/>
        </w:rPr>
        <w:t xml:space="preserve"> Composite fabrication space with vacuum infusion or bagging, cutting with dust extraction and epoxy cure capability; a universal testing machine with fixtures for the Section 4 standards, strain measurement (ideally DIC), humidity conditioning and microscopy; FE software, Python, openLCA and a background LCA database (MATLAB is optional); machine-shop access; and technician and safety training.</w:t>
      </w:r>
    </w:p>
    <w:p>
      <w:pPr>
        <w:spacing w:after="100" w:line="276"/>
      </w:pPr>
      <w:r>
        <w:rPr>
          <w:rFonts w:ascii="Calibri" w:cs="Calibri" w:eastAsia="Calibri" w:hAnsi="Calibri"/>
          <w:b/>
          <w:bCs/>
          <w:sz w:val="21"/>
          <w:szCs w:val="21"/>
        </w:rPr>
        <w:t xml:space="preserve">Questions for the supervisor.</w:t>
      </w:r>
      <w:r>
        <w:rPr>
          <w:rFonts w:ascii="Calibri" w:cs="Calibri" w:eastAsia="Calibri" w:hAnsi="Calibri"/>
          <w:sz w:val="21"/>
          <w:szCs w:val="21"/>
        </w:rPr>
        <w:t xml:space="preserve"> I have not found a published equipment list for the group and assume none of the items above. Which does the group operate (Section 9), and are FE and LCA software and databases licensed? The MMRI annual report and the Composites Research Network node pages are my first checks, and the plan adapts, for example with vacuum bagging in place of infusion. Humidity conditioning, DIC, tube tooling and licences are most exposed; the minimum viable thesis (Section 7) reduces each.</w:t>
      </w:r>
    </w:p>
    <w:p>
      <w:pPr>
        <w:keepNext/>
        <w:spacing w:after="60" w:before="80"/>
      </w:pPr>
      <w:r>
        <w:rPr>
          <w:rFonts w:ascii="Calibri" w:cs="Calibri" w:eastAsia="Calibri" w:hAnsi="Calibri"/>
          <w:b/>
          <w:bCs/>
          <w:sz w:val="19"/>
          <w:szCs w:val="19"/>
        </w:rPr>
        <w:t xml:space="preserve">Indicative budget in CAD. Rough estimates, not supplier quotes; some items may be covered by group stock. No stipend or funding source is assumed.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5899"/>
        <w:gridCol w:w="2165"/>
      </w:tblGrid>
      <w:tr>
        <w:trPr>
          <w:cantSplit/>
          <w:tblHeader/>
        </w:trPr>
        <w:tc>
          <w:tcPr>
            <w:tcW w:type="dxa" w:w="2016"/>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Item</w:t>
            </w:r>
          </w:p>
        </w:tc>
        <w:tc>
          <w:tcPr>
            <w:tcW w:type="dxa" w:w="5899"/>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Basis</w:t>
            </w:r>
          </w:p>
        </w:tc>
        <w:tc>
          <w:tcPr>
            <w:tcW w:type="dxa" w:w="2165"/>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Rough estimate (CAD)</w:t>
            </w:r>
          </w:p>
        </w:tc>
      </w:tr>
      <w:tr>
        <w:trPr>
          <w:cantSplit/>
          <w:tblHeader w:val="false"/>
        </w:trPr>
        <w:tc>
          <w:tcPr>
            <w:tcW w:type="dxa" w:w="201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Fibres and resin</w:t>
            </w:r>
          </w:p>
        </w:tc>
        <w:tc>
          <w:tcPr>
            <w:tcW w:type="dxa" w:w="589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Fibres and epoxy for about 25 plates, a pilot tube and nine segments</w:t>
            </w:r>
          </w:p>
        </w:tc>
        <w:tc>
          <w:tcPr>
            <w:tcW w:type="dxa" w:w="216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6,500</w:t>
            </w:r>
          </w:p>
        </w:tc>
      </w:tr>
      <w:tr>
        <w:trPr>
          <w:cantSplit/>
          <w:tblHeader w:val="false"/>
        </w:trPr>
        <w:tc>
          <w:tcPr>
            <w:tcW w:type="dxa" w:w="201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Process consumables and PPE</w:t>
            </w:r>
          </w:p>
        </w:tc>
        <w:tc>
          <w:tcPr>
            <w:tcW w:type="dxa" w:w="589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Vacuum film, peel ply, flow media, release agent, tape, PPE</w:t>
            </w:r>
          </w:p>
        </w:tc>
        <w:tc>
          <w:tcPr>
            <w:tcW w:type="dxa" w:w="216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1,500</w:t>
            </w:r>
          </w:p>
        </w:tc>
      </w:tr>
      <w:tr>
        <w:trPr>
          <w:cantSplit/>
          <w:tblHeader w:val="false"/>
        </w:trPr>
        <w:tc>
          <w:tcPr>
            <w:tcW w:type="dxa" w:w="201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Specimen preparation and conditioning</w:t>
            </w:r>
          </w:p>
        </w:tc>
        <w:tc>
          <w:tcPr>
            <w:tcW w:type="dxa" w:w="589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Tabs, adhesive, strain gauges, DIC speckle materials, cutting, conditioning and microscopy consumables</w:t>
            </w:r>
          </w:p>
        </w:tc>
        <w:tc>
          <w:tcPr>
            <w:tcW w:type="dxa" w:w="216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2,000</w:t>
            </w:r>
          </w:p>
        </w:tc>
      </w:tr>
      <w:tr>
        <w:trPr>
          <w:cantSplit/>
          <w:tblHeader w:val="false"/>
        </w:trPr>
        <w:tc>
          <w:tcPr>
            <w:tcW w:type="dxa" w:w="201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Tooling and fixtures</w:t>
            </w:r>
          </w:p>
        </w:tc>
        <w:tc>
          <w:tcPr>
            <w:tcW w:type="dxa" w:w="589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Mandrels, mould tools, bending-fixture materials</w:t>
            </w:r>
          </w:p>
        </w:tc>
        <w:tc>
          <w:tcPr>
            <w:tcW w:type="dxa" w:w="216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2,500</w:t>
            </w:r>
          </w:p>
        </w:tc>
      </w:tr>
      <w:tr>
        <w:trPr>
          <w:cantSplit/>
          <w:tblHeader w:val="false"/>
        </w:trPr>
        <w:tc>
          <w:tcPr>
            <w:tcW w:type="dxa" w:w="201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LCA data access</w:t>
            </w:r>
          </w:p>
        </w:tc>
        <w:tc>
          <w:tcPr>
            <w:tcW w:type="dxa" w:w="589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Database licence, only if the university does not provide one</w:t>
            </w:r>
          </w:p>
        </w:tc>
        <w:tc>
          <w:tcPr>
            <w:tcW w:type="dxa" w:w="216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2,000</w:t>
            </w:r>
          </w:p>
        </w:tc>
      </w:tr>
      <w:tr>
        <w:trPr>
          <w:cantSplit/>
          <w:tblHeader w:val="false"/>
        </w:trPr>
        <w:tc>
          <w:tcPr>
            <w:tcW w:type="dxa" w:w="201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Dissemination</w:t>
            </w:r>
          </w:p>
        </w:tc>
        <w:tc>
          <w:tcPr>
            <w:tcW w:type="dxa" w:w="589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Registration and travel for one conference</w:t>
            </w:r>
          </w:p>
        </w:tc>
        <w:tc>
          <w:tcPr>
            <w:tcW w:type="dxa" w:w="216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3,500</w:t>
            </w:r>
          </w:p>
        </w:tc>
      </w:tr>
      <w:tr>
        <w:trPr>
          <w:cantSplit/>
          <w:tblHeader w:val="false"/>
        </w:trPr>
        <w:tc>
          <w:tcPr>
            <w:tcW w:type="dxa" w:w="201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Open-access fees</w:t>
            </w:r>
          </w:p>
        </w:tc>
        <w:tc>
          <w:tcPr>
            <w:tcW w:type="dxa" w:w="589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Partial cover for two articles</w:t>
            </w:r>
          </w:p>
        </w:tc>
        <w:tc>
          <w:tcPr>
            <w:tcW w:type="dxa" w:w="216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3,000</w:t>
            </w:r>
          </w:p>
        </w:tc>
      </w:tr>
      <w:tr>
        <w:trPr>
          <w:cantSplit/>
          <w:tblHeader w:val="false"/>
        </w:trPr>
        <w:tc>
          <w:tcPr>
            <w:tcW w:type="dxa" w:w="201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Total</w:t>
            </w:r>
          </w:p>
        </w:tc>
        <w:tc>
          <w:tcPr>
            <w:tcW w:type="dxa" w:w="589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Sum of the rough estimates</w:t>
            </w:r>
          </w:p>
        </w:tc>
        <w:tc>
          <w:tcPr>
            <w:tcW w:type="dxa" w:w="216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21,000</w:t>
            </w:r>
          </w:p>
        </w:tc>
      </w:tr>
    </w:tbl>
    <w:p>
      <w:pPr>
        <w:spacing w:after="120"/>
      </w:pPr>
    </w:p>
    <w:p>
      <w:pPr>
        <w:pStyle w:val="Heading2"/>
        <w:keepNext/>
        <w:spacing w:after="100" w:before="260"/>
      </w:pPr>
      <w:r>
        <w:rPr>
          <w:rFonts w:ascii="Calibri" w:cs="Calibri" w:eastAsia="Calibri" w:hAnsi="Calibri"/>
          <w:b/>
          <w:bCs/>
          <w:color w:val="2E5C8A"/>
          <w:sz w:val="26"/>
          <w:szCs w:val="26"/>
        </w:rPr>
        <w:t xml:space="preserve">9. Fit with the supervisor's group</w:t>
      </w:r>
    </w:p>
    <w:p>
      <w:pPr>
        <w:spacing w:after="100" w:line="276"/>
      </w:pPr>
      <w:r>
        <w:rPr>
          <w:rFonts w:ascii="Calibri" w:cs="Calibri" w:eastAsia="Calibri" w:hAnsi="Calibri"/>
          <w:sz w:val="21"/>
          <w:szCs w:val="21"/>
        </w:rPr>
        <w:t xml:space="preserve">The project joins composites, sustainable manufacturing and data-driven design. The UBC directory lists Dr. Milani as holder of a Tier 1 Principal's Research Chair in Sustainable &amp; Smart Manufacturing, Director of the Materials and Manufacturing Research Institute (MMRI) and Technical Director of the Composites Research Network (CRN). From public descriptions, the group's interests include textile composites and biocomposites, finite element modelling, MCDM, material selection for end-of-life design and AI-based materials informatics. The project would extend two of these lines ([6], [2]) to measured data on bio-based hybrid laminates. A 2024 minisymposium abstract by Dr. Milani and M. Ramezankhani, “AI-Based Materials and Manufacturing Design”, joins the WP0 reading list.</w:t>
      </w:r>
    </w:p>
    <w:p>
      <w:pPr>
        <w:spacing w:after="100" w:line="276"/>
      </w:pPr>
      <w:r>
        <w:rPr>
          <w:rFonts w:ascii="Calibri" w:cs="Calibri" w:eastAsia="Calibri" w:hAnsi="Calibri"/>
          <w:b/>
          <w:bCs/>
          <w:sz w:val="21"/>
          <w:szCs w:val="21"/>
        </w:rPr>
        <w:t xml:space="preserve">Availability and contact.</w:t>
      </w:r>
      <w:r>
        <w:rPr>
          <w:rFonts w:ascii="Calibri" w:cs="Calibri" w:eastAsia="Calibri" w:hAnsi="Calibri"/>
          <w:sz w:val="21"/>
          <w:szCs w:val="21"/>
        </w:rPr>
        <w:t xml:space="preserve"> Admission to the Okanagan MASc requires a professor willing to supervise, so I am writing before applying. I found no dated statement about Dr. Milani's availability: the undated CRN careers page says the network recruits graduate students but speaks for the network, not for him or for Fall 2027, and the MMRI Management Team page lists him as Director (On Study Leave). I therefore ask, rather than assume, whether he expects to supervise a new MASc student from September 2027.</w:t>
      </w:r>
    </w:p>
    <w:p>
      <w:pPr>
        <w:keepNext/>
        <w:spacing w:after="60" w:before="80"/>
      </w:pPr>
      <w:r>
        <w:rPr>
          <w:rFonts w:ascii="Calibri" w:cs="Calibri" w:eastAsia="Calibri" w:hAnsi="Calibri"/>
          <w:b/>
          <w:bCs/>
          <w:sz w:val="19"/>
          <w:szCs w:val="19"/>
        </w:rPr>
        <w:t xml:space="preserve">Questions for the supervisor and how the answers change the proposal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cantSplit/>
          <w:tblHeader/>
        </w:trPr>
        <w:tc>
          <w:tcPr>
            <w:tcW w:type="dxa" w:w="504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Question</w:t>
            </w:r>
          </w:p>
        </w:tc>
        <w:tc>
          <w:tcPr>
            <w:tcW w:type="dxa" w:w="504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How the answer changes the proposal</w:t>
            </w:r>
          </w:p>
        </w:tc>
      </w:tr>
      <w:tr>
        <w:trPr>
          <w:cantSplit/>
          <w:tblHeader w:val="false"/>
        </w:trPr>
        <w:tc>
          <w:tcPr>
            <w:tcW w:type="dxa" w:w="504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Does the prospective supervisor expect to supervise a new MASc student from September 2027, and is funding available?</w:t>
            </w:r>
          </w:p>
        </w:tc>
        <w:tc>
          <w:tcPr>
            <w:tcW w:type="dxa" w:w="504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Decides whether the project can start then and whether Section 8 is covered. No stipend is assumed.</w:t>
            </w:r>
          </w:p>
        </w:tc>
      </w:tr>
      <w:tr>
        <w:trPr>
          <w:cantSplit/>
          <w:tblHeader w:val="false"/>
        </w:trPr>
        <w:tc>
          <w:tcPr>
            <w:tcW w:type="dxa" w:w="504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How should the project relate to the group's published work on materials informatics and ranking sensitivity, and does the group work on uncertainty-aware selection, given [5]?</w:t>
            </w:r>
          </w:p>
        </w:tc>
        <w:tc>
          <w:tcPr>
            <w:tcW w:type="dxa" w:w="504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WP0 starts with the group's publications; the gap framing (Section 2.3) and the choice between extending and re-scoping depend on the answer.</w:t>
            </w:r>
          </w:p>
        </w:tc>
      </w:tr>
      <w:tr>
        <w:trPr>
          <w:cantSplit/>
          <w:tblHeader w:val="false"/>
        </w:trPr>
        <w:tc>
          <w:tcPr>
            <w:tcW w:type="dxa" w:w="504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Which composite processes, test equipment and reference airframe or spar configuration does the group use, and is the scope right for a two-year thesis?</w:t>
            </w:r>
          </w:p>
        </w:tc>
        <w:tc>
          <w:tcPr>
            <w:tcW w:type="dxa" w:w="504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Sets the process route, test plan, outsourcing, load cases and tube dimensions; the descoping triggers in Section 7 can be tightened or relaxed.</w:t>
            </w:r>
          </w:p>
        </w:tc>
      </w:tr>
    </w:tbl>
    <w:p>
      <w:pPr>
        <w:spacing w:after="120"/>
      </w:pPr>
    </w:p>
    <w:p>
      <w:pPr>
        <w:spacing w:after="100" w:line="276"/>
      </w:pPr>
      <w:r>
        <w:rPr>
          <w:rFonts w:ascii="Calibri" w:cs="Calibri" w:eastAsia="Calibri" w:hAnsi="Calibri"/>
          <w:b/>
          <w:bCs/>
          <w:sz w:val="21"/>
          <w:szCs w:val="21"/>
        </w:rPr>
        <w:t xml:space="preserve">What I can contribute, with supervision.</w:t>
      </w:r>
      <w:r>
        <w:rPr>
          <w:rFonts w:ascii="Calibri" w:cs="Calibri" w:eastAsia="Calibri" w:hAnsi="Calibri"/>
          <w:sz w:val="21"/>
          <w:szCs w:val="21"/>
        </w:rPr>
        <w:t xml:space="preserve"> UAV assembly and fault diagnosis on multirotor and FPV drones, and machining and CAD skills that I expect to apply, under supervision, to fixtures and tooling.</w:t>
      </w:r>
    </w:p>
    <w:p>
      <w:pPr>
        <w:pStyle w:val="Heading2"/>
        <w:keepNext/>
        <w:spacing w:after="100" w:before="260"/>
      </w:pPr>
      <w:r>
        <w:rPr>
          <w:rFonts w:ascii="Calibri" w:cs="Calibri" w:eastAsia="Calibri" w:hAnsi="Calibri"/>
          <w:b/>
          <w:bCs/>
          <w:color w:val="2E5C8A"/>
          <w:sz w:val="26"/>
          <w:szCs w:val="26"/>
        </w:rPr>
        <w:t xml:space="preserve">10. Applicant background and preparation plan</w:t>
      </w:r>
    </w:p>
    <w:p>
      <w:pPr>
        <w:spacing w:after="100" w:line="276"/>
      </w:pPr>
      <w:r>
        <w:rPr>
          <w:rFonts w:ascii="Calibri" w:cs="Calibri" w:eastAsia="Calibri" w:hAnsi="Calibri"/>
          <w:sz w:val="21"/>
          <w:szCs w:val="21"/>
        </w:rPr>
        <w:t xml:space="preserve">I have no publications and no research assistantship yet, and no documented experience of FEA, topology optimization, composites testing, MATLAB or Python. About eleven months remain before the intended start. The FE gap matters because finite element methods are among the skills named on the CRN careers page.</w:t>
      </w:r>
    </w:p>
    <w:p>
      <w:pPr>
        <w:keepNext/>
        <w:spacing w:after="60" w:before="80"/>
      </w:pPr>
      <w:r>
        <w:rPr>
          <w:rFonts w:ascii="Calibri" w:cs="Calibri" w:eastAsia="Calibri" w:hAnsi="Calibri"/>
          <w:b/>
          <w:bCs/>
          <w:sz w:val="19"/>
          <w:szCs w:val="19"/>
        </w:rPr>
        <w:t xml:space="preserve">Skills, current status and preparation actions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15"/>
        <w:gridCol w:w="3933"/>
        <w:gridCol w:w="3932"/>
      </w:tblGrid>
      <w:tr>
        <w:trPr>
          <w:cantSplit/>
          <w:tblHeader/>
        </w:trPr>
        <w:tc>
          <w:tcPr>
            <w:tcW w:type="dxa" w:w="2215"/>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Skill</w:t>
            </w:r>
          </w:p>
        </w:tc>
        <w:tc>
          <w:tcPr>
            <w:tcW w:type="dxa" w:w="3933"/>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Current status</w:t>
            </w:r>
          </w:p>
        </w:tc>
        <w:tc>
          <w:tcPr>
            <w:tcW w:type="dxa" w:w="3932"/>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Action before and during the first term</w:t>
            </w:r>
          </w:p>
        </w:tc>
      </w:tr>
      <w:tr>
        <w:trPr>
          <w:cantSplit/>
          <w:tblHeader w:val="false"/>
        </w:trPr>
        <w:tc>
          <w:tcPr>
            <w:tcW w:type="dxa" w:w="221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CAD, machining and fabrication</w:t>
            </w:r>
          </w:p>
        </w:tc>
        <w:tc>
          <w:tcPr>
            <w:tcW w:type="dxa" w:w="393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Autodesk Inventor, Fusion 360 and AutoCAD, with component design in Inventor during industrial training; lathe and mill operation, machining, fabrication and prototyping (MEMMCOL, 2023)</w:t>
            </w:r>
          </w:p>
        </w:tc>
        <w:tc>
          <w:tcPr>
            <w:tcW w:type="dxa" w:w="393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Expected to apply, under supervision, to tube, tooling and fixture design; learn safe composite cutting and specimen preparation in term 1</w:t>
            </w:r>
          </w:p>
        </w:tc>
      </w:tr>
      <w:tr>
        <w:trPr>
          <w:cantSplit/>
          <w:tblHeader w:val="false"/>
        </w:trPr>
        <w:tc>
          <w:tcPr>
            <w:tcW w:type="dxa" w:w="221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UAV assembly, maintenance and diagnostics</w:t>
            </w:r>
          </w:p>
        </w:tc>
        <w:tc>
          <w:tcPr>
            <w:tcW w:type="dxa" w:w="393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Aerotech Services Ltd since May 2025, on multirotor and FPV drones</w:t>
            </w:r>
          </w:p>
        </w:tc>
        <w:tc>
          <w:tcPr>
            <w:tcW w:type="dxa" w:w="393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Read on fixed-wing structures and spar loading; Canadian pilot certification if flights are planned</w:t>
            </w:r>
          </w:p>
        </w:tc>
      </w:tr>
      <w:tr>
        <w:trPr>
          <w:cantSplit/>
          <w:tblHeader w:val="false"/>
        </w:trPr>
        <w:tc>
          <w:tcPr>
            <w:tcW w:type="dxa" w:w="221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Finite element analysis</w:t>
            </w:r>
          </w:p>
        </w:tc>
        <w:tc>
          <w:tcPr>
            <w:tcW w:type="dxa" w:w="393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No documented experience</w:t>
            </w:r>
          </w:p>
        </w:tc>
        <w:tc>
          <w:tcPr>
            <w:tcW w:type="dxa" w:w="393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Before arrival: introductory FEA course and a beam benchmark in a free package. Term 1: graduate FE coursework</w:t>
            </w:r>
          </w:p>
        </w:tc>
      </w:tr>
      <w:tr>
        <w:trPr>
          <w:cantSplit/>
          <w:tblHeader w:val="false"/>
        </w:trPr>
        <w:tc>
          <w:tcPr>
            <w:tcW w:type="dxa" w:w="221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Composites fabrication and testing; life cycle assessment</w:t>
            </w:r>
          </w:p>
        </w:tc>
        <w:tc>
          <w:tcPr>
            <w:tcW w:type="dxa" w:w="393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No documented experience</w:t>
            </w:r>
          </w:p>
        </w:tc>
        <w:tc>
          <w:tcPr>
            <w:tcW w:type="dxa" w:w="393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Read the standards; shadow tests; training before the first plates; ISO 14040 and 14044 and openLCA tutorials with a practice LCA before arrival</w:t>
            </w:r>
          </w:p>
        </w:tc>
      </w:tr>
      <w:tr>
        <w:trPr>
          <w:cantSplit/>
          <w:tblHeader w:val="false"/>
        </w:trPr>
        <w:tc>
          <w:tcPr>
            <w:tcW w:type="dxa" w:w="221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Scripting: Python and MATLAB</w:t>
            </w:r>
          </w:p>
        </w:tc>
        <w:tc>
          <w:tcPr>
            <w:tcW w:type="dxa" w:w="393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No documented experience</w:t>
            </w:r>
          </w:p>
        </w:tc>
        <w:tc>
          <w:tcPr>
            <w:tcW w:type="dxa" w:w="393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Python now, starting with a laminate-theory calculator before arrival; MATLAB optional</w:t>
            </w:r>
          </w:p>
        </w:tc>
      </w:tr>
      <w:tr>
        <w:trPr>
          <w:cantSplit/>
          <w:tblHeader w:val="false"/>
        </w:trPr>
        <w:tc>
          <w:tcPr>
            <w:tcW w:type="dxa" w:w="221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Statistics, research writing and systematic review</w:t>
            </w:r>
          </w:p>
        </w:tc>
        <w:tc>
          <w:tcPr>
            <w:tcW w:type="dxa" w:w="393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Statistics not documented; no publications yet</w:t>
            </w:r>
          </w:p>
        </w:tc>
        <w:tc>
          <w:tcPr>
            <w:tcW w:type="dxa" w:w="393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Self-study of applied statistics and mixed-effects models; term 1 coursework; draft the review protocol before arrival</w:t>
            </w:r>
          </w:p>
        </w:tc>
      </w:tr>
      <w:tr>
        <w:trPr>
          <w:cantSplit/>
          <w:tblHeader w:val="false"/>
        </w:trPr>
        <w:tc>
          <w:tcPr>
            <w:tcW w:type="dxa" w:w="221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Admission requirements, including language test</w:t>
            </w:r>
          </w:p>
        </w:tc>
        <w:tc>
          <w:tcPr>
            <w:tcW w:type="dxa" w:w="393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The Okanagan calendar, as I read it, asks for a B+ average (76 to 79%) and TOEFL iBT 92 or IELTS Academic 6.5, no band below 6.0. How my classification converts, and my language-test status, are not yet confirmed</w:t>
            </w:r>
          </w:p>
        </w:tc>
        <w:tc>
          <w:tcPr>
            <w:tcW w:type="dxa" w:w="393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Check the official page and exemptions with the graduate office; book a test if needed before the February deadline</w:t>
            </w:r>
          </w:p>
        </w:tc>
      </w:tr>
    </w:tbl>
    <w:p>
      <w:pPr>
        <w:spacing w:after="120"/>
      </w:pPr>
    </w:p>
    <w:p>
      <w:pPr>
        <w:spacing w:after="100" w:line="276"/>
      </w:pPr>
      <w:r>
        <w:rPr>
          <w:rFonts w:ascii="Calibri" w:cs="Calibri" w:eastAsia="Calibri" w:hAnsi="Calibri"/>
          <w:b/>
          <w:bCs/>
          <w:sz w:val="21"/>
          <w:szCs w:val="21"/>
        </w:rPr>
        <w:t xml:space="preserve">Relevant credentials.</w:t>
      </w:r>
      <w:r>
        <w:rPr>
          <w:rFonts w:ascii="Calibri" w:cs="Calibri" w:eastAsia="Calibri" w:hAnsi="Calibri"/>
          <w:sz w:val="21"/>
          <w:szCs w:val="21"/>
        </w:rPr>
        <w:t xml:space="preserve"> B.Eng. Mechanical Engineering, First Class Honours, Abiola Ajimobi Technical University, Ibadan (March 2025); EASA A1/A3 and FAA UAS Safety Test Certificate (2025); Eurocontrol Fundamentals of UAS and U-Space (2026); Graduate Member, Nigerian Society of Engineers (2026); Autodesk academic partner event on generative design (2023); industrial training at Buildwell Plants &amp; Equipment (2024) and Coleman Technical Industries (2022). Projects (a grain grinding machine; drone design and mechanical prototyping) have no measured results recorded yet.</w:t>
      </w:r>
    </w:p>
    <w:p>
      <w:pPr>
        <w:pStyle w:val="Heading2"/>
        <w:keepNext/>
        <w:spacing w:after="100" w:before="260"/>
      </w:pPr>
      <w:r>
        <w:rPr>
          <w:rFonts w:ascii="Calibri" w:cs="Calibri" w:eastAsia="Calibri" w:hAnsi="Calibri"/>
          <w:b/>
          <w:bCs/>
          <w:color w:val="2E5C8A"/>
          <w:sz w:val="26"/>
          <w:szCs w:val="26"/>
        </w:rPr>
        <w:t xml:space="preserve">11. Ethics, safety and regulatory considerations</w:t>
      </w:r>
    </w:p>
    <w:p>
      <w:pPr>
        <w:pStyle w:val="ListParagraph"/>
        <w:numPr>
          <w:ilvl w:val="0"/>
          <w:numId w:val="2"/>
        </w:numPr>
        <w:spacing w:after="60" w:line="276"/>
      </w:pPr>
      <w:r>
        <w:rPr>
          <w:rFonts w:ascii="Calibri" w:cs="Calibri" w:eastAsia="Calibri" w:hAnsi="Calibri"/>
          <w:b/>
          <w:bCs/>
          <w:sz w:val="21"/>
          <w:szCs w:val="21"/>
        </w:rPr>
        <w:t xml:space="preserve">Research ethics.</w:t>
      </w:r>
      <w:r>
        <w:rPr>
          <w:rFonts w:ascii="Calibri" w:cs="Calibri" w:eastAsia="Calibri" w:hAnsi="Calibri"/>
          <w:sz w:val="21"/>
          <w:szCs w:val="21"/>
        </w:rPr>
        <w:t xml:space="preserve"> The project involves no human participants, animals or personal data, so ethics board review is not expected; I will confirm this with the university.</w:t>
      </w:r>
    </w:p>
    <w:p>
      <w:pPr>
        <w:pStyle w:val="ListParagraph"/>
        <w:numPr>
          <w:ilvl w:val="0"/>
          <w:numId w:val="2"/>
        </w:numPr>
        <w:spacing w:after="60" w:line="276"/>
      </w:pPr>
      <w:r>
        <w:rPr>
          <w:rFonts w:ascii="Calibri" w:cs="Calibri" w:eastAsia="Calibri" w:hAnsi="Calibri"/>
          <w:b/>
          <w:bCs/>
          <w:sz w:val="21"/>
          <w:szCs w:val="21"/>
        </w:rPr>
        <w:t xml:space="preserve">Laboratory safety.</w:t>
      </w:r>
      <w:r>
        <w:rPr>
          <w:rFonts w:ascii="Calibri" w:cs="Calibri" w:eastAsia="Calibri" w:hAnsi="Calibri"/>
          <w:sz w:val="21"/>
          <w:szCs w:val="21"/>
        </w:rPr>
        <w:t xml:space="preserve"> Composite work involves resins, hardeners and solvents, fibre dust from cutting, and energetic specimen failures. I will complete WHMIS and laboratory safety training, review safety data sheets, and use ventilation, PPE, guarding and institutional waste procedures.</w:t>
      </w:r>
    </w:p>
    <w:p>
      <w:pPr>
        <w:pStyle w:val="ListParagraph"/>
        <w:numPr>
          <w:ilvl w:val="0"/>
          <w:numId w:val="2"/>
        </w:numPr>
        <w:spacing w:after="60" w:line="276"/>
      </w:pPr>
      <w:r>
        <w:rPr>
          <w:rFonts w:ascii="Calibri" w:cs="Calibri" w:eastAsia="Calibri" w:hAnsi="Calibri"/>
          <w:b/>
          <w:bCs/>
          <w:sz w:val="21"/>
          <w:szCs w:val="21"/>
        </w:rPr>
        <w:t xml:space="preserve">RPAS regulation.</w:t>
      </w:r>
      <w:r>
        <w:rPr>
          <w:rFonts w:ascii="Calibri" w:cs="Calibri" w:eastAsia="Calibri" w:hAnsi="Calibri"/>
          <w:sz w:val="21"/>
          <w:szCs w:val="21"/>
        </w:rPr>
        <w:t xml:space="preserve"> No flights are planned in the core project; ground testing is the basis for part testing. Any later flight demonstration would follow Transport Canada rules under Part IX of the Canadian Aviation Regulations, including a Canadian pilot certificate (my EASA and FAA credentials are not Canadian), registration, site permissions, insurance and the university's UAV policy.</w:t>
      </w:r>
    </w:p>
    <w:p>
      <w:pPr>
        <w:pStyle w:val="ListParagraph"/>
        <w:numPr>
          <w:ilvl w:val="0"/>
          <w:numId w:val="2"/>
        </w:numPr>
        <w:spacing w:after="60" w:line="276"/>
      </w:pPr>
      <w:r>
        <w:rPr>
          <w:rFonts w:ascii="Calibri" w:cs="Calibri" w:eastAsia="Calibri" w:hAnsi="Calibri"/>
          <w:b/>
          <w:bCs/>
          <w:sz w:val="21"/>
          <w:szCs w:val="21"/>
        </w:rPr>
        <w:t xml:space="preserve">Data management.</w:t>
      </w:r>
      <w:r>
        <w:rPr>
          <w:rFonts w:ascii="Calibri" w:cs="Calibri" w:eastAsia="Calibri" w:hAnsi="Calibri"/>
          <w:sz w:val="21"/>
          <w:szCs w:val="21"/>
        </w:rPr>
        <w:t xml:space="preserve"> Data, scripts, metadata and the analysis plan will be version controlled and backed up, following the Tri-Agency research data management policy and university guidance as they apply; open release is subject to the supervisor's agreement.</w:t>
      </w:r>
    </w:p>
    <w:p>
      <w:pPr>
        <w:pStyle w:val="ListParagraph"/>
        <w:numPr>
          <w:ilvl w:val="0"/>
          <w:numId w:val="2"/>
        </w:numPr>
        <w:spacing w:after="60" w:line="276"/>
      </w:pPr>
      <w:r>
        <w:rPr>
          <w:rFonts w:ascii="Calibri" w:cs="Calibri" w:eastAsia="Calibri" w:hAnsi="Calibri"/>
          <w:b/>
          <w:bCs/>
          <w:sz w:val="21"/>
          <w:szCs w:val="21"/>
        </w:rPr>
        <w:t xml:space="preserve">Intellectual property.</w:t>
      </w:r>
      <w:r>
        <w:rPr>
          <w:rFonts w:ascii="Calibri" w:cs="Calibri" w:eastAsia="Calibri" w:hAnsi="Calibri"/>
          <w:sz w:val="21"/>
          <w:szCs w:val="21"/>
        </w:rPr>
        <w:t xml:space="preserve"> Ownership and publication arrangements will follow university policy and be agreed with the supervisor at the start.</w:t>
      </w:r>
    </w:p>
    <w:p>
      <w:pPr>
        <w:pStyle w:val="Heading2"/>
        <w:keepNext/>
        <w:spacing w:after="100" w:before="260"/>
      </w:pPr>
      <w:r>
        <w:rPr>
          <w:rFonts w:ascii="Calibri" w:cs="Calibri" w:eastAsia="Calibri" w:hAnsi="Calibri"/>
          <w:b/>
          <w:bCs/>
          <w:color w:val="2E5C8A"/>
          <w:sz w:val="26"/>
          <w:szCs w:val="26"/>
        </w:rPr>
        <w:t xml:space="preserve">References</w:t>
      </w:r>
    </w:p>
    <w:p>
      <w:pPr>
        <w:spacing w:after="70" w:line="264"/>
        <w:ind w:left="540" w:hanging="540"/>
      </w:pPr>
      <w:r>
        <w:rPr>
          <w:rFonts w:ascii="Calibri" w:cs="Calibri" w:eastAsia="Calibri" w:hAnsi="Calibri"/>
          <w:sz w:val="19"/>
          <w:szCs w:val="19"/>
        </w:rPr>
        <w:t xml:space="preserve">[1] Pickering, K. L.; Aruan Efendy, M. G.; Le, T. M. (2016). A review of recent developments in natural fibre composites and their mechanical performance. </w:t>
      </w:r>
      <w:r>
        <w:rPr>
          <w:rFonts w:ascii="Calibri" w:cs="Calibri" w:eastAsia="Calibri" w:hAnsi="Calibri"/>
          <w:i/>
          <w:iCs/>
          <w:sz w:val="19"/>
          <w:szCs w:val="19"/>
        </w:rPr>
        <w:t xml:space="preserve">Composites Part A: Applied Science and Manufacturing</w:t>
      </w:r>
      <w:r>
        <w:rPr>
          <w:rFonts w:ascii="Calibri" w:cs="Calibri" w:eastAsia="Calibri" w:hAnsi="Calibri"/>
          <w:sz w:val="19"/>
          <w:szCs w:val="19"/>
        </w:rPr>
        <w:t xml:space="preserve">, 83, 98-112. https://doi.org/10.1016/j.compositesa.2015.08.038</w:t>
      </w:r>
    </w:p>
    <w:p>
      <w:pPr>
        <w:spacing w:after="70" w:line="264"/>
        <w:ind w:left="540" w:hanging="540"/>
      </w:pPr>
      <w:r>
        <w:rPr>
          <w:rFonts w:ascii="Calibri" w:cs="Calibri" w:eastAsia="Calibri" w:hAnsi="Calibri"/>
          <w:sz w:val="19"/>
          <w:szCs w:val="19"/>
        </w:rPr>
        <w:t xml:space="preserve">[2] Milani, A. S.; Shanian, A.; Madoliat, R.; Nemes, J. A. (2005). The effect of normalization norms in multiple attribute decision making models: a case study in gear material selection. </w:t>
      </w:r>
      <w:r>
        <w:rPr>
          <w:rFonts w:ascii="Calibri" w:cs="Calibri" w:eastAsia="Calibri" w:hAnsi="Calibri"/>
          <w:i/>
          <w:iCs/>
          <w:sz w:val="19"/>
          <w:szCs w:val="19"/>
        </w:rPr>
        <w:t xml:space="preserve">Structural and Multidisciplinary Optimization</w:t>
      </w:r>
      <w:r>
        <w:rPr>
          <w:rFonts w:ascii="Calibri" w:cs="Calibri" w:eastAsia="Calibri" w:hAnsi="Calibri"/>
          <w:sz w:val="19"/>
          <w:szCs w:val="19"/>
        </w:rPr>
        <w:t xml:space="preserve">, 29(4), 312-318. https://doi.org/10.1007/s00158-004-0473-1</w:t>
      </w:r>
    </w:p>
    <w:p>
      <w:pPr>
        <w:spacing w:after="70" w:line="264"/>
        <w:ind w:left="540" w:hanging="540"/>
      </w:pPr>
      <w:r>
        <w:rPr>
          <w:rFonts w:ascii="Calibri" w:cs="Calibri" w:eastAsia="Calibri" w:hAnsi="Calibri"/>
          <w:sz w:val="19"/>
          <w:szCs w:val="19"/>
        </w:rPr>
        <w:t xml:space="preserve">[3] Lefebvre, M.; Pavot, T.; Kiefer, R.; Vedrines, M.; Bahlouli, N. (2022). Recyclable bio-based composite Flax/Elium for UAV applications. </w:t>
      </w:r>
      <w:r>
        <w:rPr>
          <w:rFonts w:ascii="Calibri" w:cs="Calibri" w:eastAsia="Calibri" w:hAnsi="Calibri"/>
          <w:i/>
          <w:iCs/>
          <w:sz w:val="19"/>
          <w:szCs w:val="19"/>
        </w:rPr>
        <w:t xml:space="preserve">13th International Micro Air Vehicle Conference (IMAV 2022), paper IMAV2022-18</w:t>
      </w:r>
      <w:r>
        <w:rPr>
          <w:rFonts w:ascii="Calibri" w:cs="Calibri" w:eastAsia="Calibri" w:hAnsi="Calibri"/>
          <w:sz w:val="19"/>
          <w:szCs w:val="19"/>
        </w:rPr>
        <w:t xml:space="preserve">, paper IMAV2022-18.</w:t>
      </w:r>
    </w:p>
    <w:p>
      <w:pPr>
        <w:spacing w:after="70" w:line="264"/>
        <w:ind w:left="540" w:hanging="540"/>
      </w:pPr>
      <w:r>
        <w:rPr>
          <w:rFonts w:ascii="Calibri" w:cs="Calibri" w:eastAsia="Calibri" w:hAnsi="Calibri"/>
          <w:sz w:val="19"/>
          <w:szCs w:val="19"/>
        </w:rPr>
        <w:t xml:space="preserve">[4] Kumar, D.; Marchi, M.; Alam, S. B.; Kavka, C.; Koutsawa, Y.; Rauchs, G.; Belouettar, S. (2022). Multi-criteria decision making under uncertainties in composite materials selection and design. </w:t>
      </w:r>
      <w:r>
        <w:rPr>
          <w:rFonts w:ascii="Calibri" w:cs="Calibri" w:eastAsia="Calibri" w:hAnsi="Calibri"/>
          <w:i/>
          <w:iCs/>
          <w:sz w:val="19"/>
          <w:szCs w:val="19"/>
        </w:rPr>
        <w:t xml:space="preserve">Composite Structures</w:t>
      </w:r>
      <w:r>
        <w:rPr>
          <w:rFonts w:ascii="Calibri" w:cs="Calibri" w:eastAsia="Calibri" w:hAnsi="Calibri"/>
          <w:sz w:val="19"/>
          <w:szCs w:val="19"/>
        </w:rPr>
        <w:t xml:space="preserve">, 279, 114680. https://doi.org/10.1016/j.compstruct.2021.114680</w:t>
      </w:r>
    </w:p>
    <w:p>
      <w:pPr>
        <w:spacing w:after="70" w:line="264"/>
        <w:ind w:left="540" w:hanging="540"/>
      </w:pPr>
      <w:r>
        <w:rPr>
          <w:rFonts w:ascii="Calibri" w:cs="Calibri" w:eastAsia="Calibri" w:hAnsi="Calibri"/>
          <w:sz w:val="19"/>
          <w:szCs w:val="19"/>
        </w:rPr>
        <w:t xml:space="preserve">[5] Sharifan, M.; Abedian, A.; Razaghian, P. (2022). A novel decision-making methodology for materials selection under uncertainty: modified fuzzy logic method. </w:t>
      </w:r>
      <w:r>
        <w:rPr>
          <w:rFonts w:ascii="Calibri" w:cs="Calibri" w:eastAsia="Calibri" w:hAnsi="Calibri"/>
          <w:i/>
          <w:iCs/>
          <w:sz w:val="19"/>
          <w:szCs w:val="19"/>
        </w:rPr>
        <w:t xml:space="preserve">Soft Computing</w:t>
      </w:r>
      <w:r>
        <w:rPr>
          <w:rFonts w:ascii="Calibri" w:cs="Calibri" w:eastAsia="Calibri" w:hAnsi="Calibri"/>
          <w:sz w:val="19"/>
          <w:szCs w:val="19"/>
        </w:rPr>
        <w:t xml:space="preserve">, 26(22), 12093-12114. https://doi.org/10.1007/s00500-022-07444-7</w:t>
      </w:r>
    </w:p>
    <w:p>
      <w:pPr>
        <w:spacing w:after="70" w:line="264"/>
        <w:ind w:left="540" w:hanging="540"/>
      </w:pPr>
      <w:r>
        <w:rPr>
          <w:rFonts w:ascii="Calibri" w:cs="Calibri" w:eastAsia="Calibri" w:hAnsi="Calibri"/>
          <w:sz w:val="19"/>
          <w:szCs w:val="19"/>
        </w:rPr>
        <w:t xml:space="preserve">[6] Olfatbakhsh, T.; Andrews, J. L.; Milani, A. S. (2022). Materials informatics of woven fabric composites: Effect of different dimensionality reduction and learning methods. </w:t>
      </w:r>
      <w:r>
        <w:rPr>
          <w:rFonts w:ascii="Calibri" w:cs="Calibri" w:eastAsia="Calibri" w:hAnsi="Calibri"/>
          <w:i/>
          <w:iCs/>
          <w:sz w:val="19"/>
          <w:szCs w:val="19"/>
        </w:rPr>
        <w:t xml:space="preserve">Materials Today Communications</w:t>
      </w:r>
      <w:r>
        <w:rPr>
          <w:rFonts w:ascii="Calibri" w:cs="Calibri" w:eastAsia="Calibri" w:hAnsi="Calibri"/>
          <w:sz w:val="19"/>
          <w:szCs w:val="19"/>
        </w:rPr>
        <w:t xml:space="preserve">, 32, 103971.</w:t>
      </w:r>
    </w:p>
    <w:p>
      <w:pPr>
        <w:pStyle w:val="Heading1"/>
        <w:keepNext/>
        <w:pageBreakBefore/>
        <w:pBdr>
          <w:bottom w:val="single" w:color="1F3A5F" w:sz="6" w:space="2"/>
        </w:pBdr>
        <w:spacing w:after="140" w:before="360"/>
      </w:pPr>
      <w:r>
        <w:rPr>
          <w:rFonts w:ascii="Calibri" w:cs="Calibri" w:eastAsia="Calibri" w:hAnsi="Calibri"/>
          <w:b/>
          <w:bCs/>
          <w:color w:val="1F3A5F"/>
          <w:sz w:val="32"/>
          <w:szCs w:val="32"/>
        </w:rPr>
        <w:t xml:space="preserve">Proposal 5: Telemetry-Only Early Detection of Emulated ESC-Related Faults in Multirotor UAVs: MASc Research Proposal to Dr. Youmin Zhang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Applicant</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Adedamola Adetola (B.Eng. Mechanical Engineering, First Class Honours, 2025). adetoladamolaayo@gmail.com</w:t>
            </w:r>
          </w:p>
        </w:tc>
      </w:tr>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Addressed to</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Dr. Youmin Zhang, Professor</w:t>
            </w:r>
          </w:p>
        </w:tc>
      </w:tr>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Unit</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Department of Mechanical, Industrial and Aerospace Engineering and Concordia Institute of Aerospace Design and Innovation (CIADI), Concordia University</w:t>
            </w:r>
          </w:p>
        </w:tc>
      </w:tr>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Program applied to</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MASc in Mechanical Engineering (thesis), Concordia University</w:t>
            </w:r>
          </w:p>
        </w:tc>
      </w:tr>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Entry term</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September 2027 (Fall 2027); 24-month thesis-based master's</w:t>
            </w:r>
          </w:p>
        </w:tc>
      </w:tr>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Date</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October 2026</w:t>
            </w:r>
          </w:p>
        </w:tc>
      </w:tr>
    </w:tbl>
    <w:p>
      <w:pPr>
        <w:spacing w:after="120"/>
      </w:pPr>
    </w:p>
    <w:p>
      <w:pPr>
        <w:pStyle w:val="Heading2"/>
        <w:keepNext/>
        <w:spacing w:after="100" w:before="260"/>
      </w:pPr>
      <w:r>
        <w:rPr>
          <w:rFonts w:ascii="Calibri" w:cs="Calibri" w:eastAsia="Calibri" w:hAnsi="Calibri"/>
          <w:b/>
          <w:bCs/>
          <w:color w:val="2E5C8A"/>
          <w:sz w:val="26"/>
          <w:szCs w:val="26"/>
        </w:rPr>
        <w:t xml:space="preserve">Summary</w:t>
      </w:r>
    </w:p>
    <w:p>
      <w:pPr>
        <w:spacing w:after="100" w:line="276"/>
      </w:pPr>
      <w:r>
        <w:rPr>
          <w:rFonts w:ascii="Calibri" w:cs="Calibri" w:eastAsia="Calibri" w:hAnsi="Calibri"/>
          <w:sz w:val="21"/>
          <w:szCs w:val="21"/>
        </w:rPr>
        <w:t xml:space="preserve">Adedamola Adetola (adetoladamolaayo@gmail.com), applicant for the Fall 2027 intake. This proposal outlines a 24-month thesis-based MASc project in Mechanical Engineering at Concordia University on telemetry-only early detection and attribution of emulated electronic speed controller (ESC) related faults in multirotor UAVs. A limited preliminary check shows that motor-level fault isolation, an open multicopter fault dataset with real-flight failed-motor labels, and autopilot motor-failure checks already exist. The proposed contribution is narrower: graded-severity emulated ESC-related faults with independent ground truth, an open labelled bench-and-flight dataset, and a passive detector benchmarked against autopilot checks and model-based baselines, including separation from propeller damage and supply sag. This gap is a hypothesis, to be tested in a four-month systematic review (WP0) that can confirm, narrow or change the scope. Three technical work packages follow: a fault taxonomy and bench rig (about 300 runs), a flight dataset (about 46 flights) and a detector benchmark that is a feasibility demonstration, not a powered test. All targets are hypotheses, and negative results will be reported. I bring hands-on UAV assembly, fault-finding, machining and prototyping experience, no documented electronics or programming experience, and a concrete plan to build those skills.</w:t>
      </w:r>
    </w:p>
    <w:p>
      <w:pPr>
        <w:pStyle w:val="Heading2"/>
        <w:keepNext/>
        <w:spacing w:after="100" w:before="260"/>
      </w:pPr>
      <w:r>
        <w:rPr>
          <w:rFonts w:ascii="Calibri" w:cs="Calibri" w:eastAsia="Calibri" w:hAnsi="Calibri"/>
          <w:b/>
          <w:bCs/>
          <w:color w:val="2E5C8A"/>
          <w:sz w:val="26"/>
          <w:szCs w:val="26"/>
        </w:rPr>
        <w:t xml:space="preserve">1. Background and motivation</w:t>
      </w:r>
    </w:p>
    <w:p>
      <w:pPr>
        <w:spacing w:after="100" w:line="276"/>
      </w:pPr>
      <w:r>
        <w:rPr>
          <w:rFonts w:ascii="Calibri" w:cs="Calibri" w:eastAsia="Calibri" w:hAnsi="Calibri"/>
          <w:sz w:val="21"/>
          <w:szCs w:val="21"/>
        </w:rPr>
        <w:t xml:space="preserve">Multirotor unmanned aerial vehicles (UAVs) are routine tools for infrastructure inspection, resource-sector surveys, environmental monitoring and emergency response. Long, remote or cold-weather missions raise the cost of an in-flight failure, so detecting an impending propulsion failure belongs in the safety case.</w:t>
      </w:r>
    </w:p>
    <w:p>
      <w:pPr>
        <w:spacing w:after="100" w:line="276"/>
      </w:pPr>
      <w:r>
        <w:rPr>
          <w:rFonts w:ascii="Calibri" w:cs="Calibri" w:eastAsia="Calibri" w:hAnsi="Calibri"/>
          <w:sz w:val="21"/>
          <w:szCs w:val="21"/>
        </w:rPr>
        <w:t xml:space="preserve">A multirotor controls attitude and thrust only through its rotor speeds. Each rotor is driven by a brushless motor commanded by an electronic speed controller (ESC), a power-electronics board. A typical quadrotor has no actuator redundancy, so total or near-total loss of one rotor cannot be compensated without giving up control authority in at least one axis. Partial degradation is different: feedback can mask it by raising the command until the motor saturates, which is why small signature changes seen early matter. ESC faults such as loss of the command signal, loss of commutation synchronism (desynchronization) and power-stage degradation can reduce or remove one rotor's thrust. A survey of UAV fault diagnosis and fault-tolerant control concentrates on sensors and actuators [1]; the propulsion chain behind a rotor is what I study.</w:t>
      </w:r>
    </w:p>
    <w:p>
      <w:pPr>
        <w:spacing w:after="100" w:line="276"/>
      </w:pPr>
      <w:r>
        <w:rPr>
          <w:rFonts w:ascii="Calibri" w:cs="Calibri" w:eastAsia="Calibri" w:hAnsi="Calibri"/>
          <w:sz w:val="21"/>
          <w:szCs w:val="21"/>
        </w:rPr>
        <w:t xml:space="preserve">My motivation comes from my work: as a UAV technician I assemble, maintain and troubleshoot multirotor and FPV drones and diagnose ESC and structural faults. PX4's motor-failure detector uses ESC-reported telemetry where available [2], and an open multicopter fault dataset is distributed as ULog flight logs [3]. I want to answer rigorously how much of an ESC-related fault is visible in flight-controller telemetry, how early, and how reliably it can be told apart from propeller damage.</w:t>
      </w:r>
    </w:p>
    <w:p>
      <w:pPr>
        <w:spacing w:after="100" w:line="276"/>
      </w:pPr>
      <w:r>
        <w:rPr>
          <w:rFonts w:ascii="Calibri" w:cs="Calibri" w:eastAsia="Calibri" w:hAnsi="Calibri"/>
          <w:b/>
          <w:bCs/>
          <w:sz w:val="21"/>
          <w:szCs w:val="21"/>
        </w:rPr>
        <w:t xml:space="preserve">Scope.</w:t>
      </w:r>
      <w:r>
        <w:rPr>
          <w:rFonts w:ascii="Calibri" w:cs="Calibri" w:eastAsia="Calibri" w:hAnsi="Calibri"/>
          <w:sz w:val="21"/>
          <w:szCs w:val="21"/>
        </w:rPr>
        <w:t xml:space="preserve"> Electric multirotors with brushless motors. The project targets early detection and attribution of emulated ESC-related electrical faults from flight-controller telemetry, using a bench rig and controlled flights, and releases the labelled data. Three fault classes are core: command dropout, desynchronization and phase-path degradation (Section 4.3 states what each emulates). Propeller damage and supply sag are the tested confounders. Motor mechanical or winding faults, fixed-wing aircraft, structural health monitoring, battery state-of-health estimation, new fault-tolerant control theory and the response after detection are out of scope. The topic is provisional and I would adapt it to the group's priorities.</w:t>
      </w:r>
    </w:p>
    <w:p>
      <w:pPr>
        <w:pStyle w:val="Heading2"/>
        <w:keepNext/>
        <w:spacing w:after="100" w:before="260"/>
      </w:pPr>
      <w:r>
        <w:rPr>
          <w:rFonts w:ascii="Calibri" w:cs="Calibri" w:eastAsia="Calibri" w:hAnsi="Calibri"/>
          <w:b/>
          <w:bCs/>
          <w:color w:val="2E5C8A"/>
          <w:sz w:val="26"/>
          <w:szCs w:val="26"/>
        </w:rPr>
        <w:t xml:space="preserve">2. Literature review and research gap</w:t>
      </w:r>
    </w:p>
    <w:p>
      <w:pPr>
        <w:spacing w:after="100" w:line="276"/>
      </w:pPr>
      <w:r>
        <w:rPr>
          <w:rFonts w:ascii="Calibri" w:cs="Calibri" w:eastAsia="Calibri" w:hAnsi="Calibri"/>
          <w:sz w:val="21"/>
          <w:szCs w:val="21"/>
        </w:rPr>
        <w:t xml:space="preserve">This section rests on a limited preliminary check, not a systematic review, which is Work Package 0 (WP0) and can change the conclusions. I worked from summaries and bibliographic records, not abstracts or full texts, so I attribute to each paper only what that material shows and mark what WP0 must confirm. I do not claim that no prior work exists or that I am first.</w:t>
      </w:r>
    </w:p>
    <w:p>
      <w:pPr>
        <w:pStyle w:val="Heading3"/>
        <w:keepNext/>
        <w:spacing w:after="80" w:before="200"/>
      </w:pPr>
      <w:r>
        <w:rPr>
          <w:rFonts w:ascii="Calibri" w:cs="Calibri" w:eastAsia="Calibri" w:hAnsi="Calibri"/>
          <w:b/>
          <w:bCs/>
          <w:color w:val="1F3A5F"/>
          <w:sz w:val="23"/>
          <w:szCs w:val="23"/>
        </w:rPr>
        <w:t xml:space="preserve">2.1 What is established</w:t>
      </w:r>
    </w:p>
    <w:p>
      <w:pPr>
        <w:pStyle w:val="ListParagraph"/>
        <w:numPr>
          <w:ilvl w:val="0"/>
          <w:numId w:val="2"/>
        </w:numPr>
        <w:spacing w:after="60" w:line="276"/>
      </w:pPr>
      <w:r>
        <w:rPr>
          <w:rFonts w:ascii="Calibri" w:cs="Calibri" w:eastAsia="Calibri" w:hAnsi="Calibri"/>
          <w:b/>
          <w:bCs/>
          <w:sz w:val="21"/>
          <w:szCs w:val="21"/>
        </w:rPr>
        <w:t xml:space="preserve">Framing.</w:t>
      </w:r>
      <w:r>
        <w:rPr>
          <w:rFonts w:ascii="Calibri" w:cs="Calibri" w:eastAsia="Calibri" w:hAnsi="Calibri"/>
          <w:sz w:val="21"/>
          <w:szCs w:val="21"/>
        </w:rPr>
        <w:t xml:space="preserve"> Fault detection and diagnosis methods are commonly grouped into model-based (residuals against a dynamic model), signal-based (signatures in measured signals) and data-driven (learned mappings from features to labels) approaches; this is common framing to be checked in WP0. Fault-tolerant control is divided into passive designs, robust to a set of faults, and active designs, which reconfigure after a diagnosis, as in the review by Dr. Zhang and Jiang [4]. The UAV survey [1] anchors the WP0 search.</w:t>
      </w:r>
    </w:p>
    <w:p>
      <w:pPr>
        <w:pStyle w:val="ListParagraph"/>
        <w:numPr>
          <w:ilvl w:val="0"/>
          <w:numId w:val="2"/>
        </w:numPr>
        <w:spacing w:after="60" w:line="276"/>
      </w:pPr>
      <w:r>
        <w:rPr>
          <w:rFonts w:ascii="Calibri" w:cs="Calibri" w:eastAsia="Calibri" w:hAnsi="Calibri"/>
          <w:b/>
          <w:bCs/>
          <w:sz w:val="21"/>
          <w:szCs w:val="21"/>
        </w:rPr>
        <w:t xml:space="preserve">Motor-level diagnosis.</w:t>
      </w:r>
      <w:r>
        <w:rPr>
          <w:rFonts w:ascii="Calibri" w:cs="Calibri" w:eastAsia="Calibri" w:hAnsi="Calibri"/>
          <w:sz w:val="21"/>
          <w:szCs w:val="21"/>
        </w:rPr>
        <w:t xml:space="preserve"> [5] treats a partial or total motor failure as an external disturbance, estimates the external wrench and uses an LSTM-based network to decide whether a motor fault is present and which motor; it was trained and tested in simulation and compared with a classical model-based technique. On the information I have, it does not separate ESC electrical causes from other motor-level causes and reports no real-flight data; WP0 will confirm this.</w:t>
      </w:r>
    </w:p>
    <w:p>
      <w:pPr>
        <w:pStyle w:val="ListParagraph"/>
        <w:numPr>
          <w:ilvl w:val="0"/>
          <w:numId w:val="2"/>
        </w:numPr>
        <w:spacing w:after="60" w:line="276"/>
      </w:pPr>
      <w:r>
        <w:rPr>
          <w:rFonts w:ascii="Calibri" w:cs="Calibri" w:eastAsia="Calibri" w:hAnsi="Calibri"/>
          <w:b/>
          <w:bCs/>
          <w:sz w:val="21"/>
          <w:szCs w:val="21"/>
        </w:rPr>
        <w:t xml:space="preserve">Propeller faults, the main confounder.</w:t>
      </w:r>
      <w:r>
        <w:rPr>
          <w:rFonts w:ascii="Calibri" w:cs="Calibri" w:eastAsia="Calibri" w:hAnsi="Calibri"/>
          <w:sz w:val="21"/>
          <w:szCs w:val="21"/>
        </w:rPr>
        <w:t xml:space="preserve"> [6] diagnoses propeller faults in real time from the onboard accelerometer, relating vibration power to motor commands and estimating the unbalance mass, with validation on two quadcopters and a hexacopter. [7] detects propeller damage from MEMS accelerometers added near each propulsion unit, using spectral features and decision trees. Both address propellers only; they show that propeller damage leaves identifiable signatures, so an ESC detector must show it is not simply responding to it.</w:t>
      </w:r>
    </w:p>
    <w:p>
      <w:pPr>
        <w:pStyle w:val="ListParagraph"/>
        <w:numPr>
          <w:ilvl w:val="0"/>
          <w:numId w:val="2"/>
        </w:numPr>
        <w:spacing w:after="60" w:line="276"/>
      </w:pPr>
      <w:r>
        <w:rPr>
          <w:rFonts w:ascii="Calibri" w:cs="Calibri" w:eastAsia="Calibri" w:hAnsi="Calibri"/>
          <w:b/>
          <w:bCs/>
          <w:sz w:val="21"/>
          <w:szCs w:val="21"/>
        </w:rPr>
        <w:t xml:space="preserve">Cause separation in the supervisor's group.</w:t>
      </w:r>
      <w:r>
        <w:rPr>
          <w:rFonts w:ascii="Calibri" w:cs="Calibri" w:eastAsia="Calibri" w:hAnsi="Calibri"/>
          <w:sz w:val="21"/>
          <w:szCs w:val="21"/>
        </w:rPr>
        <w:t xml:space="preserve"> [8], co-authored by Dr. Zhang, separates actuator faults, actuator aging and load uncertainty on a quadrotor with an excitation operator and an integrated state observer, in simulation and flight experiments. It is model-based and active (it needs an excitation manoeuvre). Whether its actuator models cover ESC-related degradation is a WP0 question.</w:t>
      </w:r>
    </w:p>
    <w:p>
      <w:pPr>
        <w:pStyle w:val="ListParagraph"/>
        <w:numPr>
          <w:ilvl w:val="0"/>
          <w:numId w:val="2"/>
        </w:numPr>
        <w:spacing w:after="60" w:line="276"/>
      </w:pPr>
      <w:r>
        <w:rPr>
          <w:rFonts w:ascii="Calibri" w:cs="Calibri" w:eastAsia="Calibri" w:hAnsi="Calibri"/>
          <w:b/>
          <w:bCs/>
          <w:sz w:val="21"/>
          <w:szCs w:val="21"/>
        </w:rPr>
        <w:t xml:space="preserve">Autopilot defaults.</w:t>
      </w:r>
      <w:r>
        <w:rPr>
          <w:rFonts w:ascii="Calibri" w:cs="Calibri" w:eastAsia="Calibri" w:hAnsi="Calibri"/>
          <w:sz w:val="21"/>
          <w:szCs w:val="21"/>
        </w:rPr>
        <w:t xml:space="preserve"> PX4's main-branch documentation (accessed October 2026) describes a failure detector that flags a motor failure when an ESC stops sending telemetry or reports a fault, or when ESC-reported current lies outside the band expected for the commanded thrust; by default the response is only a warning [2]. These checks depend on ESC-reported telemetry and are release-specific. I have not yet reviewed ArduPilot.</w:t>
      </w:r>
    </w:p>
    <w:p>
      <w:pPr>
        <w:pStyle w:val="ListParagraph"/>
        <w:numPr>
          <w:ilvl w:val="0"/>
          <w:numId w:val="2"/>
        </w:numPr>
        <w:spacing w:after="60" w:line="276"/>
      </w:pPr>
      <w:r>
        <w:rPr>
          <w:rFonts w:ascii="Calibri" w:cs="Calibri" w:eastAsia="Calibri" w:hAnsi="Calibri"/>
          <w:b/>
          <w:bCs/>
          <w:sz w:val="21"/>
          <w:szCs w:val="21"/>
        </w:rPr>
        <w:t xml:space="preserve">Datasets.</w:t>
      </w:r>
      <w:r>
        <w:rPr>
          <w:rFonts w:ascii="Calibri" w:cs="Calibri" w:eastAsia="Calibri" w:hAnsi="Calibri"/>
          <w:sz w:val="21"/>
          <w:szCs w:val="21"/>
        </w:rPr>
        <w:t xml:space="preserve"> [3] (RflyMAD) is an open multicopter fault dataset of 5,629 cases, of which 497 are real flights and the rest simulated, in ULog and telemetry logs. As I understand its fault table, its 11 fault types include one to four failed motors, propeller faults, low voltage, wind, load loss and sensor faults, and its propeller faults may be simulation-only. Its motor labels are failed-motor labels, not graded ESC electrical classes with independent bench ground truth, as far as I can tell. [9] covers fixed-wing flights with control-surface and engine faults, with fault timing and type ground truth and comparison metrics; it is not a multirotor benchmark, so I treat it as a model for dataset design.</w:t>
      </w:r>
    </w:p>
    <w:p>
      <w:pPr>
        <w:pStyle w:val="Heading3"/>
        <w:keepNext/>
        <w:spacing w:after="80" w:before="200"/>
      </w:pPr>
      <w:r>
        <w:rPr>
          <w:rFonts w:ascii="Calibri" w:cs="Calibri" w:eastAsia="Calibri" w:hAnsi="Calibri"/>
          <w:b/>
          <w:bCs/>
          <w:color w:val="1F3A5F"/>
          <w:sz w:val="23"/>
          <w:szCs w:val="23"/>
        </w:rPr>
        <w:t xml:space="preserve">2.2 What appears open, and possible pre-empting work</w:t>
      </w:r>
    </w:p>
    <w:p>
      <w:pPr>
        <w:spacing w:after="100" w:line="276"/>
      </w:pPr>
      <w:r>
        <w:rPr>
          <w:rFonts w:ascii="Calibri" w:cs="Calibri" w:eastAsia="Calibri" w:hAnsi="Calibri"/>
          <w:sz w:val="21"/>
          <w:szCs w:val="21"/>
        </w:rPr>
        <w:t xml:space="preserve">After this limited check (confidence: low), the following appear open; each is a hypothesis for WP0 to test, not a finding.</w:t>
      </w:r>
    </w:p>
    <w:p>
      <w:pPr>
        <w:pStyle w:val="ListParagraph"/>
        <w:numPr>
          <w:ilvl w:val="0"/>
          <w:numId w:val="2"/>
        </w:numPr>
        <w:spacing w:after="60" w:line="276"/>
      </w:pPr>
      <w:r>
        <w:rPr>
          <w:rFonts w:ascii="Calibri" w:cs="Calibri" w:eastAsia="Calibri" w:hAnsi="Calibri"/>
          <w:b/>
          <w:bCs/>
          <w:sz w:val="21"/>
          <w:szCs w:val="21"/>
        </w:rPr>
        <w:t xml:space="preserve">Graded ESC-related electrical faults with independent ground truth.</w:t>
      </w:r>
      <w:r>
        <w:rPr>
          <w:rFonts w:ascii="Calibri" w:cs="Calibri" w:eastAsia="Calibri" w:hAnsi="Calibri"/>
          <w:sz w:val="21"/>
          <w:szCs w:val="21"/>
        </w:rPr>
        <w:t xml:space="preserve"> The works above treat rotor-level loss as lost effectiveness or an external wrench [5], as failed-motor labels [3], or as propeller damage; I did not find one that reproduces graded ESC-related faults with independent ground truth.</w:t>
      </w:r>
    </w:p>
    <w:p>
      <w:pPr>
        <w:pStyle w:val="ListParagraph"/>
        <w:numPr>
          <w:ilvl w:val="0"/>
          <w:numId w:val="2"/>
        </w:numPr>
        <w:spacing w:after="60" w:line="276"/>
      </w:pPr>
      <w:r>
        <w:rPr>
          <w:rFonts w:ascii="Calibri" w:cs="Calibri" w:eastAsia="Calibri" w:hAnsi="Calibri"/>
          <w:b/>
          <w:bCs/>
          <w:sz w:val="21"/>
          <w:szCs w:val="21"/>
        </w:rPr>
        <w:t xml:space="preserve">Visibility in telemetry.</w:t>
      </w:r>
      <w:r>
        <w:rPr>
          <w:rFonts w:ascii="Calibri" w:cs="Calibri" w:eastAsia="Calibri" w:hAnsi="Calibri"/>
          <w:sz w:val="21"/>
          <w:szCs w:val="21"/>
        </w:rPr>
        <w:t xml:space="preserve"> How much of an ESC-related fault is visible in flight-controller telemetry, with and without ESC-reported data (Tier A and Tier B, Section 4.1). PX4's checks need ESC telemetry [2], so they are a Tier B comparison only; a Tier A (ESC-agnostic) detector may have no autopilot default to beat.</w:t>
      </w:r>
    </w:p>
    <w:p>
      <w:pPr>
        <w:pStyle w:val="ListParagraph"/>
        <w:numPr>
          <w:ilvl w:val="0"/>
          <w:numId w:val="2"/>
        </w:numPr>
        <w:spacing w:after="60" w:line="276"/>
      </w:pPr>
      <w:r>
        <w:rPr>
          <w:rFonts w:ascii="Calibri" w:cs="Calibri" w:eastAsia="Calibri" w:hAnsi="Calibri"/>
          <w:b/>
          <w:bCs/>
          <w:sz w:val="21"/>
          <w:szCs w:val="21"/>
        </w:rPr>
        <w:t xml:space="preserve">Passive cause separation.</w:t>
      </w:r>
      <w:r>
        <w:rPr>
          <w:rFonts w:ascii="Calibri" w:cs="Calibri" w:eastAsia="Calibri" w:hAnsi="Calibri"/>
          <w:sz w:val="21"/>
          <w:szCs w:val="21"/>
        </w:rPr>
        <w:t xml:space="preserve"> Telemetry-only attribution of ESC-related faults against propeller damage and supply sag would complement model-based, active separation [8].</w:t>
      </w:r>
    </w:p>
    <w:p>
      <w:pPr>
        <w:spacing w:after="100" w:line="276"/>
      </w:pPr>
      <w:r>
        <w:rPr>
          <w:rFonts w:ascii="Calibri" w:cs="Calibri" w:eastAsia="Calibri" w:hAnsi="Calibri"/>
          <w:b/>
          <w:bCs/>
          <w:sz w:val="21"/>
          <w:szCs w:val="21"/>
        </w:rPr>
        <w:t xml:space="preserve">Possible pre-empting work.</w:t>
      </w:r>
      <w:r>
        <w:rPr>
          <w:rFonts w:ascii="Calibri" w:cs="Calibri" w:eastAsia="Calibri" w:hAnsi="Calibri"/>
          <w:sz w:val="21"/>
          <w:szCs w:val="21"/>
        </w:rPr>
        <w:t xml:space="preserve"> Two leads, each seen only in a abstract-level information and unread, come first in WP0: a paper in IEEE/ASME Transactions on Mechatronics that appears to combine vibration, motor speed and current with fuzzy logic to flag motor or ESC problems, and a 2025 journal paper on lightweight deep-learning multirotor fault diagnosis. Generic actuator-fault diagnosis, including the group's earlier quadrotor work that I have not yet read, may also cover ESC faults implicitly through effectiveness-loss models.</w:t>
      </w:r>
    </w:p>
    <w:p>
      <w:pPr>
        <w:pStyle w:val="Heading3"/>
        <w:keepNext/>
        <w:spacing w:after="80" w:before="200"/>
      </w:pPr>
      <w:r>
        <w:rPr>
          <w:rFonts w:ascii="Calibri" w:cs="Calibri" w:eastAsia="Calibri" w:hAnsi="Calibri"/>
          <w:b/>
          <w:bCs/>
          <w:color w:val="1F3A5F"/>
          <w:sz w:val="23"/>
          <w:szCs w:val="23"/>
        </w:rPr>
        <w:t xml:space="preserve">2.3 The gap, stated narrowly</w:t>
      </w:r>
    </w:p>
    <w:p>
      <w:pPr>
        <w:spacing w:after="100" w:line="276"/>
      </w:pPr>
      <w:r>
        <w:rPr>
          <w:rFonts w:ascii="Calibri" w:cs="Calibri" w:eastAsia="Calibri" w:hAnsi="Calibri"/>
          <w:b/>
          <w:bCs/>
          <w:sz w:val="21"/>
          <w:szCs w:val="21"/>
        </w:rPr>
        <w:t xml:space="preserve">The gap (confidence: low).</w:t>
      </w:r>
      <w:r>
        <w:rPr>
          <w:rFonts w:ascii="Calibri" w:cs="Calibri" w:eastAsia="Calibri" w:hAnsi="Calibri"/>
          <w:sz w:val="21"/>
          <w:szCs w:val="21"/>
        </w:rPr>
        <w:t xml:space="preserve"> Motor-level fault isolation in simulation [5], an open multicopter dataset with real-flight failed-motor labels [3] and autopilot motor-failure checks [2] already exist. The testable claim is that none of the works I found reproduces graded-severity ESC-related electrical faults with independent ground truth on a bench rig and in survivable flights, releases them as an open labelled dataset, and benchmarks a passive detector against autopilot checks (Tier B) and model-based baselines (Tier A), including attribution against propeller damage and supply sag. Because the faults are emulated, the contribution is experimental: how visible they are in telemetry, how early, and how well they can be attributed.</w:t>
      </w:r>
    </w:p>
    <w:p>
      <w:pPr>
        <w:spacing w:after="100" w:line="276"/>
      </w:pPr>
      <w:r>
        <w:rPr>
          <w:rFonts w:ascii="Calibri" w:cs="Calibri" w:eastAsia="Calibri" w:hAnsi="Calibri"/>
          <w:sz w:val="21"/>
          <w:szCs w:val="21"/>
        </w:rPr>
        <w:t xml:space="preserve">If WP0 shows the gap is already filled, the project moves at month 4 to the nearest open question, agreed with the supervisor: cross-validating a published detector on other ESC models and airframes (or on RflyMAD's real-flight logs, if the channels allow), or attributing faults among ESC, motor and propeller causes.</w:t>
      </w:r>
    </w:p>
    <w:p>
      <w:pPr>
        <w:spacing w:after="100" w:line="276"/>
      </w:pPr>
      <w:r>
        <w:rPr>
          <w:rFonts w:ascii="Calibri" w:cs="Calibri" w:eastAsia="Calibri" w:hAnsi="Calibri"/>
          <w:b/>
          <w:bCs/>
          <w:sz w:val="21"/>
          <w:szCs w:val="21"/>
        </w:rPr>
        <w:t xml:space="preserve">Relation to model-based methods.</w:t>
      </w:r>
      <w:r>
        <w:rPr>
          <w:rFonts w:ascii="Calibri" w:cs="Calibri" w:eastAsia="Calibri" w:hAnsi="Calibri"/>
          <w:sz w:val="21"/>
          <w:szCs w:val="21"/>
        </w:rPr>
        <w:t xml:space="preserve"> A dataset in which the cause of each fault is known can also test model-based and observer-based methods such as [8], and a model-based residual detector is one baseline. I position the work as an experimental complement to model-based methods, not a competitor.</w:t>
      </w:r>
    </w:p>
    <w:p>
      <w:pPr>
        <w:pStyle w:val="Heading2"/>
        <w:keepNext/>
        <w:spacing w:after="100" w:before="260"/>
      </w:pPr>
      <w:r>
        <w:rPr>
          <w:rFonts w:ascii="Calibri" w:cs="Calibri" w:eastAsia="Calibri" w:hAnsi="Calibri"/>
          <w:b/>
          <w:bCs/>
          <w:color w:val="2E5C8A"/>
          <w:sz w:val="26"/>
          <w:szCs w:val="26"/>
        </w:rPr>
        <w:t xml:space="preserve">3. Aim, objectives, research questions and hypotheses</w:t>
      </w:r>
    </w:p>
    <w:p>
      <w:pPr>
        <w:spacing w:after="100" w:line="276"/>
      </w:pPr>
      <w:r>
        <w:rPr>
          <w:rFonts w:ascii="Calibri" w:cs="Calibri" w:eastAsia="Calibri" w:hAnsi="Calibri"/>
          <w:b/>
          <w:bCs/>
          <w:sz w:val="21"/>
          <w:szCs w:val="21"/>
        </w:rPr>
        <w:t xml:space="preserve">Overall aim.</w:t>
      </w:r>
      <w:r>
        <w:rPr>
          <w:rFonts w:ascii="Calibri" w:cs="Calibri" w:eastAsia="Calibri" w:hAnsi="Calibri"/>
          <w:sz w:val="21"/>
          <w:szCs w:val="21"/>
        </w:rPr>
        <w:t xml:space="preserve"> To determine, through a bench and controlled-flight program, whether emulated ESC-related electrical faults in multirotors can be detected early and attributed correctly from flight-controller telemetry alone, and to release the labelled data and benchmark that let others test the same question.</w:t>
      </w:r>
    </w:p>
    <w:p>
      <w:pPr>
        <w:pStyle w:val="ListParagraph"/>
        <w:numPr>
          <w:ilvl w:val="0"/>
          <w:numId w:val="2"/>
        </w:numPr>
        <w:spacing w:after="60" w:line="276"/>
      </w:pPr>
      <w:r>
        <w:rPr>
          <w:rFonts w:ascii="Calibri" w:cs="Calibri" w:eastAsia="Calibri" w:hAnsi="Calibri"/>
          <w:b/>
          <w:bCs/>
          <w:sz w:val="21"/>
          <w:szCs w:val="21"/>
        </w:rPr>
        <w:t xml:space="preserve">O1, taxonomy and rig (by month 10).</w:t>
      </w:r>
      <w:r>
        <w:rPr>
          <w:rFonts w:ascii="Calibri" w:cs="Calibri" w:eastAsia="Calibri" w:hAnsi="Calibri"/>
          <w:sz w:val="21"/>
          <w:szCs w:val="21"/>
        </w:rPr>
        <w:t xml:space="preserve"> Define three ESC-related fault classes (command dropout, desynchronization, phase-path degradation) and reproduce each on an instrumented bench rig at three severities with independent ground truth.</w:t>
      </w:r>
    </w:p>
    <w:p>
      <w:pPr>
        <w:pStyle w:val="ListParagraph"/>
        <w:numPr>
          <w:ilvl w:val="0"/>
          <w:numId w:val="2"/>
        </w:numPr>
        <w:spacing w:after="60" w:line="276"/>
      </w:pPr>
      <w:r>
        <w:rPr>
          <w:rFonts w:ascii="Calibri" w:cs="Calibri" w:eastAsia="Calibri" w:hAnsi="Calibri"/>
          <w:b/>
          <w:bCs/>
          <w:sz w:val="21"/>
          <w:szCs w:val="21"/>
        </w:rPr>
        <w:t xml:space="preserve">O2, dataset (by month 16).</w:t>
      </w:r>
      <w:r>
        <w:rPr>
          <w:rFonts w:ascii="Calibri" w:cs="Calibri" w:eastAsia="Calibri" w:hAnsi="Calibri"/>
          <w:sz w:val="21"/>
          <w:szCs w:val="21"/>
        </w:rPr>
        <w:t xml:space="preserve"> Collect about 300 labelled bench runs and about 46 controlled flights on one airframe, including propeller-damage flights and, on the bench, supply-sag runs; release it with a datasheet by month 22.</w:t>
      </w:r>
    </w:p>
    <w:p>
      <w:pPr>
        <w:pStyle w:val="ListParagraph"/>
        <w:numPr>
          <w:ilvl w:val="0"/>
          <w:numId w:val="2"/>
        </w:numPr>
        <w:spacing w:after="60" w:line="276"/>
      </w:pPr>
      <w:r>
        <w:rPr>
          <w:rFonts w:ascii="Calibri" w:cs="Calibri" w:eastAsia="Calibri" w:hAnsi="Calibri"/>
          <w:b/>
          <w:bCs/>
          <w:sz w:val="21"/>
          <w:szCs w:val="21"/>
        </w:rPr>
        <w:t xml:space="preserve">O3, detector and benchmark (by month 20).</w:t>
      </w:r>
      <w:r>
        <w:rPr>
          <w:rFonts w:ascii="Calibri" w:cs="Calibri" w:eastAsia="Calibri" w:hAnsi="Calibri"/>
          <w:sz w:val="21"/>
          <w:szCs w:val="21"/>
        </w:rPr>
        <w:t xml:space="preserve"> Develop a lightweight detector and benchmark it on flight data, on early-detection rate, false-alarm rate and attribution accuracy, against the autopilot's motor-failure checks (PX4's by default; Tier B only), a simple model-based residual baseline and an attitude-error threshold.</w:t>
      </w:r>
    </w:p>
    <w:p>
      <w:pPr>
        <w:spacing w:after="100" w:line="276"/>
      </w:pPr>
      <w:r>
        <w:rPr>
          <w:rFonts w:ascii="Calibri" w:cs="Calibri" w:eastAsia="Calibri" w:hAnsi="Calibri"/>
          <w:b/>
          <w:bCs/>
          <w:sz w:val="21"/>
          <w:szCs w:val="21"/>
        </w:rPr>
        <w:t xml:space="preserve">Early detection</w:t>
      </w:r>
      <w:r>
        <w:rPr>
          <w:rFonts w:ascii="Calibri" w:cs="Calibri" w:eastAsia="Calibri" w:hAnsi="Calibri"/>
          <w:sz w:val="21"/>
          <w:szCs w:val="21"/>
        </w:rPr>
        <w:t xml:space="preserve"> means an alarm within a stated window after the logged fault-injector switch time (initially 2 seconds) and, in flight, before attitude error exceeds a stated threshold (initially 20 degrees). Both values are provisional and set from bench and simulation data before any evaluation.</w:t>
      </w:r>
    </w:p>
    <w:p>
      <w:pPr>
        <w:keepNext/>
        <w:spacing w:after="60" w:before="80"/>
      </w:pPr>
      <w:r>
        <w:rPr>
          <w:rFonts w:ascii="Calibri" w:cs="Calibri" w:eastAsia="Calibri" w:hAnsi="Calibri"/>
          <w:b/>
          <w:bCs/>
          <w:sz w:val="19"/>
          <w:szCs w:val="19"/>
        </w:rPr>
        <w:t xml:space="preserve">Research questions, hypotheses and tests. Numerical values are provisional and fixed after pilot data and before evaluation.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cantSplit/>
          <w:tblHeader/>
        </w:trPr>
        <w:tc>
          <w:tcPr>
            <w:tcW w:type="dxa" w:w="336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Research question</w:t>
            </w:r>
          </w:p>
        </w:tc>
        <w:tc>
          <w:tcPr>
            <w:tcW w:type="dxa" w:w="336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Hypothesis (to be tested)</w:t>
            </w:r>
          </w:p>
        </w:tc>
        <w:tc>
          <w:tcPr>
            <w:tcW w:type="dxa" w:w="336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Measure or test</w:t>
            </w:r>
          </w:p>
        </w:tc>
      </w:tr>
      <w:tr>
        <w:trPr>
          <w:cantSplit/>
          <w:tblHeader w:val="false"/>
        </w:trPr>
        <w:tc>
          <w:tcPr>
            <w:tcW w:type="dxa" w:w="33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RQ1. Which ESC-related faults can be provoked safely and repeatably, and what signatures do they leave in flight-controller telemetry, with and without ESC-reported data?</w:t>
            </w:r>
          </w:p>
        </w:tc>
        <w:tc>
          <w:tcPr>
            <w:tcW w:type="dxa" w:w="33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H1. For each fault class, at least one Tier A channel feature separates the fault from nominal operation on bench data, with ROC area of at least 0.8 (provisional) at the lowest severity tested.</w:t>
            </w:r>
          </w:p>
        </w:tc>
        <w:tc>
          <w:tcPr>
            <w:tcW w:type="dxa" w:w="33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Per-class effect sizes with bootstrap intervals; ROC area on bench data; repeatability across units and runs; ablation by channel and tier.</w:t>
            </w:r>
          </w:p>
        </w:tc>
      </w:tr>
      <w:tr>
        <w:trPr>
          <w:cantSplit/>
          <w:tblHeader w:val="false"/>
        </w:trPr>
        <w:tc>
          <w:tcPr>
            <w:tcW w:type="dxa" w:w="33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RQ2. Can telemetry-only detection beat the baselines?</w:t>
            </w:r>
          </w:p>
        </w:tc>
        <w:tc>
          <w:tcPr>
            <w:tcW w:type="dxa" w:w="33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H2 (a feasibility demonstration, not a powered test). Pooled over the two flown classes and within the early-detection window, a Tier A detector detects a larger fraction of injected faults than the residual and attitude-error baselines, and a Tier B detector does so against PX4's ESC-telemetry checks, each at a false-alarm budget fixed on training data. Per-class results are descriptive; desynchronization is assessed on bench data only.</w:t>
            </w:r>
          </w:p>
        </w:tc>
        <w:tc>
          <w:tcPr>
            <w:tcW w:type="dxa" w:w="33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Detection-versus-latency curves with non-detections censored; exact paired test (McNemar) with Holm correction; false alarms per nominal flight hour with exact interval.</w:t>
            </w:r>
          </w:p>
        </w:tc>
      </w:tr>
      <w:tr>
        <w:trPr>
          <w:cantSplit/>
          <w:tblHeader w:val="false"/>
        </w:trPr>
        <w:tc>
          <w:tcPr>
            <w:tcW w:type="dxa" w:w="33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RQ3. Can ESC-related faults be told apart from propeller damage and supply sag?</w:t>
            </w:r>
          </w:p>
        </w:tc>
        <w:tc>
          <w:tcPr>
            <w:tcW w:type="dxa" w:w="33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H3. Attribution is possible with a low confusion rate between ESC-related faults and confounders (target set after pilot data and a precision calculation). Sag is evaluated on the bench only.</w:t>
            </w:r>
          </w:p>
        </w:tc>
        <w:tc>
          <w:tcPr>
            <w:tcW w:type="dxa" w:w="33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Confusion matrix and macro-F1 with bootstrap intervals; leave-one-flight-out (flight) and leave-one-unit-out (bench).</w:t>
            </w:r>
          </w:p>
        </w:tc>
      </w:tr>
      <w:tr>
        <w:trPr>
          <w:cantSplit/>
          <w:tblHeader w:val="false"/>
        </w:trPr>
        <w:tc>
          <w:tcPr>
            <w:tcW w:type="dxa" w:w="33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RQ4 (exploratory). How much does bench performance change on ESC units not seen in training?</w:t>
            </w:r>
          </w:p>
        </w:tc>
        <w:tc>
          <w:tcPr>
            <w:tcW w:type="dxa" w:w="33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None; the change is reported descriptively.</w:t>
            </w:r>
          </w:p>
        </w:tc>
        <w:tc>
          <w:tcPr>
            <w:tcW w:type="dxa" w:w="33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Leave-one-unit-out on bench data, with intervals.</w:t>
            </w:r>
          </w:p>
        </w:tc>
      </w:tr>
    </w:tbl>
    <w:p>
      <w:pPr>
        <w:spacing w:after="120"/>
      </w:pPr>
    </w:p>
    <w:p>
      <w:pPr>
        <w:pStyle w:val="Heading2"/>
        <w:keepNext/>
        <w:spacing w:after="100" w:before="260"/>
      </w:pPr>
      <w:r>
        <w:rPr>
          <w:rFonts w:ascii="Calibri" w:cs="Calibri" w:eastAsia="Calibri" w:hAnsi="Calibri"/>
          <w:b/>
          <w:bCs/>
          <w:color w:val="2E5C8A"/>
          <w:sz w:val="26"/>
          <w:szCs w:val="26"/>
        </w:rPr>
        <w:t xml:space="preserve">4. Research methodology</w:t>
      </w:r>
    </w:p>
    <w:p>
      <w:pPr>
        <w:spacing w:after="100" w:line="276"/>
      </w:pPr>
      <w:r>
        <w:rPr>
          <w:rFonts w:ascii="Calibri" w:cs="Calibri" w:eastAsia="Calibri" w:hAnsi="Calibri"/>
          <w:sz w:val="21"/>
          <w:szCs w:val="21"/>
        </w:rPr>
        <w:t xml:space="preserve">The program has four stages: a literature review that decides the scope (WP0), a fault taxonomy and bench rig (WP1), an instrumented flight dataset (WP2), and a detector and benchmark (WP3). Three decision gates allow the scope to be reduced or redirected.</w:t>
      </w:r>
    </w:p>
    <w:p>
      <w:pPr>
        <w:pStyle w:val="ListParagraph"/>
        <w:numPr>
          <w:ilvl w:val="0"/>
          <w:numId w:val="2"/>
        </w:numPr>
        <w:spacing w:after="60" w:line="276"/>
      </w:pPr>
      <w:r>
        <w:rPr>
          <w:rFonts w:ascii="Calibri" w:cs="Calibri" w:eastAsia="Calibri" w:hAnsi="Calibri"/>
          <w:b/>
          <w:bCs/>
          <w:sz w:val="21"/>
          <w:szCs w:val="21"/>
        </w:rPr>
        <w:t xml:space="preserve">Month 4.</w:t>
      </w:r>
      <w:r>
        <w:rPr>
          <w:rFonts w:ascii="Calibri" w:cs="Calibri" w:eastAsia="Calibri" w:hAnsi="Calibri"/>
          <w:sz w:val="21"/>
          <w:szCs w:val="21"/>
        </w:rPr>
        <w:t xml:space="preserve"> Confirm, narrow or change the scope as in Section 2.3, and fix the autopilot and baseline definitions, including what Baseline A does for a short command dropout.</w:t>
      </w:r>
    </w:p>
    <w:p>
      <w:pPr>
        <w:pStyle w:val="ListParagraph"/>
        <w:numPr>
          <w:ilvl w:val="0"/>
          <w:numId w:val="2"/>
        </w:numPr>
        <w:spacing w:after="60" w:line="276"/>
      </w:pPr>
      <w:r>
        <w:rPr>
          <w:rFonts w:ascii="Calibri" w:cs="Calibri" w:eastAsia="Calibri" w:hAnsi="Calibri"/>
          <w:b/>
          <w:bCs/>
          <w:sz w:val="21"/>
          <w:szCs w:val="21"/>
        </w:rPr>
        <w:t xml:space="preserve">Month 10 (go or no-go for flights).</w:t>
      </w:r>
      <w:r>
        <w:rPr>
          <w:rFonts w:ascii="Calibri" w:cs="Calibri" w:eastAsia="Calibri" w:hAnsi="Calibri"/>
          <w:sz w:val="21"/>
          <w:szCs w:val="21"/>
        </w:rPr>
        <w:t xml:space="preserve"> Go if the rig is safety-reviewed, at least two classes are reproducible at three distinguishable severities with ground truth, and the injector state and flight-log clock are synchronized with a measured latency. A class that cannot be reproduced (notably desynchronization) is dropped. With fewer than two classes, WP2 shrinks to nominal and propeller-damage flights plus simulation, and the thesis becomes a bench taxonomy and dataset study.</w:t>
      </w:r>
    </w:p>
    <w:p>
      <w:pPr>
        <w:pStyle w:val="ListParagraph"/>
        <w:numPr>
          <w:ilvl w:val="0"/>
          <w:numId w:val="2"/>
        </w:numPr>
        <w:spacing w:after="60" w:line="276"/>
      </w:pPr>
      <w:r>
        <w:rPr>
          <w:rFonts w:ascii="Calibri" w:cs="Calibri" w:eastAsia="Calibri" w:hAnsi="Calibri"/>
          <w:b/>
          <w:bCs/>
          <w:sz w:val="21"/>
          <w:szCs w:val="21"/>
        </w:rPr>
        <w:t xml:space="preserve">Month 16 (go or no-go for the benchmark).</w:t>
      </w:r>
      <w:r>
        <w:rPr>
          <w:rFonts w:ascii="Calibri" w:cs="Calibri" w:eastAsia="Calibri" w:hAnsi="Calibri"/>
          <w:sz w:val="21"/>
          <w:szCs w:val="21"/>
        </w:rPr>
        <w:t xml:space="preserve"> Go if at least 16 of the 20 planned fault flights and 16 of the 20 nominal flights have complete logs and labels; otherwise the benchmark uses the flights available, claims are descriptive only, and time goes to the missing fault cells before detector refinement.</w:t>
      </w:r>
    </w:p>
    <w:p>
      <w:pPr>
        <w:pStyle w:val="Heading3"/>
        <w:keepNext/>
        <w:spacing w:after="80" w:before="200"/>
      </w:pPr>
      <w:r>
        <w:rPr>
          <w:rFonts w:ascii="Calibri" w:cs="Calibri" w:eastAsia="Calibri" w:hAnsi="Calibri"/>
          <w:b/>
          <w:bCs/>
          <w:color w:val="1F3A5F"/>
          <w:sz w:val="23"/>
          <w:szCs w:val="23"/>
        </w:rPr>
        <w:t xml:space="preserve">4.1 Design principles</w:t>
      </w:r>
    </w:p>
    <w:p>
      <w:pPr>
        <w:spacing w:after="100" w:line="276"/>
      </w:pPr>
      <w:r>
        <w:rPr>
          <w:rFonts w:ascii="Calibri" w:cs="Calibri" w:eastAsia="Calibri" w:hAnsi="Calibri"/>
          <w:sz w:val="21"/>
          <w:szCs w:val="21"/>
        </w:rPr>
        <w:t xml:space="preserve">Four principles shape every work package. First, the flight controller, not a laboratory instrument, supplies the telemetry the detector sees; instruments supply ground truth only. Second, two tiers are kept separate: Tier A uses only ESC-agnostic channels (commanded outputs, inertial measurements, attitude estimates and setpoints, battery voltage and current), and Tier B adds ESC-reported telemetry where the hardware provides it. PX4's motor-failure checks need ESC-reported telemetry [2], so they are compared with Tier B; Tier A is compared with model-based and threshold baselines. Third, severity is varied, because early detection concerns small faults. Fourth, evaluation protocols are fixed before test data are examined. A single-motor bench has no attitude loop, so flight data carry the benchmark and bench data serve the taxonomy, the signatures to look for and unit-to-unit variability. Documentation follows ALFA (fault timing and type ground truth, stated metrics) [9]. Logs are kept as native ULog files, as RflyMAD distributes [3], plus open columnar exports (my design choice). PX4 is the default autopilot because its motor-failure checks are documented [2]; if WP0 or the group's practice favours another, Baseline A becomes that autopilot's own checks.</w:t>
      </w:r>
    </w:p>
    <w:p>
      <w:pPr>
        <w:pStyle w:val="Heading3"/>
        <w:keepNext/>
        <w:spacing w:after="80" w:before="200"/>
      </w:pPr>
      <w:r>
        <w:rPr>
          <w:rFonts w:ascii="Calibri" w:cs="Calibri" w:eastAsia="Calibri" w:hAnsi="Calibri"/>
          <w:b/>
          <w:bCs/>
          <w:color w:val="1F3A5F"/>
          <w:sz w:val="23"/>
          <w:szCs w:val="23"/>
        </w:rPr>
        <w:t xml:space="preserve">4.2 Work Package 0: Systematic literature review (months 1 to 4)</w:t>
      </w:r>
    </w:p>
    <w:p>
      <w:pPr>
        <w:pStyle w:val="ListParagraph"/>
        <w:numPr>
          <w:ilvl w:val="0"/>
          <w:numId w:val="2"/>
        </w:numPr>
        <w:spacing w:after="60" w:line="276"/>
      </w:pPr>
      <w:r>
        <w:rPr>
          <w:rFonts w:ascii="Calibri" w:cs="Calibri" w:eastAsia="Calibri" w:hAnsi="Calibri"/>
          <w:b/>
          <w:bCs/>
          <w:sz w:val="21"/>
          <w:szCs w:val="21"/>
        </w:rPr>
        <w:t xml:space="preserve">Objective.</w:t>
      </w:r>
      <w:r>
        <w:rPr>
          <w:rFonts w:ascii="Calibri" w:cs="Calibri" w:eastAsia="Calibri" w:hAnsi="Calibri"/>
          <w:sz w:val="21"/>
          <w:szCs w:val="21"/>
        </w:rPr>
        <w:t xml:space="preserve"> Test whether the proposed gap is open and decide whether to confirm, narrow or change the scope.</w:t>
      </w:r>
    </w:p>
    <w:p>
      <w:pPr>
        <w:pStyle w:val="ListParagraph"/>
        <w:numPr>
          <w:ilvl w:val="0"/>
          <w:numId w:val="2"/>
        </w:numPr>
        <w:spacing w:after="60" w:line="276"/>
      </w:pPr>
      <w:r>
        <w:rPr>
          <w:rFonts w:ascii="Calibri" w:cs="Calibri" w:eastAsia="Calibri" w:hAnsi="Calibri"/>
          <w:b/>
          <w:bCs/>
          <w:sz w:val="21"/>
          <w:szCs w:val="21"/>
        </w:rPr>
        <w:t xml:space="preserve">Tasks.</w:t>
      </w:r>
      <w:r>
        <w:rPr>
          <w:rFonts w:ascii="Calibri" w:cs="Calibri" w:eastAsia="Calibri" w:hAnsi="Calibri"/>
          <w:sz w:val="21"/>
          <w:szCs w:val="21"/>
        </w:rPr>
        <w:t xml:space="preserve"> Write a search protocol with the supervisor and search IEEE Xplore, Scopus, Web of Science and arXiv for multirotor or quadrotor work on ESC, motor driver, actuator fault, fault detection, diagnosis and fault tolerance. Screen against stated criteria and extract fault type, sensing, method, dataset availability, validation level and metrics into a table. Read in full the sources in Section 2 and the two unread leads. Check what RflyMAD's motor and propeller labels mean and whether its real-flight logs share channels with mine [3]. Document what current PX4 and ArduPilot releases do on motor and ESC failure [2], and check in simulation what Baseline A does for a short command dropout, since a command gap may not stop ESC telemetry. Verify every bibliographic detail on the publisher page.</w:t>
      </w:r>
    </w:p>
    <w:p>
      <w:pPr>
        <w:pStyle w:val="ListParagraph"/>
        <w:numPr>
          <w:ilvl w:val="0"/>
          <w:numId w:val="2"/>
        </w:numPr>
        <w:spacing w:after="60" w:line="276"/>
      </w:pPr>
      <w:r>
        <w:rPr>
          <w:rFonts w:ascii="Calibri" w:cs="Calibri" w:eastAsia="Calibri" w:hAnsi="Calibri"/>
          <w:b/>
          <w:bCs/>
          <w:sz w:val="21"/>
          <w:szCs w:val="21"/>
        </w:rPr>
        <w:t xml:space="preserve">Methods and validation.</w:t>
      </w:r>
      <w:r>
        <w:rPr>
          <w:rFonts w:ascii="Calibri" w:cs="Calibri" w:eastAsia="Calibri" w:hAnsi="Calibri"/>
          <w:sz w:val="21"/>
          <w:szCs w:val="21"/>
        </w:rPr>
        <w:t xml:space="preserve"> A documented search protocol with a flow record of records screened, included and excluded; a reference manager; a spreadsheet extraction form. A second reader (the supervisor or a labmate, to be agreed) screens a random one fifth of the records and agreement is reported; if none is available, the single-reader limitation is stated.</w:t>
      </w:r>
    </w:p>
    <w:p>
      <w:pPr>
        <w:pStyle w:val="ListParagraph"/>
        <w:numPr>
          <w:ilvl w:val="0"/>
          <w:numId w:val="2"/>
        </w:numPr>
        <w:spacing w:after="60" w:line="276"/>
      </w:pPr>
      <w:r>
        <w:rPr>
          <w:rFonts w:ascii="Calibri" w:cs="Calibri" w:eastAsia="Calibri" w:hAnsi="Calibri"/>
          <w:b/>
          <w:bCs/>
          <w:sz w:val="21"/>
          <w:szCs w:val="21"/>
        </w:rPr>
        <w:t xml:space="preserve">Deliverables.</w:t>
      </w:r>
      <w:r>
        <w:rPr>
          <w:rFonts w:ascii="Calibri" w:cs="Calibri" w:eastAsia="Calibri" w:hAnsi="Calibri"/>
          <w:sz w:val="21"/>
          <w:szCs w:val="21"/>
        </w:rPr>
        <w:t xml:space="preserve"> A review report of about 10 to 15 pages with the extraction table, a one-page gap decision and an updated work plan, by month 4.</w:t>
      </w:r>
    </w:p>
    <w:p>
      <w:pPr>
        <w:pStyle w:val="ListParagraph"/>
        <w:numPr>
          <w:ilvl w:val="0"/>
          <w:numId w:val="2"/>
        </w:numPr>
        <w:spacing w:after="60" w:line="276"/>
      </w:pPr>
      <w:r>
        <w:rPr>
          <w:rFonts w:ascii="Calibri" w:cs="Calibri" w:eastAsia="Calibri" w:hAnsi="Calibri"/>
          <w:b/>
          <w:bCs/>
          <w:sz w:val="21"/>
          <w:szCs w:val="21"/>
        </w:rPr>
        <w:t xml:space="preserve">Success criteria.</w:t>
      </w:r>
      <w:r>
        <w:rPr>
          <w:rFonts w:ascii="Calibri" w:cs="Calibri" w:eastAsia="Calibri" w:hAnsi="Calibri"/>
          <w:sz w:val="21"/>
          <w:szCs w:val="21"/>
        </w:rPr>
        <w:t xml:space="preserve"> The protocol is followed; the cited sources and leads are read and assessed; the Section 2.3 gap is confirmed, narrowed or replaced with evidence; the autopilot and baseline definitions are fixed.</w:t>
      </w:r>
    </w:p>
    <w:p>
      <w:pPr>
        <w:pStyle w:val="Heading3"/>
        <w:keepNext/>
        <w:spacing w:after="80" w:before="200"/>
      </w:pPr>
      <w:r>
        <w:rPr>
          <w:rFonts w:ascii="Calibri" w:cs="Calibri" w:eastAsia="Calibri" w:hAnsi="Calibri"/>
          <w:b/>
          <w:bCs/>
          <w:color w:val="1F3A5F"/>
          <w:sz w:val="23"/>
          <w:szCs w:val="23"/>
        </w:rPr>
        <w:t xml:space="preserve">4.3 Work Package 1: Fault taxonomy and bench rig (months 3 to 10)</w:t>
      </w:r>
    </w:p>
    <w:p>
      <w:pPr>
        <w:pStyle w:val="ListParagraph"/>
        <w:numPr>
          <w:ilvl w:val="0"/>
          <w:numId w:val="2"/>
        </w:numPr>
        <w:spacing w:after="60" w:line="276"/>
      </w:pPr>
      <w:r>
        <w:rPr>
          <w:rFonts w:ascii="Calibri" w:cs="Calibri" w:eastAsia="Calibri" w:hAnsi="Calibri"/>
          <w:b/>
          <w:bCs/>
          <w:sz w:val="21"/>
          <w:szCs w:val="21"/>
        </w:rPr>
        <w:t xml:space="preserve">Objective.</w:t>
      </w:r>
      <w:r>
        <w:rPr>
          <w:rFonts w:ascii="Calibri" w:cs="Calibri" w:eastAsia="Calibri" w:hAnsi="Calibri"/>
          <w:sz w:val="21"/>
          <w:szCs w:val="21"/>
        </w:rPr>
        <w:t xml:space="preserve"> Define the fault taxonomy and build a bench rig that reproduces each class safely, repeatably and with independent ground truth.</w:t>
      </w:r>
    </w:p>
    <w:p>
      <w:pPr>
        <w:pStyle w:val="ListParagraph"/>
        <w:numPr>
          <w:ilvl w:val="0"/>
          <w:numId w:val="2"/>
        </w:numPr>
        <w:spacing w:after="60" w:line="276"/>
      </w:pPr>
      <w:r>
        <w:rPr>
          <w:rFonts w:ascii="Calibri" w:cs="Calibri" w:eastAsia="Calibri" w:hAnsi="Calibri"/>
          <w:b/>
          <w:bCs/>
          <w:sz w:val="21"/>
          <w:szCs w:val="21"/>
        </w:rPr>
        <w:t xml:space="preserve">Tasks.</w:t>
      </w:r>
      <w:r>
        <w:rPr>
          <w:rFonts w:ascii="Calibri" w:cs="Calibri" w:eastAsia="Calibri" w:hAnsi="Calibri"/>
          <w:sz w:val="21"/>
          <w:szCs w:val="21"/>
        </w:rPr>
        <w:t xml:space="preserve"> Write the taxonomy (mechanism, expected observable effect and emulation method per class). Build a thrust-stand rig with one motor, ESC and propeller driven by a flight controller as in flight. Run pilot tests to choose three severities per class and estimate run-to-run variance, then the bench campaign. The two ESC models are chosen so that at least one reports telemetry to the flight controller, allowing Tier B and the PX4 comparison.</w:t>
      </w:r>
    </w:p>
    <w:p>
      <w:pPr>
        <w:pStyle w:val="ListParagraph"/>
        <w:numPr>
          <w:ilvl w:val="0"/>
          <w:numId w:val="2"/>
        </w:numPr>
        <w:spacing w:after="60" w:line="276"/>
      </w:pPr>
      <w:r>
        <w:rPr>
          <w:rFonts w:ascii="Calibri" w:cs="Calibri" w:eastAsia="Calibri" w:hAnsi="Calibri"/>
          <w:b/>
          <w:bCs/>
          <w:sz w:val="21"/>
          <w:szCs w:val="21"/>
        </w:rPr>
        <w:t xml:space="preserve">Methods and tools.</w:t>
      </w:r>
      <w:r>
        <w:rPr>
          <w:rFonts w:ascii="Calibri" w:cs="Calibri" w:eastAsia="Calibri" w:hAnsi="Calibri"/>
          <w:sz w:val="21"/>
          <w:szCs w:val="21"/>
        </w:rPr>
        <w:t xml:space="preserve"> Autodesk Inventor or Fusion 360 and machined aluminum fixtures; a load cell for thrust; shunt or Hall-effect current sensing; thermocouples for safety monitoring; an oscilloscope or logic analyzer on the command line for ground-truth timing. Power comes from a battery or a current-limited DC supply with bulk capacitor and overvoltage clamp, since a bench supply cannot absorb regenerative current. Electronics is my largest skill gap (Section 10), so the injector is an off-the-shelf switching module and wiring and sensing are built under supervision.</w:t>
      </w:r>
    </w:p>
    <w:p>
      <w:pPr>
        <w:pStyle w:val="ListParagraph"/>
        <w:numPr>
          <w:ilvl w:val="0"/>
          <w:numId w:val="2"/>
        </w:numPr>
        <w:spacing w:after="60" w:line="276"/>
      </w:pPr>
      <w:r>
        <w:rPr>
          <w:rFonts w:ascii="Calibri" w:cs="Calibri" w:eastAsia="Calibri" w:hAnsi="Calibri"/>
          <w:b/>
          <w:bCs/>
          <w:sz w:val="21"/>
          <w:szCs w:val="21"/>
        </w:rPr>
        <w:t xml:space="preserve">Fault emulation.</w:t>
      </w:r>
      <w:r>
        <w:rPr>
          <w:rFonts w:ascii="Calibri" w:cs="Calibri" w:eastAsia="Calibri" w:hAnsi="Calibri"/>
          <w:sz w:val="21"/>
          <w:szCs w:val="21"/>
        </w:rPr>
        <w:t xml:space="preserve"> Each class is named for what is physically emulated, outside the ESC's own power stage, so these are proxies for ESC faults, not genuine failures. Command dropout (a link fault standing in for signal loss): a switching module on the command line. Desynchronization: ESC firmware settings, where the firmware permits; pilots must show that this induces desynchronization, otherwise the class is dropped. Phase-path degradation (a proxy for power-stage degradation): series resistance in a motor phase lead, which mimics wiring or connector degradation more than transistor damage. Supply sag (confounder): reduced voltage at the ESC input; I expect it to change bus voltage (and, on a vehicle, affect every rotor), whereas phase-path degradation changes thrust and current for one rotor at unchanged bus voltage. If pilots cannot separate the two, sag is dropped or merged and RQ3 says so. Propeller damage (confounder): graded mass or tip modifications, with severity as unbalance mass so levels compare with [6].</w:t>
      </w:r>
    </w:p>
    <w:p>
      <w:pPr>
        <w:pStyle w:val="ListParagraph"/>
        <w:numPr>
          <w:ilvl w:val="0"/>
          <w:numId w:val="2"/>
        </w:numPr>
        <w:spacing w:after="60" w:line="276"/>
      </w:pPr>
      <w:r>
        <w:rPr>
          <w:rFonts w:ascii="Calibri" w:cs="Calibri" w:eastAsia="Calibri" w:hAnsi="Calibri"/>
          <w:b/>
          <w:bCs/>
          <w:sz w:val="21"/>
          <w:szCs w:val="21"/>
        </w:rPr>
        <w:t xml:space="preserve">Fidelity check.</w:t>
      </w:r>
      <w:r>
        <w:rPr>
          <w:rFonts w:ascii="Calibri" w:cs="Calibri" w:eastAsia="Calibri" w:hAnsi="Calibri"/>
          <w:sz w:val="21"/>
          <w:szCs w:val="21"/>
        </w:rPr>
        <w:t xml:space="preserve"> A pilot compares emulated signatures with those of a few genuinely degraded ESC units (for example deliberately stressed to failure on the bench under supervision, or failed units from maintenance if available): 12 runs, covered by the ESC line in Section 8.</w:t>
      </w:r>
    </w:p>
    <w:p>
      <w:pPr>
        <w:pStyle w:val="ListParagraph"/>
        <w:numPr>
          <w:ilvl w:val="0"/>
          <w:numId w:val="2"/>
        </w:numPr>
        <w:spacing w:after="60" w:line="276"/>
      </w:pPr>
      <w:r>
        <w:rPr>
          <w:rFonts w:ascii="Calibri" w:cs="Calibri" w:eastAsia="Calibri" w:hAnsi="Calibri"/>
          <w:b/>
          <w:bCs/>
          <w:sz w:val="21"/>
          <w:szCs w:val="21"/>
        </w:rPr>
        <w:t xml:space="preserve">Validation.</w:t>
      </w:r>
      <w:r>
        <w:rPr>
          <w:rFonts w:ascii="Calibri" w:cs="Calibri" w:eastAsia="Calibri" w:hAnsi="Calibri"/>
          <w:sz w:val="21"/>
          <w:szCs w:val="21"/>
        </w:rPr>
        <w:t xml:space="preserve"> An emulated fault is accepted only when visible in the reference instruments; repeatability is judged by the coefficient of variation of key signature features; fidelity is documented against the fidelity check.</w:t>
      </w:r>
    </w:p>
    <w:p>
      <w:pPr>
        <w:pStyle w:val="ListParagraph"/>
        <w:numPr>
          <w:ilvl w:val="0"/>
          <w:numId w:val="2"/>
        </w:numPr>
        <w:spacing w:after="60" w:line="276"/>
      </w:pPr>
      <w:r>
        <w:rPr>
          <w:rFonts w:ascii="Calibri" w:cs="Calibri" w:eastAsia="Calibri" w:hAnsi="Calibri"/>
          <w:b/>
          <w:bCs/>
          <w:sz w:val="21"/>
          <w:szCs w:val="21"/>
        </w:rPr>
        <w:t xml:space="preserve">Deliverables.</w:t>
      </w:r>
      <w:r>
        <w:rPr>
          <w:rFonts w:ascii="Calibri" w:cs="Calibri" w:eastAsia="Calibri" w:hAnsi="Calibri"/>
          <w:sz w:val="21"/>
          <w:szCs w:val="21"/>
        </w:rPr>
        <w:t xml:space="preserve"> Taxonomy document, rig drawings and build notes, injection protocol, bench dataset version 1 (about 300 runs).</w:t>
      </w:r>
    </w:p>
    <w:p>
      <w:pPr>
        <w:pStyle w:val="ListParagraph"/>
        <w:numPr>
          <w:ilvl w:val="0"/>
          <w:numId w:val="2"/>
        </w:numPr>
        <w:spacing w:after="60" w:line="276"/>
      </w:pPr>
      <w:r>
        <w:rPr>
          <w:rFonts w:ascii="Calibri" w:cs="Calibri" w:eastAsia="Calibri" w:hAnsi="Calibri"/>
          <w:b/>
          <w:bCs/>
          <w:sz w:val="21"/>
          <w:szCs w:val="21"/>
        </w:rPr>
        <w:t xml:space="preserve">Success criteria.</w:t>
      </w:r>
      <w:r>
        <w:rPr>
          <w:rFonts w:ascii="Calibri" w:cs="Calibri" w:eastAsia="Calibri" w:hAnsi="Calibri"/>
          <w:sz w:val="21"/>
          <w:szCs w:val="21"/>
        </w:rPr>
        <w:t xml:space="preserve"> All three classes reproducible at three severities with ground truth (two for the month-10 gate); no uncontrolled thermal or electrical incident; rig passes the safety review.</w:t>
      </w:r>
    </w:p>
    <w:p>
      <w:pPr>
        <w:pStyle w:val="Heading3"/>
        <w:keepNext/>
        <w:spacing w:after="80" w:before="200"/>
      </w:pPr>
      <w:r>
        <w:rPr>
          <w:rFonts w:ascii="Calibri" w:cs="Calibri" w:eastAsia="Calibri" w:hAnsi="Calibri"/>
          <w:b/>
          <w:bCs/>
          <w:color w:val="1F3A5F"/>
          <w:sz w:val="23"/>
          <w:szCs w:val="23"/>
        </w:rPr>
        <w:t xml:space="preserve">4.4 Work Package 2: Instrumented flight platform and dataset (months 8 to 16)</w:t>
      </w:r>
    </w:p>
    <w:p>
      <w:pPr>
        <w:pStyle w:val="ListParagraph"/>
        <w:numPr>
          <w:ilvl w:val="0"/>
          <w:numId w:val="2"/>
        </w:numPr>
        <w:spacing w:after="60" w:line="276"/>
      </w:pPr>
      <w:r>
        <w:rPr>
          <w:rFonts w:ascii="Calibri" w:cs="Calibri" w:eastAsia="Calibri" w:hAnsi="Calibri"/>
          <w:b/>
          <w:bCs/>
          <w:sz w:val="21"/>
          <w:szCs w:val="21"/>
        </w:rPr>
        <w:t xml:space="preserve">Objective.</w:t>
      </w:r>
      <w:r>
        <w:rPr>
          <w:rFonts w:ascii="Calibri" w:cs="Calibri" w:eastAsia="Calibri" w:hAnsi="Calibri"/>
          <w:sz w:val="21"/>
          <w:szCs w:val="21"/>
        </w:rPr>
        <w:t xml:space="preserve"> Build an instrumented flight platform and collect a labelled flight dataset in controlled conditions.</w:t>
      </w:r>
    </w:p>
    <w:p>
      <w:pPr>
        <w:pStyle w:val="ListParagraph"/>
        <w:numPr>
          <w:ilvl w:val="0"/>
          <w:numId w:val="2"/>
        </w:numPr>
        <w:spacing w:after="60" w:line="276"/>
      </w:pPr>
      <w:r>
        <w:rPr>
          <w:rFonts w:ascii="Calibri" w:cs="Calibri" w:eastAsia="Calibri" w:hAnsi="Calibri"/>
          <w:b/>
          <w:bCs/>
          <w:sz w:val="21"/>
          <w:szCs w:val="21"/>
        </w:rPr>
        <w:t xml:space="preserve">Tasks.</w:t>
      </w:r>
      <w:r>
        <w:rPr>
          <w:rFonts w:ascii="Calibri" w:cs="Calibri" w:eastAsia="Calibri" w:hAnsi="Calibri"/>
          <w:sz w:val="21"/>
          <w:szCs w:val="21"/>
        </w:rPr>
        <w:t xml:space="preserve"> Build one airframe with ESCs that report telemetry, chosen so that partial single-rotor degradation is survivable (for example a hexacopter or a tethered quadrotor; confirmed with the supervisor in WP0). Add a hardware fault injector at one motor, triggered by a ground-station command; its actual switch state is also recorded on a flight-controller auxiliary input or GPIO pin, so ground truth shares the flight-log clock, and the command latency is measured and carried in the uncertainty budget. Rehearse flight scripts in software-in-the-loop simulation (SITL), fly the test matrix, convert logs and write a datasheet.</w:t>
      </w:r>
    </w:p>
    <w:p>
      <w:pPr>
        <w:pStyle w:val="ListParagraph"/>
        <w:numPr>
          <w:ilvl w:val="0"/>
          <w:numId w:val="2"/>
        </w:numPr>
        <w:spacing w:after="60" w:line="276"/>
      </w:pPr>
      <w:r>
        <w:rPr>
          <w:rFonts w:ascii="Calibri" w:cs="Calibri" w:eastAsia="Calibri" w:hAnsi="Calibri"/>
          <w:b/>
          <w:bCs/>
          <w:sz w:val="21"/>
          <w:szCs w:val="21"/>
        </w:rPr>
        <w:t xml:space="preserve">Flown classes and survivable severities.</w:t>
      </w:r>
      <w:r>
        <w:rPr>
          <w:rFonts w:ascii="Calibri" w:cs="Calibri" w:eastAsia="Calibri" w:hAnsi="Calibri"/>
          <w:sz w:val="21"/>
          <w:szCs w:val="21"/>
        </w:rPr>
        <w:t xml:space="preserve"> Two classes are flown: command dropout (0.1 s and 0.3 s) and phase-path degradation (effective thrust loss at one rotor of about 10 and 25 percent); all values are provisional, set from bench and simulation survivability tests. Desynchronization, sustained or complete signal loss and total motor stop stay on the bench and in simulation unless the supervisor and the safety office approve a tethered test, so desynchronization is evaluated on bench data only. Sag is bench only.</w:t>
      </w:r>
    </w:p>
    <w:p>
      <w:pPr>
        <w:pStyle w:val="ListParagraph"/>
        <w:numPr>
          <w:ilvl w:val="0"/>
          <w:numId w:val="2"/>
        </w:numPr>
        <w:spacing w:after="60" w:line="276"/>
      </w:pPr>
      <w:r>
        <w:rPr>
          <w:rFonts w:ascii="Calibri" w:cs="Calibri" w:eastAsia="Calibri" w:hAnsi="Calibri"/>
          <w:b/>
          <w:bCs/>
          <w:sz w:val="21"/>
          <w:szCs w:val="21"/>
        </w:rPr>
        <w:t xml:space="preserve">Methods and tools.</w:t>
      </w:r>
      <w:r>
        <w:rPr>
          <w:rFonts w:ascii="Calibri" w:cs="Calibri" w:eastAsia="Calibri" w:hAnsi="Calibri"/>
          <w:sz w:val="21"/>
          <w:szCs w:val="21"/>
        </w:rPr>
        <w:t xml:space="preserve"> PX4 (or the autopilot chosen in WP0) in SITL; MAVLink; native logs converted to open columnar files with metadata; a time-synchronization check between flight-controller logs and the recorded injector state. Flights take place in a netted indoor volume where possible, at low altitude, with abort criteria and a safety pilot; any outdoor flight observes the manufacturer's battery-temperature limits. Spares are sized from an expected loss of about one in ten fault flights.</w:t>
      </w:r>
    </w:p>
    <w:p>
      <w:pPr>
        <w:pStyle w:val="ListParagraph"/>
        <w:numPr>
          <w:ilvl w:val="0"/>
          <w:numId w:val="2"/>
        </w:numPr>
        <w:spacing w:after="60" w:line="276"/>
      </w:pPr>
      <w:r>
        <w:rPr>
          <w:rFonts w:ascii="Calibri" w:cs="Calibri" w:eastAsia="Calibri" w:hAnsi="Calibri"/>
          <w:b/>
          <w:bCs/>
          <w:sz w:val="21"/>
          <w:szCs w:val="21"/>
        </w:rPr>
        <w:t xml:space="preserve">Validation.</w:t>
      </w:r>
      <w:r>
        <w:rPr>
          <w:rFonts w:ascii="Calibri" w:cs="Calibri" w:eastAsia="Calibri" w:hAnsi="Calibri"/>
          <w:sz w:val="21"/>
          <w:szCs w:val="21"/>
        </w:rPr>
        <w:t xml:space="preserve"> Label timing is checked against the recorded injector state and bench signatures, log completeness is verified, and nominal flights across battery states and payloads bound normal variability.</w:t>
      </w:r>
    </w:p>
    <w:p>
      <w:pPr>
        <w:pStyle w:val="ListParagraph"/>
        <w:numPr>
          <w:ilvl w:val="0"/>
          <w:numId w:val="2"/>
        </w:numPr>
        <w:spacing w:after="60" w:line="276"/>
      </w:pPr>
      <w:r>
        <w:rPr>
          <w:rFonts w:ascii="Calibri" w:cs="Calibri" w:eastAsia="Calibri" w:hAnsi="Calibri"/>
          <w:b/>
          <w:bCs/>
          <w:sz w:val="21"/>
          <w:szCs w:val="21"/>
        </w:rPr>
        <w:t xml:space="preserve">Deliverables.</w:t>
      </w:r>
      <w:r>
        <w:rPr>
          <w:rFonts w:ascii="Calibri" w:cs="Calibri" w:eastAsia="Calibri" w:hAnsi="Calibri"/>
          <w:sz w:val="21"/>
          <w:szCs w:val="21"/>
        </w:rPr>
        <w:t xml:space="preserve"> Flight-ready platform; flight dataset version 1 with datasheet; safety documentation.</w:t>
      </w:r>
    </w:p>
    <w:p>
      <w:pPr>
        <w:pStyle w:val="ListParagraph"/>
        <w:numPr>
          <w:ilvl w:val="0"/>
          <w:numId w:val="2"/>
        </w:numPr>
        <w:spacing w:after="60" w:line="276"/>
      </w:pPr>
      <w:r>
        <w:rPr>
          <w:rFonts w:ascii="Calibri" w:cs="Calibri" w:eastAsia="Calibri" w:hAnsi="Calibri"/>
          <w:b/>
          <w:bCs/>
          <w:sz w:val="21"/>
          <w:szCs w:val="21"/>
        </w:rPr>
        <w:t xml:space="preserve">Success criteria.</w:t>
      </w:r>
      <w:r>
        <w:rPr>
          <w:rFonts w:ascii="Calibri" w:cs="Calibri" w:eastAsia="Calibri" w:hAnsi="Calibri"/>
          <w:sz w:val="21"/>
          <w:szCs w:val="21"/>
        </w:rPr>
        <w:t xml:space="preserve"> About 46 flights with complete logs and labels; five repeats per ESC-related fault cell; no injury; every crash analyzed and logged.</w:t>
      </w:r>
    </w:p>
    <w:p>
      <w:pPr>
        <w:pStyle w:val="Heading3"/>
        <w:keepNext/>
        <w:spacing w:after="80" w:before="200"/>
      </w:pPr>
      <w:r>
        <w:rPr>
          <w:rFonts w:ascii="Calibri" w:cs="Calibri" w:eastAsia="Calibri" w:hAnsi="Calibri"/>
          <w:b/>
          <w:bCs/>
          <w:color w:val="1F3A5F"/>
          <w:sz w:val="23"/>
          <w:szCs w:val="23"/>
        </w:rPr>
        <w:t xml:space="preserve">4.5 Work Package 3: Detector development and benchmark (months 12 to 20)</w:t>
      </w:r>
    </w:p>
    <w:p>
      <w:pPr>
        <w:pStyle w:val="ListParagraph"/>
        <w:numPr>
          <w:ilvl w:val="0"/>
          <w:numId w:val="2"/>
        </w:numPr>
        <w:spacing w:after="60" w:line="276"/>
      </w:pPr>
      <w:r>
        <w:rPr>
          <w:rFonts w:ascii="Calibri" w:cs="Calibri" w:eastAsia="Calibri" w:hAnsi="Calibri"/>
          <w:b/>
          <w:bCs/>
          <w:sz w:val="21"/>
          <w:szCs w:val="21"/>
        </w:rPr>
        <w:t xml:space="preserve">Objective.</w:t>
      </w:r>
      <w:r>
        <w:rPr>
          <w:rFonts w:ascii="Calibri" w:cs="Calibri" w:eastAsia="Calibri" w:hAnsi="Calibri"/>
          <w:sz w:val="21"/>
          <w:szCs w:val="21"/>
        </w:rPr>
        <w:t xml:space="preserve"> Develop a lightweight detector and benchmark it against three baselines on flight data. Bench data guide which signatures to look for and test unit-level generalization; features are checked on flight logs before adoption, so bench-to-flight transfer is tested, not assumed.</w:t>
      </w:r>
    </w:p>
    <w:p>
      <w:pPr>
        <w:pStyle w:val="ListParagraph"/>
        <w:numPr>
          <w:ilvl w:val="0"/>
          <w:numId w:val="2"/>
        </w:numPr>
        <w:spacing w:after="60" w:line="276"/>
      </w:pPr>
      <w:r>
        <w:rPr>
          <w:rFonts w:ascii="Calibri" w:cs="Calibri" w:eastAsia="Calibri" w:hAnsi="Calibri"/>
          <w:b/>
          <w:bCs/>
          <w:sz w:val="21"/>
          <w:szCs w:val="21"/>
        </w:rPr>
        <w:t xml:space="preserve">Baselines.</w:t>
      </w:r>
      <w:r>
        <w:rPr>
          <w:rFonts w:ascii="Calibri" w:cs="Calibri" w:eastAsia="Calibri" w:hAnsi="Calibri"/>
          <w:sz w:val="21"/>
          <w:szCs w:val="21"/>
        </w:rPr>
        <w:t xml:space="preserve"> Baseline A (Tier B only) is the autopilot's motor-failure checks, PX4's by default [2]: the ESC telemetry-loss and fault check and the check of ESC-reported current against the band expected for the commanded thrust, enabled as documented with thresholds tuned on training data so that it is not a straw man. It is evaluated on flight data only, and the release is recorded. Where simulation and bench checks show that it does not respond to a fault class (for example a short command dropout that leaves ESC telemetry running), it is reported as non-responsive for that class. Baseline B (both tiers) is a simple model-based residual detector comparing measured angular acceleration with that expected from commanded outputs through an identified effectiveness model; observer-based variants are future work. Baseline C (both tiers) is a fixed threshold on attitude tracking error.</w:t>
      </w:r>
    </w:p>
    <w:p>
      <w:pPr>
        <w:pStyle w:val="ListParagraph"/>
        <w:numPr>
          <w:ilvl w:val="0"/>
          <w:numId w:val="2"/>
        </w:numPr>
        <w:spacing w:after="60" w:line="276"/>
      </w:pPr>
      <w:r>
        <w:rPr>
          <w:rFonts w:ascii="Calibri" w:cs="Calibri" w:eastAsia="Calibri" w:hAnsi="Calibri"/>
          <w:b/>
          <w:bCs/>
          <w:sz w:val="21"/>
          <w:szCs w:val="21"/>
        </w:rPr>
        <w:t xml:space="preserve">Detector D.</w:t>
      </w:r>
      <w:r>
        <w:rPr>
          <w:rFonts w:ascii="Calibri" w:cs="Calibri" w:eastAsia="Calibri" w:hAnsi="Calibri"/>
          <w:sz w:val="21"/>
          <w:szCs w:val="21"/>
        </w:rPr>
        <w:t xml:space="preserve"> Windowed features (statistics, spectral band energies, cross-channel residuals) feed change detection (for example CUSUM) for early alarm and a classifier for attribution. Interpretable classifiers (logistic regression, gradient-boosted trees) come first; a small neural network only if it clearly helps. Inference time and memory are measured on a companion-computer class board. Tools are Python and MATLAB with Simulink, with scripts under version control.</w:t>
      </w:r>
    </w:p>
    <w:p>
      <w:pPr>
        <w:pStyle w:val="ListParagraph"/>
        <w:numPr>
          <w:ilvl w:val="0"/>
          <w:numId w:val="2"/>
        </w:numPr>
        <w:spacing w:after="60" w:line="276"/>
      </w:pPr>
      <w:r>
        <w:rPr>
          <w:rFonts w:ascii="Calibri" w:cs="Calibri" w:eastAsia="Calibri" w:hAnsi="Calibri"/>
          <w:b/>
          <w:bCs/>
          <w:sz w:val="21"/>
          <w:szCs w:val="21"/>
        </w:rPr>
        <w:t xml:space="preserve">Validation.</w:t>
      </w:r>
      <w:r>
        <w:rPr>
          <w:rFonts w:ascii="Calibri" w:cs="Calibri" w:eastAsia="Calibri" w:hAnsi="Calibri"/>
          <w:sz w:val="21"/>
          <w:szCs w:val="21"/>
        </w:rPr>
        <w:t xml:space="preserve"> Splits are by flight or bench session, never by window. A sequestered third of about 20 fault flights would leave about 7 test events and 3 to 4 repeats per cell for training, so the primary flight evaluation is nested leave-one-flight-out cross-validation: thresholds, operating point and hyperparameters are chosen inside each training fold to meet a stated false-alarm budget, and the protocol and search space are frozen at month 16, before the first evaluation, which is run once. Unit-level generalization uses leave-one-unit-out on bench data. Ablations are by channel and by tier.</w:t>
      </w:r>
    </w:p>
    <w:p>
      <w:pPr>
        <w:pStyle w:val="ListParagraph"/>
        <w:numPr>
          <w:ilvl w:val="0"/>
          <w:numId w:val="2"/>
        </w:numPr>
        <w:spacing w:after="60" w:line="276"/>
      </w:pPr>
      <w:r>
        <w:rPr>
          <w:rFonts w:ascii="Calibri" w:cs="Calibri" w:eastAsia="Calibri" w:hAnsi="Calibri"/>
          <w:b/>
          <w:bCs/>
          <w:sz w:val="21"/>
          <w:szCs w:val="21"/>
        </w:rPr>
        <w:t xml:space="preserve">Deliverables.</w:t>
      </w:r>
      <w:r>
        <w:rPr>
          <w:rFonts w:ascii="Calibri" w:cs="Calibri" w:eastAsia="Calibri" w:hAnsi="Calibri"/>
          <w:sz w:val="21"/>
          <w:szCs w:val="21"/>
        </w:rPr>
        <w:t xml:space="preserve"> Code and trained models; benchmark report; paper draft.</w:t>
      </w:r>
    </w:p>
    <w:p>
      <w:pPr>
        <w:pStyle w:val="ListParagraph"/>
        <w:numPr>
          <w:ilvl w:val="0"/>
          <w:numId w:val="2"/>
        </w:numPr>
        <w:spacing w:after="60" w:line="276"/>
      </w:pPr>
      <w:r>
        <w:rPr>
          <w:rFonts w:ascii="Calibri" w:cs="Calibri" w:eastAsia="Calibri" w:hAnsi="Calibri"/>
          <w:b/>
          <w:bCs/>
          <w:sz w:val="21"/>
          <w:szCs w:val="21"/>
        </w:rPr>
        <w:t xml:space="preserve">Success criteria (provisional, fixed after pilot data).</w:t>
      </w:r>
      <w:r>
        <w:rPr>
          <w:rFonts w:ascii="Calibri" w:cs="Calibri" w:eastAsia="Calibri" w:hAnsi="Calibri"/>
          <w:sz w:val="21"/>
          <w:szCs w:val="21"/>
        </w:rPr>
        <w:t xml:space="preserve"> Pooled over the two flown classes, the Tier A detector detects a larger fraction of injected faults within the early-detection window than Baselines B and C, and the Tier B detector does so against Baseline A, each at a false-alarm budget set on training folds. Per-class and bench desynchronization results are descriptive with exact intervals. With about 20 fault flights this is a feasibility demonstration, not a powered test (Section 4.7). Attribution has no fixed target. If the criteria are not met, the outcome is reported as such, with an analysis of which faults are not observable.</w:t>
      </w:r>
    </w:p>
    <w:p>
      <w:pPr>
        <w:pStyle w:val="Heading3"/>
        <w:keepNext/>
        <w:spacing w:after="80" w:before="200"/>
      </w:pPr>
      <w:r>
        <w:rPr>
          <w:rFonts w:ascii="Calibri" w:cs="Calibri" w:eastAsia="Calibri" w:hAnsi="Calibri"/>
          <w:b/>
          <w:bCs/>
          <w:color w:val="1F3A5F"/>
          <w:sz w:val="23"/>
          <w:szCs w:val="23"/>
        </w:rPr>
        <w:t xml:space="preserve">4.6 Test matrix</w:t>
      </w:r>
    </w:p>
    <w:p>
      <w:pPr>
        <w:keepNext/>
        <w:spacing w:after="60" w:before="80"/>
      </w:pPr>
      <w:r>
        <w:rPr>
          <w:rFonts w:ascii="Calibri" w:cs="Calibri" w:eastAsia="Calibri" w:hAnsi="Calibri"/>
          <w:b/>
          <w:bCs/>
          <w:sz w:val="19"/>
          <w:szCs w:val="19"/>
        </w:rPr>
        <w:t xml:space="preserve">Planned test matrix: 300 bench runs (288 core plus 12 fidelity-check runs; about 5 hours of powered time at up to 60 s each) and 46 flights (roughly 4 to 5 hours of airtime), with about 2 hours of nominal flight including pre-fault segments. Desynchronization and sag are bench only. Counts are targets and will be revised after pilot runs.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54"/>
        <w:gridCol w:w="6937"/>
        <w:gridCol w:w="1189"/>
      </w:tblGrid>
      <w:tr>
        <w:trPr>
          <w:cantSplit/>
          <w:tblHeader/>
        </w:trPr>
        <w:tc>
          <w:tcPr>
            <w:tcW w:type="dxa" w:w="1954"/>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Stage</w:t>
            </w:r>
          </w:p>
        </w:tc>
        <w:tc>
          <w:tcPr>
            <w:tcW w:type="dxa" w:w="6937"/>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Factors and levels</w:t>
            </w:r>
          </w:p>
        </w:tc>
        <w:tc>
          <w:tcPr>
            <w:tcW w:type="dxa" w:w="1189"/>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Planned runs</w:t>
            </w:r>
          </w:p>
        </w:tc>
      </w:tr>
      <w:tr>
        <w:trPr>
          <w:cantSplit/>
          <w:tblHeader w:val="false"/>
        </w:trPr>
        <w:tc>
          <w:tcPr>
            <w:tcW w:type="dxa" w:w="195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Bench, ESC-related faults</w:t>
            </w:r>
          </w:p>
        </w:tc>
        <w:tc>
          <w:tcPr>
            <w:tcW w:type="dxa" w:w="693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2 ESC models (3 units each); 3 fault classes; 3 severities; 3 throttle profiles (steady, step, ramp); 3 repeats, one per unit, in randomized order</w:t>
            </w:r>
          </w:p>
        </w:tc>
        <w:tc>
          <w:tcPr>
            <w:tcW w:type="dxa" w:w="11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162</w:t>
            </w:r>
          </w:p>
        </w:tc>
      </w:tr>
      <w:tr>
        <w:trPr>
          <w:cantSplit/>
          <w:tblHeader w:val="false"/>
        </w:trPr>
        <w:tc>
          <w:tcPr>
            <w:tcW w:type="dxa" w:w="195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Bench, nominal</w:t>
            </w:r>
          </w:p>
        </w:tc>
        <w:tc>
          <w:tcPr>
            <w:tcW w:type="dxa" w:w="693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2 ESC models; 3 profiles; 9 repeats (3 per unit)</w:t>
            </w:r>
          </w:p>
        </w:tc>
        <w:tc>
          <w:tcPr>
            <w:tcW w:type="dxa" w:w="11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54</w:t>
            </w:r>
          </w:p>
        </w:tc>
      </w:tr>
      <w:tr>
        <w:trPr>
          <w:cantSplit/>
          <w:tblHeader w:val="false"/>
        </w:trPr>
        <w:tc>
          <w:tcPr>
            <w:tcW w:type="dxa" w:w="195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Bench, confounders</w:t>
            </w:r>
          </w:p>
        </w:tc>
        <w:tc>
          <w:tcPr>
            <w:tcW w:type="dxa" w:w="693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2 ESC models; propeller damage and supply sag; 2 severities; 3 profiles; 3 repeats (one per unit)</w:t>
            </w:r>
          </w:p>
        </w:tc>
        <w:tc>
          <w:tcPr>
            <w:tcW w:type="dxa" w:w="11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72</w:t>
            </w:r>
          </w:p>
        </w:tc>
      </w:tr>
      <w:tr>
        <w:trPr>
          <w:cantSplit/>
          <w:tblHeader w:val="false"/>
        </w:trPr>
        <w:tc>
          <w:tcPr>
            <w:tcW w:type="dxa" w:w="195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Bench, fidelity check</w:t>
            </w:r>
          </w:p>
        </w:tc>
        <w:tc>
          <w:tcPr>
            <w:tcW w:type="dxa" w:w="693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2 genuinely degraded units; 2 profiles; 3 repeats</w:t>
            </w:r>
          </w:p>
        </w:tc>
        <w:tc>
          <w:tcPr>
            <w:tcW w:type="dxa" w:w="11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12</w:t>
            </w:r>
          </w:p>
        </w:tc>
      </w:tr>
      <w:tr>
        <w:trPr>
          <w:cantSplit/>
          <w:tblHeader w:val="false"/>
        </w:trPr>
        <w:tc>
          <w:tcPr>
            <w:tcW w:type="dxa" w:w="195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Flight, nominal</w:t>
            </w:r>
          </w:p>
        </w:tc>
        <w:tc>
          <w:tcPr>
            <w:tcW w:type="dxa" w:w="693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One airframe; hover, slow translation, gentle manoeuvres; varied battery state and payload</w:t>
            </w:r>
          </w:p>
        </w:tc>
        <w:tc>
          <w:tcPr>
            <w:tcW w:type="dxa" w:w="11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20 flights</w:t>
            </w:r>
          </w:p>
        </w:tc>
      </w:tr>
      <w:tr>
        <w:trPr>
          <w:cantSplit/>
          <w:tblHeader w:val="false"/>
        </w:trPr>
        <w:tc>
          <w:tcPr>
            <w:tcW w:type="dxa" w:w="195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Flight, ESC-related faults</w:t>
            </w:r>
          </w:p>
        </w:tc>
        <w:tc>
          <w:tcPr>
            <w:tcW w:type="dxa" w:w="693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2 flown classes (command dropout, phase-path degradation); 2 severities; 5 repeats</w:t>
            </w:r>
          </w:p>
        </w:tc>
        <w:tc>
          <w:tcPr>
            <w:tcW w:type="dxa" w:w="11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20 flights</w:t>
            </w:r>
          </w:p>
        </w:tc>
      </w:tr>
      <w:tr>
        <w:trPr>
          <w:cantSplit/>
          <w:tblHeader w:val="false"/>
        </w:trPr>
        <w:tc>
          <w:tcPr>
            <w:tcW w:type="dxa" w:w="195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Flight, confounders</w:t>
            </w:r>
          </w:p>
        </w:tc>
        <w:tc>
          <w:tcPr>
            <w:tcW w:type="dxa" w:w="693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Propeller damage; 2 severities; 3 repeats</w:t>
            </w:r>
          </w:p>
        </w:tc>
        <w:tc>
          <w:tcPr>
            <w:tcW w:type="dxa" w:w="11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6 flights</w:t>
            </w:r>
          </w:p>
        </w:tc>
      </w:tr>
    </w:tbl>
    <w:p>
      <w:pPr>
        <w:spacing w:after="120"/>
      </w:pPr>
    </w:p>
    <w:p>
      <w:pPr>
        <w:pStyle w:val="Heading3"/>
        <w:keepNext/>
        <w:spacing w:after="80" w:before="200"/>
      </w:pPr>
      <w:r>
        <w:rPr>
          <w:rFonts w:ascii="Calibri" w:cs="Calibri" w:eastAsia="Calibri" w:hAnsi="Calibri"/>
          <w:b/>
          <w:bCs/>
          <w:color w:val="1F3A5F"/>
          <w:sz w:val="23"/>
          <w:szCs w:val="23"/>
        </w:rPr>
        <w:t xml:space="preserve">4.7 Data-analysis plan</w:t>
      </w:r>
    </w:p>
    <w:p>
      <w:pPr>
        <w:pStyle w:val="ListParagraph"/>
        <w:numPr>
          <w:ilvl w:val="0"/>
          <w:numId w:val="2"/>
        </w:numPr>
        <w:spacing w:after="60" w:line="276"/>
      </w:pPr>
      <w:r>
        <w:rPr>
          <w:rFonts w:ascii="Calibri" w:cs="Calibri" w:eastAsia="Calibri" w:hAnsi="Calibri"/>
          <w:b/>
          <w:bCs/>
          <w:sz w:val="21"/>
          <w:szCs w:val="21"/>
        </w:rPr>
        <w:t xml:space="preserve">Units and replication.</w:t>
      </w:r>
      <w:r>
        <w:rPr>
          <w:rFonts w:ascii="Calibri" w:cs="Calibri" w:eastAsia="Calibri" w:hAnsi="Calibri"/>
          <w:sz w:val="21"/>
          <w:szCs w:val="21"/>
        </w:rPr>
        <w:t xml:space="preserve"> Each bench fault cell has three repeats, one per ESC unit, in randomized order, so unit and repeat cannot be separated; nominal runs (three per unit) give within-unit variance. With three units per model, unit-level inference is descriptive and unit is a fixed block. Intervals use a block bootstrap by session. The bench matrix supports detection of large effects only, and the thesis will say so.</w:t>
      </w:r>
    </w:p>
    <w:p>
      <w:pPr>
        <w:pStyle w:val="ListParagraph"/>
        <w:numPr>
          <w:ilvl w:val="0"/>
          <w:numId w:val="2"/>
        </w:numPr>
        <w:spacing w:after="60" w:line="276"/>
      </w:pPr>
      <w:r>
        <w:rPr>
          <w:rFonts w:ascii="Calibri" w:cs="Calibri" w:eastAsia="Calibri" w:hAnsi="Calibri"/>
          <w:b/>
          <w:bCs/>
          <w:sz w:val="21"/>
          <w:szCs w:val="21"/>
        </w:rPr>
        <w:t xml:space="preserve">Detection performance.</w:t>
      </w:r>
      <w:r>
        <w:rPr>
          <w:rFonts w:ascii="Calibri" w:cs="Calibri" w:eastAsia="Calibri" w:hAnsi="Calibri"/>
          <w:sz w:val="21"/>
          <w:szCs w:val="21"/>
        </w:rPr>
        <w:t xml:space="preserve"> Detection is reported as detection-versus-latency curves, with faults never detected censored at the end of the observation window and median latency among detected events. The primary comparison pools the 20 flown fault events (two classes, ten each): Clopper-Pearson exact intervals for the detection fraction, and an exact paired test (McNemar) with Holm correction of the detector against each baseline on the same events. With 20 pairs only large differences can be resolved, roughly 35 percentage points (for example, 7 events detected by the detector alone and none by the baseline). Per-class results (ten events each) are descriptive. H2 is therefore a feasibility demonstration, not a powered test.</w:t>
      </w:r>
    </w:p>
    <w:p>
      <w:pPr>
        <w:pStyle w:val="ListParagraph"/>
        <w:numPr>
          <w:ilvl w:val="0"/>
          <w:numId w:val="2"/>
        </w:numPr>
        <w:spacing w:after="60" w:line="276"/>
      </w:pPr>
      <w:r>
        <w:rPr>
          <w:rFonts w:ascii="Calibri" w:cs="Calibri" w:eastAsia="Calibri" w:hAnsi="Calibri"/>
          <w:b/>
          <w:bCs/>
          <w:sz w:val="21"/>
          <w:szCs w:val="21"/>
        </w:rPr>
        <w:t xml:space="preserve">False alarms.</w:t>
      </w:r>
      <w:r>
        <w:rPr>
          <w:rFonts w:ascii="Calibri" w:cs="Calibri" w:eastAsia="Calibri" w:hAnsi="Calibri"/>
          <w:sz w:val="21"/>
          <w:szCs w:val="21"/>
        </w:rPr>
        <w:t xml:space="preserve"> Alarms per nominal flight hour, with an exact Poisson interval, at an operating point set on training folds. With about 2 hours of nominal flight, zero alarms would still leave a one-sided 95 percent upper bound of about 1.5 per hour (about 1.8 two-sided), so only coarse differences can be shown; longer nominal logs from routine flights will be sought.</w:t>
      </w:r>
    </w:p>
    <w:p>
      <w:pPr>
        <w:pStyle w:val="ListParagraph"/>
        <w:numPr>
          <w:ilvl w:val="0"/>
          <w:numId w:val="2"/>
        </w:numPr>
        <w:spacing w:after="60" w:line="276"/>
      </w:pPr>
      <w:r>
        <w:rPr>
          <w:rFonts w:ascii="Calibri" w:cs="Calibri" w:eastAsia="Calibri" w:hAnsi="Calibri"/>
          <w:b/>
          <w:bCs/>
          <w:sz w:val="21"/>
          <w:szCs w:val="21"/>
        </w:rPr>
        <w:t xml:space="preserve">Attribution.</w:t>
      </w:r>
      <w:r>
        <w:rPr>
          <w:rFonts w:ascii="Calibri" w:cs="Calibri" w:eastAsia="Calibri" w:hAnsi="Calibri"/>
          <w:sz w:val="21"/>
          <w:szCs w:val="21"/>
        </w:rPr>
        <w:t xml:space="preserve"> Confusion matrices, macro-F1 and per-class recall with bootstrap intervals. With ten fault flights per flown class and six propeller-damage flights, intervals will be wide; a precision calculation after pilot data will state what the data can resolve, and no fixed F1 target is set.</w:t>
      </w:r>
    </w:p>
    <w:p>
      <w:pPr>
        <w:pStyle w:val="ListParagraph"/>
        <w:numPr>
          <w:ilvl w:val="0"/>
          <w:numId w:val="2"/>
        </w:numPr>
        <w:spacing w:after="60" w:line="276"/>
      </w:pPr>
      <w:r>
        <w:rPr>
          <w:rFonts w:ascii="Calibri" w:cs="Calibri" w:eastAsia="Calibri" w:hAnsi="Calibri"/>
          <w:b/>
          <w:bCs/>
          <w:sz w:val="21"/>
          <w:szCs w:val="21"/>
        </w:rPr>
        <w:t xml:space="preserve">Measurement and reproducibility.</w:t>
      </w:r>
      <w:r>
        <w:rPr>
          <w:rFonts w:ascii="Calibri" w:cs="Calibri" w:eastAsia="Calibri" w:hAnsi="Calibri"/>
          <w:sz w:val="21"/>
          <w:szCs w:val="21"/>
        </w:rPr>
        <w:t xml:space="preserve"> Sensors are calibrated before and checked after each campaign. The uncertainty budget includes injector command latency, the clock offset between logs and the recorded injector state, and the sampling interval. Analysis scripts are released with the dataset.</w:t>
      </w:r>
    </w:p>
    <w:p>
      <w:pPr>
        <w:pStyle w:val="Heading2"/>
        <w:keepNext/>
        <w:spacing w:after="100" w:before="260"/>
      </w:pPr>
      <w:r>
        <w:rPr>
          <w:rFonts w:ascii="Calibri" w:cs="Calibri" w:eastAsia="Calibri" w:hAnsi="Calibri"/>
          <w:b/>
          <w:bCs/>
          <w:color w:val="2E5C8A"/>
          <w:sz w:val="26"/>
          <w:szCs w:val="26"/>
        </w:rPr>
        <w:t xml:space="preserve">5. Work plan and timeline</w:t>
      </w:r>
    </w:p>
    <w:p>
      <w:pPr>
        <w:spacing w:after="100" w:line="276"/>
      </w:pPr>
      <w:r>
        <w:rPr>
          <w:rFonts w:ascii="Calibri" w:cs="Calibri" w:eastAsia="Calibri" w:hAnsi="Calibri"/>
          <w:sz w:val="21"/>
          <w:szCs w:val="21"/>
        </w:rPr>
        <w:t xml:space="preserve">The plan covers 24 months, September 2027 to August 2029, in line with Concordia's two-year thesis-based MASc in Mechanical Engineering: 45 credits, made up of 16 credits of coursework and 29 credits of ENGR 8901 (Master of Applied Science Research and Thesis). Courses, milestones and deadlines will follow the program's requirements.</w:t>
      </w:r>
    </w:p>
    <w:p>
      <w:pPr>
        <w:spacing w:after="100" w:line="276"/>
      </w:pPr>
      <w:r>
        <w:rPr>
          <w:rFonts w:ascii="Calibri" w:cs="Calibri" w:eastAsia="Calibri" w:hAnsi="Calibri"/>
          <w:b/>
          <w:bCs/>
          <w:sz w:val="21"/>
          <w:szCs w:val="21"/>
        </w:rPr>
        <w:t xml:space="preserve">Application deadline.</w:t>
      </w:r>
      <w:r>
        <w:rPr>
          <w:rFonts w:ascii="Calibri" w:cs="Calibri" w:eastAsia="Calibri" w:hAnsi="Calibri"/>
          <w:sz w:val="21"/>
          <w:szCs w:val="21"/>
        </w:rPr>
        <w:t xml:space="preserve"> I did not find a posted Fall 2027 deadline. The most recent deadlines I found, on the program page and of unknown posting year, are March 1 for international applicants and July 1 for Canadian residents for the Fall term; the page urges international applicants to apply early because of entry-document timelines. I will therefore plan to submit by February 2027 at the latest and confirm the Fall 2027 date on the live page and with the department.</w:t>
      </w:r>
    </w:p>
    <w:p>
      <w:pPr>
        <w:keepNext/>
        <w:spacing w:after="60" w:before="80"/>
      </w:pPr>
      <w:r>
        <w:rPr>
          <w:rFonts w:ascii="Calibri" w:cs="Calibri" w:eastAsia="Calibri" w:hAnsi="Calibri"/>
          <w:b/>
          <w:bCs/>
          <w:sz w:val="19"/>
          <w:szCs w:val="19"/>
        </w:rPr>
        <w:t xml:space="preserve">Work plan, October 2026 to August 2029.</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51"/>
        <w:gridCol w:w="4164"/>
        <w:gridCol w:w="4165"/>
      </w:tblGrid>
      <w:tr>
        <w:trPr>
          <w:cantSplit/>
          <w:tblHeader/>
        </w:trPr>
        <w:tc>
          <w:tcPr>
            <w:tcW w:type="dxa" w:w="1751"/>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Period</w:t>
            </w:r>
          </w:p>
        </w:tc>
        <w:tc>
          <w:tcPr>
            <w:tcW w:type="dxa" w:w="4164"/>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Activities</w:t>
            </w:r>
          </w:p>
        </w:tc>
        <w:tc>
          <w:tcPr>
            <w:tcW w:type="dxa" w:w="4165"/>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Milestones and deliverables</w:t>
            </w:r>
          </w:p>
        </w:tc>
      </w:tr>
      <w:tr>
        <w:trPr>
          <w:cantSplit/>
          <w:tblHeader w:val="false"/>
        </w:trPr>
        <w:tc>
          <w:tcPr>
            <w:tcW w:type="dxa" w:w="175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Before the program (Oct 2026 to Aug 2027)</w:t>
            </w:r>
          </w:p>
        </w:tc>
        <w:tc>
          <w:tcPr>
            <w:tcW w:type="dxa" w:w="416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Contact the supervisor; confirm the program, deadline and English requirement; apply; follow the training plan in Section 10 (Python and MATLAB, electronics and instrumentation, estimation and statistics, flight logging in simulation).</w:t>
            </w:r>
          </w:p>
        </w:tc>
        <w:tc>
          <w:tcPr>
            <w:tcW w:type="dxa" w:w="416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Supervisor reply; application submitted by February 2027 at the latest; first simulated flight log analyzed unaided by August 2027.</w:t>
            </w:r>
          </w:p>
        </w:tc>
      </w:tr>
      <w:tr>
        <w:trPr>
          <w:cantSplit/>
          <w:tblHeader w:val="false"/>
        </w:trPr>
        <w:tc>
          <w:tcPr>
            <w:tcW w:type="dxa" w:w="175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Fall 2027 (months 1 to 4)</w:t>
            </w:r>
          </w:p>
        </w:tc>
        <w:tc>
          <w:tcPr>
            <w:tcW w:type="dxa" w:w="416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Two graduate courses (estimation and control; statistics or machine learning). Safety and ethics training. WP0 review. Simulation and electronics training. Transport Canada RPAS study. WP1 starts in month 3.</w:t>
            </w:r>
          </w:p>
        </w:tc>
        <w:tc>
          <w:tcPr>
            <w:tcW w:type="dxa" w:w="416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Month 1: review protocol agreed. Month 4: WP0 report, gap decision and thesis outline.</w:t>
            </w:r>
          </w:p>
        </w:tc>
      </w:tr>
      <w:tr>
        <w:trPr>
          <w:cantSplit/>
          <w:tblHeader w:val="false"/>
        </w:trPr>
        <w:tc>
          <w:tcPr>
            <w:tcW w:type="dxa" w:w="175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Winter 2028 (months 5 to 8)</w:t>
            </w:r>
          </w:p>
        </w:tc>
        <w:tc>
          <w:tcPr>
            <w:tcW w:type="dxa" w:w="416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One to two courses. WP1 taxonomy, rig build and pilot bench runs, including an early bench test of the sensing and timing chain. WP2 starts in month 8 (airframe selection and procurement). Transport Canada pilot exam.</w:t>
            </w:r>
          </w:p>
        </w:tc>
        <w:tc>
          <w:tcPr>
            <w:tcW w:type="dxa" w:w="416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Month 6: taxonomy version 1. Month 8: rig commissioned and safety-reviewed; timing chain tested.</w:t>
            </w:r>
          </w:p>
        </w:tc>
      </w:tr>
      <w:tr>
        <w:trPr>
          <w:cantSplit/>
          <w:tblHeader w:val="false"/>
        </w:trPr>
        <w:tc>
          <w:tcPr>
            <w:tcW w:type="dxa" w:w="175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Summer 2028 (months 9 to 12)</w:t>
            </w:r>
          </w:p>
        </w:tc>
        <w:tc>
          <w:tcPr>
            <w:tcW w:type="dxa" w:w="416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WP1 bench campaign (about 300 runs). WP2: airframe and injector build, simulation rehearsal, safety approval, first nominal flights. WP3 starts in month 12 (features checked on flight logs).</w:t>
            </w:r>
          </w:p>
        </w:tc>
        <w:tc>
          <w:tcPr>
            <w:tcW w:type="dxa" w:w="416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Month 10: bench dataset version 1, WP1 report, gate. Month 11: airframe flight-ready. Month 12: progress report.</w:t>
            </w:r>
          </w:p>
        </w:tc>
      </w:tr>
      <w:tr>
        <w:trPr>
          <w:cantSplit/>
          <w:tblHeader w:val="false"/>
        </w:trPr>
        <w:tc>
          <w:tcPr>
            <w:tcW w:type="dxa" w:w="175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Fall 2028 (months 13 to 16)</w:t>
            </w:r>
          </w:p>
        </w:tc>
        <w:tc>
          <w:tcPr>
            <w:tcW w:type="dxa" w:w="416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WP2 flight campaign (about 46 flights), indoors where possible. WP3 Baselines A to C on flight data. Draft paper 1. Thesis chapters on WP0 and WP1.</w:t>
            </w:r>
          </w:p>
        </w:tc>
        <w:tc>
          <w:tcPr>
            <w:tcW w:type="dxa" w:w="416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Month 16: flight dataset version 1 with datasheet; protocol frozen (gate); paper 1 draft.</w:t>
            </w:r>
          </w:p>
        </w:tc>
      </w:tr>
      <w:tr>
        <w:trPr>
          <w:cantSplit/>
          <w:tblHeader w:val="false"/>
        </w:trPr>
        <w:tc>
          <w:tcPr>
            <w:tcW w:type="dxa" w:w="175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Winter 2029 (months 17 to 20)</w:t>
            </w:r>
          </w:p>
        </w:tc>
        <w:tc>
          <w:tcPr>
            <w:tcW w:type="dxa" w:w="416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Submit paper 1. WP3 detector development inside training folds (months 17 to 18), then one evaluation under the frozen protocol (months 19 to 20). Thesis chapters.</w:t>
            </w:r>
          </w:p>
        </w:tc>
        <w:tc>
          <w:tcPr>
            <w:tcW w:type="dxa" w:w="416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Month 17: paper 1 submitted. Month 20: benchmark results.</w:t>
            </w:r>
          </w:p>
        </w:tc>
      </w:tr>
      <w:tr>
        <w:trPr>
          <w:cantSplit/>
          <w:tblHeader w:val="false"/>
        </w:trPr>
        <w:tc>
          <w:tcPr>
            <w:tcW w:type="dxa" w:w="175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Summer 2029 (months 21 to 24)</w:t>
            </w:r>
          </w:p>
        </w:tc>
        <w:tc>
          <w:tcPr>
            <w:tcW w:type="dxa" w:w="416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Complete the thesis draft, release dataset and code with a DOI, thesis to examiners, revisions, defence.</w:t>
            </w:r>
          </w:p>
        </w:tc>
        <w:tc>
          <w:tcPr>
            <w:tcW w:type="dxa" w:w="416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Month 21: full thesis draft. Month 22: dataset release; thesis to examiners. Month 23: revisions. Month 24: defence (August 2029), subject to program deadlines. A journal paper follows the defence.</w:t>
            </w:r>
          </w:p>
        </w:tc>
      </w:tr>
    </w:tbl>
    <w:p>
      <w:pPr>
        <w:spacing w:after="120"/>
      </w:pPr>
    </w:p>
    <w:p>
      <w:pPr>
        <w:pStyle w:val="Heading2"/>
        <w:keepNext/>
        <w:spacing w:after="100" w:before="260"/>
      </w:pPr>
      <w:r>
        <w:rPr>
          <w:rFonts w:ascii="Calibri" w:cs="Calibri" w:eastAsia="Calibri" w:hAnsi="Calibri"/>
          <w:b/>
          <w:bCs/>
          <w:color w:val="2E5C8A"/>
          <w:sz w:val="26"/>
          <w:szCs w:val="26"/>
        </w:rPr>
        <w:t xml:space="preserve">6. Expected contributions and dissemination</w:t>
      </w:r>
    </w:p>
    <w:p>
      <w:pPr>
        <w:pStyle w:val="ListParagraph"/>
        <w:numPr>
          <w:ilvl w:val="0"/>
          <w:numId w:val="2"/>
        </w:numPr>
        <w:spacing w:after="60" w:line="276"/>
      </w:pPr>
      <w:r>
        <w:rPr>
          <w:rFonts w:ascii="Calibri" w:cs="Calibri" w:eastAsia="Calibri" w:hAnsi="Calibri"/>
          <w:b/>
          <w:bCs/>
          <w:sz w:val="21"/>
          <w:szCs w:val="21"/>
        </w:rPr>
        <w:t xml:space="preserve">Scientific.</w:t>
      </w:r>
      <w:r>
        <w:rPr>
          <w:rFonts w:ascii="Calibri" w:cs="Calibri" w:eastAsia="Calibri" w:hAnsi="Calibri"/>
          <w:sz w:val="21"/>
          <w:szCs w:val="21"/>
        </w:rPr>
        <w:t xml:space="preserve"> A taxonomy of ESC-related faults linking each to its mechanism and observable effect, with the limits of emulation stated; evidence, positive or negative, on how observable emulated faults of this kind are in telemetry; a benchmark against autopilot checks and model-based baselines; and an assessment of how well they can be separated from propeller damage and supply sag.</w:t>
      </w:r>
    </w:p>
    <w:p>
      <w:pPr>
        <w:pStyle w:val="ListParagraph"/>
        <w:numPr>
          <w:ilvl w:val="0"/>
          <w:numId w:val="2"/>
        </w:numPr>
        <w:spacing w:after="60" w:line="276"/>
      </w:pPr>
      <w:r>
        <w:rPr>
          <w:rFonts w:ascii="Calibri" w:cs="Calibri" w:eastAsia="Calibri" w:hAnsi="Calibri"/>
          <w:b/>
          <w:bCs/>
          <w:sz w:val="21"/>
          <w:szCs w:val="21"/>
        </w:rPr>
        <w:t xml:space="preserve">Engineering.</w:t>
      </w:r>
      <w:r>
        <w:rPr>
          <w:rFonts w:ascii="Calibri" w:cs="Calibri" w:eastAsia="Calibri" w:hAnsi="Calibri"/>
          <w:sz w:val="21"/>
          <w:szCs w:val="21"/>
        </w:rPr>
        <w:t xml:space="preserve"> An open labelled dataset, analysis code, a bench rig design and an injection protocol that others can reproduce, complementing the failed-motor labels of RflyMAD [3] with graded emulated ESC-related classes, and a recommendation on which telemetry channels are worth logging for health monitoring.</w:t>
      </w:r>
    </w:p>
    <w:p>
      <w:pPr>
        <w:spacing w:after="100" w:line="276"/>
      </w:pPr>
      <w:r>
        <w:rPr>
          <w:rFonts w:ascii="Calibri" w:cs="Calibri" w:eastAsia="Calibri" w:hAnsi="Calibri"/>
          <w:b/>
          <w:bCs/>
          <w:sz w:val="21"/>
          <w:szCs w:val="21"/>
        </w:rPr>
        <w:t xml:space="preserve">Publication plan.</w:t>
      </w:r>
      <w:r>
        <w:rPr>
          <w:rFonts w:ascii="Calibri" w:cs="Calibri" w:eastAsia="Calibri" w:hAnsi="Calibri"/>
          <w:sz w:val="21"/>
          <w:szCs w:val="21"/>
        </w:rPr>
        <w:t xml:space="preserve"> Paper 1 (taxonomy and bench dataset) could target a conference such as the IEEE International Conference on Unmanned Aircraft Systems (ICUAS), around month 17. A journal paper on the benchmark and dataset would follow the defence, for example in the Journal of Intelligent &amp; Robotic Systems (the venue of [5]), IEEE/ASME Transactions on Mechatronics ([6]) or IEEE Transactions on Aerospace and Electronic Systems ([8]); the International Journal of Robotics Research published [9] and [3]. Venues are examples, subject to call dates and scope. Dataset and code will carry a DOI.</w:t>
      </w:r>
    </w:p>
    <w:p>
      <w:pPr>
        <w:pStyle w:val="Heading2"/>
        <w:keepNext/>
        <w:spacing w:after="100" w:before="260"/>
      </w:pPr>
      <w:r>
        <w:rPr>
          <w:rFonts w:ascii="Calibri" w:cs="Calibri" w:eastAsia="Calibri" w:hAnsi="Calibri"/>
          <w:b/>
          <w:bCs/>
          <w:color w:val="2E5C8A"/>
          <w:sz w:val="26"/>
          <w:szCs w:val="26"/>
        </w:rPr>
        <w:t xml:space="preserve">7. Risks and mitigation</w:t>
      </w:r>
    </w:p>
    <w:p>
      <w:pPr>
        <w:keepNext/>
        <w:spacing w:after="60" w:before="80"/>
      </w:pPr>
      <w:r>
        <w:rPr>
          <w:rFonts w:ascii="Calibri" w:cs="Calibri" w:eastAsia="Calibri" w:hAnsi="Calibri"/>
          <w:b/>
          <w:bCs/>
          <w:sz w:val="19"/>
          <w:szCs w:val="19"/>
        </w:rPr>
        <w:t xml:space="preserve">Risk register.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670"/>
        <w:gridCol w:w="1000"/>
        <w:gridCol w:w="1000"/>
        <w:gridCol w:w="4410"/>
      </w:tblGrid>
      <w:tr>
        <w:trPr>
          <w:cantSplit/>
          <w:tblHeader/>
        </w:trPr>
        <w:tc>
          <w:tcPr>
            <w:tcW w:type="dxa" w:w="367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Risk</w:t>
            </w:r>
          </w:p>
        </w:tc>
        <w:tc>
          <w:tcPr>
            <w:tcW w:type="dxa" w:w="100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Likelihood</w:t>
            </w:r>
          </w:p>
        </w:tc>
        <w:tc>
          <w:tcPr>
            <w:tcW w:type="dxa" w:w="100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Impact</w:t>
            </w:r>
          </w:p>
        </w:tc>
        <w:tc>
          <w:tcPr>
            <w:tcW w:type="dxa" w:w="441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Mitigation</w:t>
            </w:r>
          </w:p>
        </w:tc>
      </w:tr>
      <w:tr>
        <w:trPr>
          <w:cantSplit/>
          <w:tblHeader w:val="false"/>
        </w:trPr>
        <w:tc>
          <w:tcPr>
            <w:tcW w:type="dxa" w:w="367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WP0 shows the gap is filled or pre-empted (by the unread leads, or by [5] and [3] covering more than the summaries show)</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Medium</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High</w:t>
            </w:r>
          </w:p>
        </w:tc>
        <w:tc>
          <w:tcPr>
            <w:tcW w:type="dxa" w:w="441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Month-4 gate; move to cross-validation across ESC models and airframes, or to attribution among causes.</w:t>
            </w:r>
          </w:p>
        </w:tc>
      </w:tr>
      <w:tr>
        <w:trPr>
          <w:cantSplit/>
          <w:tblHeader w:val="false"/>
        </w:trPr>
        <w:tc>
          <w:tcPr>
            <w:tcW w:type="dxa" w:w="367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Baseline A cannot be exercised: no ESC telemetry on the hardware [2], or no response to a short command dropout</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Medium</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Medium</w:t>
            </w:r>
          </w:p>
        </w:tc>
        <w:tc>
          <w:tcPr>
            <w:tcW w:type="dxa" w:w="441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Choose an ESC model that reports telemetry; confirm Baseline A's response in simulation and on the bench in term 1; report non-response; compare Tier A with the other baselines.</w:t>
            </w:r>
          </w:p>
        </w:tc>
      </w:tr>
      <w:tr>
        <w:trPr>
          <w:cantSplit/>
          <w:tblHeader w:val="false"/>
        </w:trPr>
        <w:tc>
          <w:tcPr>
            <w:tcW w:type="dxa" w:w="367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Emulated faults do not represent genuine ESC degradation</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High</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Medium</w:t>
            </w:r>
          </w:p>
        </w:tc>
        <w:tc>
          <w:tcPr>
            <w:tcW w:type="dxa" w:w="441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Classes named for what is emulated; budgeted fidelity check with genuinely degraded units; limitation stated.</w:t>
            </w:r>
          </w:p>
        </w:tc>
      </w:tr>
      <w:tr>
        <w:trPr>
          <w:cantSplit/>
          <w:tblHeader w:val="false"/>
        </w:trPr>
        <w:tc>
          <w:tcPr>
            <w:tcW w:type="dxa" w:w="367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Bench-to-flight transfer fails (the bench has no attitude loop and different channels)</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Medium</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Medium</w:t>
            </w:r>
          </w:p>
        </w:tc>
        <w:tc>
          <w:tcPr>
            <w:tcW w:type="dxa" w:w="441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Check features on flight logs before adopting them; bench for taxonomy and unit variability only.</w:t>
            </w:r>
          </w:p>
        </w:tc>
      </w:tr>
      <w:tr>
        <w:trPr>
          <w:cantSplit/>
          <w:tblHeader w:val="false"/>
        </w:trPr>
        <w:tc>
          <w:tcPr>
            <w:tcW w:type="dxa" w:w="367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Electronics and instrumentation skill gap delays the injector, sensing and time synchronization</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High</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High</w:t>
            </w:r>
          </w:p>
        </w:tc>
        <w:tc>
          <w:tcPr>
            <w:tcW w:type="dxa" w:w="441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Course and supervised training from term 1; off-the-shelf injector module; early bench test of the timing chain; month-10 gate; ask the lab for technician or labmate support.</w:t>
            </w:r>
          </w:p>
        </w:tc>
      </w:tr>
      <w:tr>
        <w:trPr>
          <w:cantSplit/>
          <w:tblHeader w:val="false"/>
        </w:trPr>
        <w:tc>
          <w:tcPr>
            <w:tcW w:type="dxa" w:w="367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Crash, hardware damage, weather or flight-test delay</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Medium</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Medium</w:t>
            </w:r>
          </w:p>
        </w:tc>
        <w:tc>
          <w:tcPr>
            <w:tcW w:type="dxa" w:w="441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Simulation first; net or tether; survivable severities only; indoor volume; spares sized to expected crashes.</w:t>
            </w:r>
          </w:p>
        </w:tc>
      </w:tr>
      <w:tr>
        <w:trPr>
          <w:cantSplit/>
          <w:tblHeader w:val="false"/>
        </w:trPr>
        <w:tc>
          <w:tcPr>
            <w:tcW w:type="dxa" w:w="367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Battery or thermal incident on the bench</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Low</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High</w:t>
            </w:r>
          </w:p>
        </w:tc>
        <w:tc>
          <w:tcPr>
            <w:tcW w:type="dxa" w:w="441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Current-limited supply with clamp, guard, thermal cut-offs, extinguisher, fire-safe lithium polymer handling, supervised sessions.</w:t>
            </w:r>
          </w:p>
        </w:tc>
      </w:tr>
      <w:tr>
        <w:trPr>
          <w:cantSplit/>
          <w:tblHeader w:val="false"/>
        </w:trPr>
        <w:tc>
          <w:tcPr>
            <w:tcW w:type="dxa" w:w="367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Detector does not beat the baselines, or the flight sample is too small to show it</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Medium</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Medium</w:t>
            </w:r>
          </w:p>
        </w:tc>
        <w:tc>
          <w:tcPr>
            <w:tcW w:type="dxa" w:w="441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Pre-set protocol; report negative or inconclusive results with intervals and an analysis of what is unobservable.</w:t>
            </w:r>
          </w:p>
        </w:tc>
      </w:tr>
      <w:tr>
        <w:trPr>
          <w:cantSplit/>
          <w:tblHeader w:val="false"/>
        </w:trPr>
        <w:tc>
          <w:tcPr>
            <w:tcW w:type="dxa" w:w="367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Admission, supervisor match, study permit or funding is delayed or unavailable</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Medium</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High</w:t>
            </w:r>
          </w:p>
        </w:tc>
        <w:tc>
          <w:tcPr>
            <w:tcW w:type="dxa" w:w="441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Apply by February 2027; ask now about capacity and funding; a late start shifts the plan by whole terms; if funding or facilities fall short, WP2 is reduced to simulation and fewer flights at the month-10 gate.</w:t>
            </w:r>
          </w:p>
        </w:tc>
      </w:tr>
      <w:tr>
        <w:trPr>
          <w:cantSplit/>
          <w:tblHeader w:val="false"/>
        </w:trPr>
        <w:tc>
          <w:tcPr>
            <w:tcW w:type="dxa" w:w="367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Schedule compression from skill gaps, facilities, permissions or pilot qualification</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Medium</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Medium</w:t>
            </w:r>
          </w:p>
        </w:tc>
        <w:tc>
          <w:tcPr>
            <w:tcW w:type="dxa" w:w="441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Training plan (Section 10); early simulation work; gates at months 4, 10 and 16; Transport Canada study in term 1; certificated safety pilot; the journal paper and dataset DOI are the first items to slip past the defence.</w:t>
            </w:r>
          </w:p>
        </w:tc>
      </w:tr>
    </w:tbl>
    <w:p>
      <w:pPr>
        <w:spacing w:after="120"/>
      </w:pPr>
    </w:p>
    <w:p>
      <w:pPr>
        <w:pStyle w:val="Heading2"/>
        <w:keepNext/>
        <w:spacing w:after="100" w:before="260"/>
      </w:pPr>
      <w:r>
        <w:rPr>
          <w:rFonts w:ascii="Calibri" w:cs="Calibri" w:eastAsia="Calibri" w:hAnsi="Calibri"/>
          <w:b/>
          <w:bCs/>
          <w:color w:val="2E5C8A"/>
          <w:sz w:val="26"/>
          <w:szCs w:val="26"/>
        </w:rPr>
        <w:t xml:space="preserve">8. Resources, facilities and indicative budget</w:t>
      </w:r>
    </w:p>
    <w:p>
      <w:pPr>
        <w:spacing w:after="100" w:line="276"/>
      </w:pPr>
      <w:r>
        <w:rPr>
          <w:rFonts w:ascii="Calibri" w:cs="Calibri" w:eastAsia="Calibri" w:hAnsi="Calibri"/>
          <w:b/>
          <w:bCs/>
          <w:sz w:val="21"/>
          <w:szCs w:val="21"/>
        </w:rPr>
        <w:t xml:space="preserve">What the project needs.</w:t>
      </w:r>
      <w:r>
        <w:rPr>
          <w:rFonts w:ascii="Calibri" w:cs="Calibri" w:eastAsia="Calibri" w:hAnsi="Calibri"/>
          <w:sz w:val="21"/>
          <w:szCs w:val="21"/>
        </w:rPr>
        <w:t xml:space="preserve"> A bench area with a current-limited DC supply, data acquisition, a thrust stand and a guard; a machining workshop; one multirotor airframe; a netted indoor volume or approved outdoor site; a workstation with MATLAB and Simulink; and safety equipment.</w:t>
      </w:r>
    </w:p>
    <w:p>
      <w:pPr>
        <w:spacing w:after="100" w:line="276"/>
      </w:pPr>
      <w:r>
        <w:rPr>
          <w:rFonts w:ascii="Calibri" w:cs="Calibri" w:eastAsia="Calibri" w:hAnsi="Calibri"/>
          <w:b/>
          <w:bCs/>
          <w:sz w:val="21"/>
          <w:szCs w:val="21"/>
        </w:rPr>
        <w:t xml:space="preserve">Facilities to agree with the supervisor.</w:t>
      </w:r>
      <w:r>
        <w:rPr>
          <w:rFonts w:ascii="Calibri" w:cs="Calibri" w:eastAsia="Calibri" w:hAnsi="Calibri"/>
          <w:sz w:val="21"/>
          <w:szCs w:val="21"/>
        </w:rPr>
        <w:t xml:space="preserve"> I understand that the group has quadrotor testbeds and a long partnership with Quanser (QBall, QDrone), but I do not know their availability or instrumentation and would ask whether any could serve as the flight platform or volume. The low budget column applies if the lab provides workshop access, a bench supply, data acquisition, a netted volume and MATLAB licences (to be asked); the high column assumes I must buy them. Until I hold a Canadian pilot certificate I would need a certificated safety pilot, and I would meet the safety office's requirements before any powered test or flight.</w:t>
      </w:r>
    </w:p>
    <w:p>
      <w:pPr>
        <w:keepNext/>
        <w:spacing w:after="60" w:before="80"/>
      </w:pPr>
      <w:r>
        <w:rPr>
          <w:rFonts w:ascii="Calibri" w:cs="Calibri" w:eastAsia="Calibri" w:hAnsi="Calibri"/>
          <w:b/>
          <w:bCs/>
          <w:sz w:val="19"/>
          <w:szCs w:val="19"/>
        </w:rPr>
        <w:t xml:space="preserve">Indicative consumables and testing budget: rough estimates to be refined with the supervisor, excluding tuition, stipend and living costs. I assume no grant or equipment funding until the supervisor says what is available.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2"/>
        <w:gridCol w:w="3412"/>
        <w:gridCol w:w="1000"/>
        <w:gridCol w:w="3666"/>
      </w:tblGrid>
      <w:tr>
        <w:trPr>
          <w:cantSplit/>
          <w:tblHeader/>
        </w:trPr>
        <w:tc>
          <w:tcPr>
            <w:tcW w:type="dxa" w:w="2002"/>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Item</w:t>
            </w:r>
          </w:p>
        </w:tc>
        <w:tc>
          <w:tcPr>
            <w:tcW w:type="dxa" w:w="3412"/>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Low (CAD; if the lab provides these, to be asked)</w:t>
            </w:r>
          </w:p>
        </w:tc>
        <w:tc>
          <w:tcPr>
            <w:tcW w:type="dxa" w:w="100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High (CAD)</w:t>
            </w:r>
          </w:p>
        </w:tc>
        <w:tc>
          <w:tcPr>
            <w:tcW w:type="dxa" w:w="3666"/>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Note</w:t>
            </w:r>
          </w:p>
        </w:tc>
      </w:tr>
      <w:tr>
        <w:trPr>
          <w:cantSplit/>
          <w:tblHeader w:val="false"/>
        </w:trPr>
        <w:tc>
          <w:tcPr>
            <w:tcW w:type="dxa" w:w="200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Thrust stand, sensing and guard</w:t>
            </w:r>
          </w:p>
        </w:tc>
        <w:tc>
          <w:tcPr>
            <w:tcW w:type="dxa" w:w="341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1,500</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3,500</w:t>
            </w:r>
          </w:p>
        </w:tc>
        <w:tc>
          <w:tcPr>
            <w:tcW w:type="dxa" w:w="366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Load cell, amplifier, current sensors, thermocouples, logic analyzer or entry-level oscilloscope, enclosure</w:t>
            </w:r>
          </w:p>
        </w:tc>
      </w:tr>
      <w:tr>
        <w:trPr>
          <w:cantSplit/>
          <w:tblHeader w:val="false"/>
        </w:trPr>
        <w:tc>
          <w:tcPr>
            <w:tcW w:type="dxa" w:w="200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Programmable DC supply and data acquisition</w:t>
            </w:r>
          </w:p>
        </w:tc>
        <w:tc>
          <w:tcPr>
            <w:tcW w:type="dxa" w:w="341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0</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4,000</w:t>
            </w:r>
          </w:p>
        </w:tc>
        <w:tc>
          <w:tcPr>
            <w:tcW w:type="dxa" w:w="366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With bulk capacitor and clamp; zero if the lab has them</w:t>
            </w:r>
          </w:p>
        </w:tc>
      </w:tr>
      <w:tr>
        <w:trPr>
          <w:cantSplit/>
          <w:tblHeader w:val="false"/>
        </w:trPr>
        <w:tc>
          <w:tcPr>
            <w:tcW w:type="dxa" w:w="200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Companion board and injector modules</w:t>
            </w:r>
          </w:p>
        </w:tc>
        <w:tc>
          <w:tcPr>
            <w:tcW w:type="dxa" w:w="341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300</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700</w:t>
            </w:r>
          </w:p>
        </w:tc>
        <w:tc>
          <w:tcPr>
            <w:tcW w:type="dxa" w:w="366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Board for inference timing; off-the-shelf relay or MOSFET switching modules</w:t>
            </w:r>
          </w:p>
        </w:tc>
      </w:tr>
      <w:tr>
        <w:trPr>
          <w:cantSplit/>
          <w:tblHeader w:val="false"/>
        </w:trPr>
        <w:tc>
          <w:tcPr>
            <w:tcW w:type="dxa" w:w="200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Test ESCs, motors and propellers</w:t>
            </w:r>
          </w:p>
        </w:tc>
        <w:tc>
          <w:tcPr>
            <w:tcW w:type="dxa" w:w="341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1,000</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1,800</w:t>
            </w:r>
          </w:p>
        </w:tc>
        <w:tc>
          <w:tcPr>
            <w:tcW w:type="dxa" w:w="366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About 12 ESC units: 6 test units plus sacrificial units for the fidelity check</w:t>
            </w:r>
          </w:p>
        </w:tc>
      </w:tr>
      <w:tr>
        <w:trPr>
          <w:cantSplit/>
          <w:tblHeader w:val="false"/>
        </w:trPr>
        <w:tc>
          <w:tcPr>
            <w:tcW w:type="dxa" w:w="200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Flight airframe and crash spares</w:t>
            </w:r>
          </w:p>
        </w:tc>
        <w:tc>
          <w:tcPr>
            <w:tcW w:type="dxa" w:w="341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1,800</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3,500</w:t>
            </w:r>
          </w:p>
        </w:tc>
        <w:tc>
          <w:tcPr>
            <w:tcW w:type="dxa" w:w="366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One airframe, electronics, batteries, radios, spares for about one in ten fault flights</w:t>
            </w:r>
          </w:p>
        </w:tc>
      </w:tr>
      <w:tr>
        <w:trPr>
          <w:cantSplit/>
          <w:tblHeader w:val="false"/>
        </w:trPr>
        <w:tc>
          <w:tcPr>
            <w:tcW w:type="dxa" w:w="200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Safety equipment</w:t>
            </w:r>
          </w:p>
        </w:tc>
        <w:tc>
          <w:tcPr>
            <w:tcW w:type="dxa" w:w="341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500</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1,800</w:t>
            </w:r>
          </w:p>
        </w:tc>
        <w:tc>
          <w:tcPr>
            <w:tcW w:type="dxa" w:w="366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Fire-safe battery storage, net or tether, protective equipment, only what the lab lacks</w:t>
            </w:r>
          </w:p>
        </w:tc>
      </w:tr>
      <w:tr>
        <w:trPr>
          <w:cantSplit/>
          <w:tblHeader w:val="false"/>
        </w:trPr>
        <w:tc>
          <w:tcPr>
            <w:tcW w:type="dxa" w:w="200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Fabrication consumables</w:t>
            </w:r>
          </w:p>
        </w:tc>
        <w:tc>
          <w:tcPr>
            <w:tcW w:type="dxa" w:w="341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400</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800</w:t>
            </w:r>
          </w:p>
        </w:tc>
        <w:tc>
          <w:tcPr>
            <w:tcW w:type="dxa" w:w="366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Aluminum stock, 3D printing, fasteners, wiring</w:t>
            </w:r>
          </w:p>
        </w:tc>
      </w:tr>
      <w:tr>
        <w:trPr>
          <w:cantSplit/>
          <w:tblHeader w:val="false"/>
        </w:trPr>
        <w:tc>
          <w:tcPr>
            <w:tcW w:type="dxa" w:w="200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Conference registration and travel</w:t>
            </w:r>
          </w:p>
        </w:tc>
        <w:tc>
          <w:tcPr>
            <w:tcW w:type="dxa" w:w="341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2,500</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4,000</w:t>
            </w:r>
          </w:p>
        </w:tc>
        <w:tc>
          <w:tcPr>
            <w:tcW w:type="dxa" w:w="366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One conference</w:t>
            </w:r>
          </w:p>
        </w:tc>
      </w:tr>
      <w:tr>
        <w:trPr>
          <w:cantSplit/>
          <w:tblHeader w:val="false"/>
        </w:trPr>
        <w:tc>
          <w:tcPr>
            <w:tcW w:type="dxa" w:w="200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Open-access fee</w:t>
            </w:r>
          </w:p>
        </w:tc>
        <w:tc>
          <w:tcPr>
            <w:tcW w:type="dxa" w:w="341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0</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3,500</w:t>
            </w:r>
          </w:p>
        </w:tc>
        <w:tc>
          <w:tcPr>
            <w:tcW w:type="dxa" w:w="366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Journal paper only, and only if not covered by an institutional agreement</w:t>
            </w:r>
          </w:p>
        </w:tc>
      </w:tr>
      <w:tr>
        <w:trPr>
          <w:cantSplit/>
          <w:tblHeader w:val="false"/>
        </w:trPr>
        <w:tc>
          <w:tcPr>
            <w:tcW w:type="dxa" w:w="200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Transport Canada pilot exam and flight review</w:t>
            </w:r>
          </w:p>
        </w:tc>
        <w:tc>
          <w:tcPr>
            <w:tcW w:type="dxa" w:w="341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100</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400</w:t>
            </w:r>
          </w:p>
        </w:tc>
        <w:tc>
          <w:tcPr>
            <w:tcW w:type="dxa" w:w="366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Estimate, unsourced; to be confirmed</w:t>
            </w:r>
          </w:p>
        </w:tc>
      </w:tr>
      <w:tr>
        <w:trPr>
          <w:cantSplit/>
          <w:tblHeader w:val="false"/>
        </w:trPr>
        <w:tc>
          <w:tcPr>
            <w:tcW w:type="dxa" w:w="200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Contingency (about 10%)</w:t>
            </w:r>
          </w:p>
        </w:tc>
        <w:tc>
          <w:tcPr>
            <w:tcW w:type="dxa" w:w="341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800</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2,400</w:t>
            </w:r>
          </w:p>
        </w:tc>
        <w:tc>
          <w:tcPr>
            <w:tcW w:type="dxa" w:w="366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Applied to the lines above</w:t>
            </w:r>
          </w:p>
        </w:tc>
      </w:tr>
      <w:tr>
        <w:trPr>
          <w:cantSplit/>
          <w:tblHeader w:val="false"/>
        </w:trPr>
        <w:tc>
          <w:tcPr>
            <w:tcW w:type="dxa" w:w="200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Total (rounded)</w:t>
            </w:r>
          </w:p>
        </w:tc>
        <w:tc>
          <w:tcPr>
            <w:tcW w:type="dxa" w:w="341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8,900</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26,400</w:t>
            </w:r>
          </w:p>
        </w:tc>
        <w:tc>
          <w:tcPr>
            <w:tcW w:type="dxa" w:w="366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p>
        </w:tc>
      </w:tr>
    </w:tbl>
    <w:p>
      <w:pPr>
        <w:spacing w:after="120"/>
      </w:pPr>
    </w:p>
    <w:p>
      <w:pPr>
        <w:pStyle w:val="Heading2"/>
        <w:keepNext/>
        <w:spacing w:after="100" w:before="260"/>
      </w:pPr>
      <w:r>
        <w:rPr>
          <w:rFonts w:ascii="Calibri" w:cs="Calibri" w:eastAsia="Calibri" w:hAnsi="Calibri"/>
          <w:b/>
          <w:bCs/>
          <w:color w:val="2E5C8A"/>
          <w:sz w:val="26"/>
          <w:szCs w:val="26"/>
        </w:rPr>
        <w:t xml:space="preserve">9. Fit with the supervisor's group</w:t>
      </w:r>
    </w:p>
    <w:p>
      <w:pPr>
        <w:spacing w:after="100" w:line="276"/>
      </w:pPr>
      <w:r>
        <w:rPr>
          <w:rFonts w:ascii="Calibri" w:cs="Calibri" w:eastAsia="Calibri" w:hAnsi="Calibri"/>
          <w:sz w:val="21"/>
          <w:szCs w:val="21"/>
        </w:rPr>
        <w:t xml:space="preserve">Dr. Zhang is a Professor in the Department of Mechanical, Industrial and Aerospace Engineering and the Concordia Institute of Aerospace Design and Innovation, whose research covers fault diagnosis, fault-tolerant control, and condition monitoring and health management for single and multiple UAVs, in the Diagnosis, Flight Control and Simulation Lab (DFCSL) and the Networked Autonomous Vehicles Lab. I am interested in the fault-separation paper [8], the book on fault-tolerant cooperative control of UAVs [10] and the review of reconfigurable fault-tolerant control [4].</w:t>
      </w:r>
    </w:p>
    <w:p>
      <w:pPr>
        <w:spacing w:after="100" w:line="276"/>
      </w:pPr>
      <w:r>
        <w:rPr>
          <w:rFonts w:ascii="Calibri" w:cs="Calibri" w:eastAsia="Calibri" w:hAnsi="Calibri"/>
          <w:sz w:val="21"/>
          <w:szCs w:val="21"/>
        </w:rPr>
        <w:t xml:space="preserve">This project is an experimental complement to that model-based work: [8] separates fault, aging and load uncertainty actively, with an excitation manoeuvre, and I ask how much can be attributed passively from telemetry. The fault classes, airframe and autopilot can change to fit the group's priorities and platforms.</w:t>
      </w:r>
    </w:p>
    <w:p>
      <w:pPr>
        <w:spacing w:after="100" w:line="276"/>
      </w:pPr>
      <w:r>
        <w:rPr>
          <w:rFonts w:ascii="Calibri" w:cs="Calibri" w:eastAsia="Calibri" w:hAnsi="Calibri"/>
          <w:b/>
          <w:bCs/>
          <w:sz w:val="21"/>
          <w:szCs w:val="21"/>
        </w:rPr>
        <w:t xml:space="preserve">What I can contribute.</w:t>
      </w:r>
      <w:r>
        <w:rPr>
          <w:rFonts w:ascii="Calibri" w:cs="Calibri" w:eastAsia="Calibri" w:hAnsi="Calibri"/>
          <w:sz w:val="21"/>
          <w:szCs w:val="21"/>
        </w:rPr>
        <w:t xml:space="preserve"> I assemble, maintain and troubleshoot multirotor and FPV drones at Aerotech Services Ltd, where I diagnose ESC and structural faults, perform readiness checks and support training and flights. In industrial placements I designed machine components in Autodesk Inventor, operated lathe and milling machines and supported R&amp;D prototyping at MEMMCOL. These skills fit assembling the research airframe and designing and fabricating rig fixtures and injector mounts. They do not cover electronics design, embedded programming, current sensing, data acquisition or instrumented flight testing, which the injector and sensing chain need; Section 10 sets out how I would close these gaps.</w:t>
      </w:r>
    </w:p>
    <w:p>
      <w:pPr>
        <w:spacing w:after="100" w:line="276"/>
      </w:pPr>
      <w:r>
        <w:rPr>
          <w:rFonts w:ascii="Calibri" w:cs="Calibri" w:eastAsia="Calibri" w:hAnsi="Calibri"/>
          <w:b/>
          <w:bCs/>
          <w:sz w:val="21"/>
          <w:szCs w:val="21"/>
        </w:rPr>
        <w:t xml:space="preserve">Questions for Dr. Zhang.</w:t>
      </w:r>
      <w:r>
        <w:rPr>
          <w:rFonts w:ascii="Calibri" w:cs="Calibri" w:eastAsia="Calibri" w:hAnsi="Calibri"/>
          <w:sz w:val="21"/>
          <w:szCs w:val="21"/>
        </w:rPr>
        <w:t xml:space="preserve"> Concordia's MASc page encourages applicants to contact faculty members directly, and says no offer is issued until a supervisor match is made, so I am contacting you before applying. I found no statement about recruitment from the group, so I ask:</w:t>
      </w:r>
    </w:p>
    <w:p>
      <w:pPr>
        <w:pStyle w:val="ListParagraph"/>
        <w:numPr>
          <w:ilvl w:val="0"/>
          <w:numId w:val="2"/>
        </w:numPr>
        <w:spacing w:after="60" w:line="276"/>
      </w:pPr>
      <w:r>
        <w:rPr>
          <w:rFonts w:ascii="Calibri" w:cs="Calibri" w:eastAsia="Calibri" w:hAnsi="Calibri"/>
          <w:sz w:val="21"/>
          <w:szCs w:val="21"/>
        </w:rPr>
        <w:t xml:space="preserve">Do you expect capacity to supervise a thesis-based MASc student starting in Fall 2027?</w:t>
      </w:r>
    </w:p>
    <w:p>
      <w:pPr>
        <w:pStyle w:val="ListParagraph"/>
        <w:numPr>
          <w:ilvl w:val="0"/>
          <w:numId w:val="2"/>
        </w:numPr>
        <w:spacing w:after="60" w:line="276"/>
      </w:pPr>
      <w:r>
        <w:rPr>
          <w:rFonts w:ascii="Calibri" w:cs="Calibri" w:eastAsia="Calibri" w:hAnsi="Calibri"/>
          <w:sz w:val="21"/>
          <w:szCs w:val="21"/>
        </w:rPr>
        <w:t xml:space="preserve">Would you supervise in the Mechanical Engineering MASc, which I have confirmed, or would the Aerospace Engineering MASc be the better route?</w:t>
      </w:r>
    </w:p>
    <w:p>
      <w:pPr>
        <w:pStyle w:val="ListParagraph"/>
        <w:numPr>
          <w:ilvl w:val="0"/>
          <w:numId w:val="2"/>
        </w:numPr>
        <w:spacing w:after="60" w:line="276"/>
      </w:pPr>
      <w:r>
        <w:rPr>
          <w:rFonts w:ascii="Calibri" w:cs="Calibri" w:eastAsia="Calibri" w:hAnsi="Calibri"/>
          <w:sz w:val="21"/>
          <w:szCs w:val="21"/>
        </w:rPr>
        <w:t xml:space="preserve">What funding could be available? Concordia's page says funding packages are generally available in thesis-based programs, but I found no stipend amount or supervisor-specific statement, and I assume none.</w:t>
      </w:r>
    </w:p>
    <w:p>
      <w:pPr>
        <w:pStyle w:val="ListParagraph"/>
        <w:numPr>
          <w:ilvl w:val="0"/>
          <w:numId w:val="2"/>
        </w:numPr>
        <w:spacing w:after="60" w:line="276"/>
      </w:pPr>
      <w:r>
        <w:rPr>
          <w:rFonts w:ascii="Calibri" w:cs="Calibri" w:eastAsia="Calibri" w:hAnsi="Calibri"/>
          <w:sz w:val="21"/>
          <w:szCs w:val="21"/>
        </w:rPr>
        <w:t xml:space="preserve">Would you prefer different fault classes, airframes or autopilots, and could group facilities support the flight experiments?</w:t>
      </w:r>
    </w:p>
    <w:p>
      <w:pPr>
        <w:pStyle w:val="Heading2"/>
        <w:keepNext/>
        <w:spacing w:after="100" w:before="260"/>
      </w:pPr>
      <w:r>
        <w:rPr>
          <w:rFonts w:ascii="Calibri" w:cs="Calibri" w:eastAsia="Calibri" w:hAnsi="Calibri"/>
          <w:b/>
          <w:bCs/>
          <w:color w:val="2E5C8A"/>
          <w:sz w:val="26"/>
          <w:szCs w:val="26"/>
        </w:rPr>
        <w:t xml:space="preserve">10. Applicant background and preparation plan</w:t>
      </w:r>
    </w:p>
    <w:p>
      <w:pPr>
        <w:spacing w:after="100" w:line="276"/>
      </w:pPr>
      <w:r>
        <w:rPr>
          <w:rFonts w:ascii="Calibri" w:cs="Calibri" w:eastAsia="Calibri" w:hAnsi="Calibri"/>
          <w:sz w:val="21"/>
          <w:szCs w:val="21"/>
        </w:rPr>
        <w:t xml:space="preserve">I hold a B.Eng. in Mechanical Engineering with First Class Honours from Abiola Ajimobi Technical University, Ibadan (March 2025); official transcripts will accompany the application. Since May 2025 I have been a UAV Technician at Aerotech Services Ltd, Lagos. Earlier industrial training was at MEMMCOL (2023: component design in Inventor, lathe and milling work, R&amp;D prototyping), Buildwell Plants &amp; Equipment (2024: heavy-vehicle inspection, engine and axle overhauls) and Coleman Technical Industries (2022: cable-machine maintenance). My projects include a grain grinding machine and a drone design and mechanical prototype (no measured results recorded yet). I have no publications or research assistantship yet.</w:t>
      </w:r>
    </w:p>
    <w:p>
      <w:pPr>
        <w:spacing w:after="100" w:line="276"/>
      </w:pPr>
      <w:r>
        <w:rPr>
          <w:rFonts w:ascii="Calibri" w:cs="Calibri" w:eastAsia="Calibri" w:hAnsi="Calibri"/>
          <w:b/>
          <w:bCs/>
          <w:sz w:val="21"/>
          <w:szCs w:val="21"/>
        </w:rPr>
        <w:t xml:space="preserve">Credentials.</w:t>
      </w:r>
      <w:r>
        <w:rPr>
          <w:rFonts w:ascii="Calibri" w:cs="Calibri" w:eastAsia="Calibri" w:hAnsi="Calibri"/>
          <w:sz w:val="21"/>
          <w:szCs w:val="21"/>
        </w:rPr>
        <w:t xml:space="preserve"> EASA A1/A3 certificate (2025); FAA UAS Safety Test Certificate (2025); Eurocontrol Fundamentals of UAS and U-Space (2026); academic partner event on generative design (2023); Graduate Member, Nigerian Society of Engineers (2026); Member, International Association of Engineers (2026).</w:t>
      </w:r>
    </w:p>
    <w:p>
      <w:pPr>
        <w:spacing w:after="100" w:line="276"/>
      </w:pPr>
      <w:r>
        <w:rPr>
          <w:rFonts w:ascii="Calibri" w:cs="Calibri" w:eastAsia="Calibri" w:hAnsi="Calibri"/>
          <w:b/>
          <w:bCs/>
          <w:sz w:val="21"/>
          <w:szCs w:val="21"/>
        </w:rPr>
        <w:t xml:space="preserve">English requirement.</w:t>
      </w:r>
      <w:r>
        <w:rPr>
          <w:rFonts w:ascii="Calibri" w:cs="Calibri" w:eastAsia="Calibri" w:hAnsi="Calibri"/>
          <w:sz w:val="21"/>
          <w:szCs w:val="21"/>
        </w:rPr>
        <w:t xml:space="preserve"> Concordia requires official English test scores from applicants whose first language is not English, unless exempt. For graduate programs generally the standard I found is TOEFL iBT 90 or higher with no section below 20; I found no Mechanical Engineering-specific figure and have not confirmed IELTS, PTE or Duolingo thresholds. I will check the exemption rules and, if needed, book a test before applying.</w:t>
      </w:r>
    </w:p>
    <w:p>
      <w:pPr>
        <w:keepNext/>
        <w:spacing w:after="60" w:before="80"/>
      </w:pPr>
      <w:r>
        <w:rPr>
          <w:rFonts w:ascii="Calibri" w:cs="Calibri" w:eastAsia="Calibri" w:hAnsi="Calibri"/>
          <w:b/>
          <w:bCs/>
          <w:sz w:val="19"/>
          <w:szCs w:val="19"/>
        </w:rPr>
        <w:t xml:space="preserve">Skills assessment and preparation plan.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97"/>
        <w:gridCol w:w="3617"/>
        <w:gridCol w:w="4366"/>
      </w:tblGrid>
      <w:tr>
        <w:trPr>
          <w:cantSplit/>
          <w:tblHeader/>
        </w:trPr>
        <w:tc>
          <w:tcPr>
            <w:tcW w:type="dxa" w:w="2097"/>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Skill</w:t>
            </w:r>
          </w:p>
        </w:tc>
        <w:tc>
          <w:tcPr>
            <w:tcW w:type="dxa" w:w="3617"/>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Current status</w:t>
            </w:r>
          </w:p>
        </w:tc>
        <w:tc>
          <w:tcPr>
            <w:tcW w:type="dxa" w:w="4366"/>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Action before and during the first term</w:t>
            </w:r>
          </w:p>
        </w:tc>
      </w:tr>
      <w:tr>
        <w:trPr>
          <w:cantSplit/>
          <w:tblHeader w:val="false"/>
        </w:trPr>
        <w:tc>
          <w:tcPr>
            <w:tcW w:type="dxa" w:w="209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CAD and machining</w:t>
            </w:r>
          </w:p>
        </w:tc>
        <w:tc>
          <w:tcPr>
            <w:tcW w:type="dxa" w:w="361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Autodesk Inventor, Fusion 360, AutoCAD; machining and fabrication</w:t>
            </w:r>
          </w:p>
        </w:tc>
        <w:tc>
          <w:tcPr>
            <w:tcW w:type="dxa" w:w="436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Design the stand, fixtures and injector mounts for supervisor review.</w:t>
            </w:r>
          </w:p>
        </w:tc>
      </w:tr>
      <w:tr>
        <w:trPr>
          <w:cantSplit/>
          <w:tblHeader w:val="false"/>
        </w:trPr>
        <w:tc>
          <w:tcPr>
            <w:tcW w:type="dxa" w:w="209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UAV assembly and fault finding</w:t>
            </w:r>
          </w:p>
        </w:tc>
        <w:tc>
          <w:tcPr>
            <w:tcW w:type="dxa" w:w="361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Since May 2025</w:t>
            </w:r>
          </w:p>
        </w:tc>
        <w:tc>
          <w:tcPr>
            <w:tcW w:type="dxa" w:w="436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Build the research airframe; record ESC fault symptoms from routine work as input to the taxonomy.</w:t>
            </w:r>
          </w:p>
        </w:tc>
      </w:tr>
      <w:tr>
        <w:trPr>
          <w:cantSplit/>
          <w:tblHeader w:val="false"/>
        </w:trPr>
        <w:tc>
          <w:tcPr>
            <w:tcW w:type="dxa" w:w="209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Electronics, instrumentation and embedded programming</w:t>
            </w:r>
          </w:p>
        </w:tc>
        <w:tc>
          <w:tcPr>
            <w:tcW w:type="dxa" w:w="361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No documented experience of electronics design, microcontroller programming, current sensing, data acquisition or timing measurement</w:t>
            </w:r>
          </w:p>
        </w:tc>
        <w:tc>
          <w:tcPr>
            <w:tcW w:type="dxa" w:w="436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The largest gap, since the injector, sensing and time synchronization depend on it. Before the term: an introductory electronics and microcontroller course, with exercises on a current sensor and a logic analyzer. Use an off-the-shelf injector module, not a custom board; wire and build the first injector under supervision (a lab technician or the supervisor's students, to be arranged); test the timing chain on the bench by month 8.</w:t>
            </w:r>
          </w:p>
        </w:tc>
      </w:tr>
      <w:tr>
        <w:trPr>
          <w:cantSplit/>
          <w:tblHeader w:val="false"/>
        </w:trPr>
        <w:tc>
          <w:tcPr>
            <w:tcW w:type="dxa" w:w="209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Instrumented flight and data logging</w:t>
            </w:r>
          </w:p>
        </w:tc>
        <w:tc>
          <w:tcPr>
            <w:tcW w:type="dxa" w:w="361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Flight support and readiness checks; no documented experience of instrumented flight testing</w:t>
            </w:r>
          </w:p>
        </w:tc>
        <w:tc>
          <w:tcPr>
            <w:tcW w:type="dxa" w:w="436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Before the term: fly and log with an open-source autopilot in simulation. During the term: supervised campaigns.</w:t>
            </w:r>
          </w:p>
        </w:tc>
      </w:tr>
      <w:tr>
        <w:trPr>
          <w:cantSplit/>
          <w:tblHeader w:val="false"/>
        </w:trPr>
        <w:tc>
          <w:tcPr>
            <w:tcW w:type="dxa" w:w="209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Python, MATLAB and scripting</w:t>
            </w:r>
          </w:p>
        </w:tc>
        <w:tc>
          <w:tcPr>
            <w:tcW w:type="dxa" w:w="361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No documented experience</w:t>
            </w:r>
          </w:p>
        </w:tc>
        <w:tc>
          <w:tcPr>
            <w:tcW w:type="dxa" w:w="436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Start now: a structured introductory course and weekly exercises on public flight logs; the goal by August 2027 is to load, window and plot a flight log unaided.</w:t>
            </w:r>
          </w:p>
        </w:tc>
      </w:tr>
      <w:tr>
        <w:trPr>
          <w:cantSplit/>
          <w:tblHeader w:val="false"/>
        </w:trPr>
        <w:tc>
          <w:tcPr>
            <w:tcW w:type="dxa" w:w="209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Estimation, statistics and machine learning</w:t>
            </w:r>
          </w:p>
        </w:tc>
        <w:tc>
          <w:tcPr>
            <w:tcW w:type="dxa" w:w="361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Undergraduate mechanical engineering; no specialist coursework or other documented experience</w:t>
            </w:r>
          </w:p>
        </w:tc>
        <w:tc>
          <w:tcPr>
            <w:tcW w:type="dxa" w:w="436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Self-study of observers, residual methods and statistics before the term; graduate courses in term 1; apply in WP1 and WP3.</w:t>
            </w:r>
          </w:p>
        </w:tc>
      </w:tr>
      <w:tr>
        <w:trPr>
          <w:cantSplit/>
          <w:tblHeader w:val="false"/>
        </w:trPr>
        <w:tc>
          <w:tcPr>
            <w:tcW w:type="dxa" w:w="209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Research writing and review methods</w:t>
            </w:r>
          </w:p>
        </w:tc>
        <w:tc>
          <w:tcPr>
            <w:tcW w:type="dxa" w:w="361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No publications</w:t>
            </w:r>
          </w:p>
        </w:tc>
        <w:tc>
          <w:tcPr>
            <w:tcW w:type="dxa" w:w="436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Write the WP0 review to a protocol; weekly writing and supervisor feedback.</w:t>
            </w:r>
          </w:p>
        </w:tc>
      </w:tr>
      <w:tr>
        <w:trPr>
          <w:cantSplit/>
          <w:tblHeader w:val="false"/>
        </w:trPr>
        <w:tc>
          <w:tcPr>
            <w:tcW w:type="dxa" w:w="209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Canadian RPAS certification</w:t>
            </w:r>
          </w:p>
        </w:tc>
        <w:tc>
          <w:tcPr>
            <w:tcW w:type="dxa" w:w="361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EASA and FAA credentials only</w:t>
            </w:r>
          </w:p>
        </w:tc>
        <w:tc>
          <w:tcPr>
            <w:tcW w:type="dxa" w:w="436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Study for and sit the Transport Canada exam in year 1; fly only under a certificated safety pilot until then.</w:t>
            </w:r>
          </w:p>
        </w:tc>
      </w:tr>
    </w:tbl>
    <w:p>
      <w:pPr>
        <w:spacing w:after="120"/>
      </w:pPr>
    </w:p>
    <w:p>
      <w:pPr>
        <w:pStyle w:val="Heading2"/>
        <w:keepNext/>
        <w:spacing w:after="100" w:before="260"/>
      </w:pPr>
      <w:r>
        <w:rPr>
          <w:rFonts w:ascii="Calibri" w:cs="Calibri" w:eastAsia="Calibri" w:hAnsi="Calibri"/>
          <w:b/>
          <w:bCs/>
          <w:color w:val="2E5C8A"/>
          <w:sz w:val="26"/>
          <w:szCs w:val="26"/>
        </w:rPr>
        <w:t xml:space="preserve">11. Ethics, safety and regulatory considerations</w:t>
      </w:r>
    </w:p>
    <w:p>
      <w:pPr>
        <w:pStyle w:val="ListParagraph"/>
        <w:numPr>
          <w:ilvl w:val="0"/>
          <w:numId w:val="2"/>
        </w:numPr>
        <w:spacing w:after="60" w:line="276"/>
      </w:pPr>
      <w:r>
        <w:rPr>
          <w:rFonts w:ascii="Calibri" w:cs="Calibri" w:eastAsia="Calibri" w:hAnsi="Calibri"/>
          <w:b/>
          <w:bCs/>
          <w:sz w:val="21"/>
          <w:szCs w:val="21"/>
        </w:rPr>
        <w:t xml:space="preserve">Ethics review.</w:t>
      </w:r>
      <w:r>
        <w:rPr>
          <w:rFonts w:ascii="Calibri" w:cs="Calibri" w:eastAsia="Calibri" w:hAnsi="Calibri"/>
          <w:sz w:val="21"/>
          <w:szCs w:val="21"/>
        </w:rPr>
        <w:t xml:space="preserve"> No human participants, personal data or imagery are involved, so I expect no research ethics board review beyond confirmation from the university's research ethics office.</w:t>
      </w:r>
    </w:p>
    <w:p>
      <w:pPr>
        <w:pStyle w:val="ListParagraph"/>
        <w:numPr>
          <w:ilvl w:val="0"/>
          <w:numId w:val="2"/>
        </w:numPr>
        <w:spacing w:after="60" w:line="276"/>
      </w:pPr>
      <w:r>
        <w:rPr>
          <w:rFonts w:ascii="Calibri" w:cs="Calibri" w:eastAsia="Calibri" w:hAnsi="Calibri"/>
          <w:b/>
          <w:bCs/>
          <w:sz w:val="21"/>
          <w:szCs w:val="21"/>
        </w:rPr>
        <w:t xml:space="preserve">Flight regulations.</w:t>
      </w:r>
      <w:r>
        <w:rPr>
          <w:rFonts w:ascii="Calibri" w:cs="Calibri" w:eastAsia="Calibri" w:hAnsi="Calibri"/>
          <w:sz w:val="21"/>
          <w:szCs w:val="21"/>
        </w:rPr>
        <w:t xml:space="preserve"> My understanding, to be confirmed against Transport Canada guidance in term 1, is that outdoor flights fall under the Canadian Aviation Regulations, Part IX; that drones above 250 g need registration and a pilot certificate; and that operations outside the Basic and Advanced categories need a Special Flight Operations Certificate. I hold EASA and FAA credentials but no Canadian certificate, so I will obtain one and fly only under a certificated safety pilot until then. I believe indoor flights in a netted volume fall outside those rules; I will confirm this with Transport Canada guidance and the university.</w:t>
      </w:r>
    </w:p>
    <w:p>
      <w:pPr>
        <w:pStyle w:val="ListParagraph"/>
        <w:numPr>
          <w:ilvl w:val="0"/>
          <w:numId w:val="2"/>
        </w:numPr>
        <w:spacing w:after="60" w:line="276"/>
      </w:pPr>
      <w:r>
        <w:rPr>
          <w:rFonts w:ascii="Calibri" w:cs="Calibri" w:eastAsia="Calibri" w:hAnsi="Calibri"/>
          <w:b/>
          <w:bCs/>
          <w:sz w:val="21"/>
          <w:szCs w:val="21"/>
        </w:rPr>
        <w:t xml:space="preserve">Laboratory and flight safety.</w:t>
      </w:r>
      <w:r>
        <w:rPr>
          <w:rFonts w:ascii="Calibri" w:cs="Calibri" w:eastAsia="Calibri" w:hAnsi="Calibri"/>
          <w:sz w:val="21"/>
          <w:szCs w:val="21"/>
        </w:rPr>
        <w:t xml:space="preserve"> Written procedures and a risk assessment reviewed by the safety office before any powered test; guarded rotating parts; eye and hearing protection; emergency stop; two people present for powered tests and flights; a current-limited supply with overvoltage clamp, thermal cut-offs and fire extinguisher; fire-safe lithium polymer charging and storage; staged fault severity, abort criteria, a tether or net for fault-injection flights, and battery-temperature limits in cold weather.</w:t>
      </w:r>
    </w:p>
    <w:p>
      <w:pPr>
        <w:pStyle w:val="ListParagraph"/>
        <w:numPr>
          <w:ilvl w:val="0"/>
          <w:numId w:val="2"/>
        </w:numPr>
        <w:spacing w:after="60" w:line="276"/>
      </w:pPr>
      <w:r>
        <w:rPr>
          <w:rFonts w:ascii="Calibri" w:cs="Calibri" w:eastAsia="Calibri" w:hAnsi="Calibri"/>
          <w:b/>
          <w:bCs/>
          <w:sz w:val="21"/>
          <w:szCs w:val="21"/>
        </w:rPr>
        <w:t xml:space="preserve">Data management.</w:t>
      </w:r>
      <w:r>
        <w:rPr>
          <w:rFonts w:ascii="Calibri" w:cs="Calibri" w:eastAsia="Calibri" w:hAnsi="Calibri"/>
          <w:sz w:val="21"/>
          <w:szCs w:val="21"/>
        </w:rPr>
        <w:t xml:space="preserve"> Logs contain no personal data and no camera footage is recorded. Data and code will be released under open licences (for example CC BY 4.0 for data) with versioned archives and a DOI, consistent with the Tri-Agency research data management policy where it applies (to be confirmed). Intellectual property terms will be agreed with the supervisor.</w:t>
      </w:r>
    </w:p>
    <w:p>
      <w:pPr>
        <w:pStyle w:val="ListParagraph"/>
        <w:numPr>
          <w:ilvl w:val="0"/>
          <w:numId w:val="2"/>
        </w:numPr>
        <w:spacing w:after="60" w:line="276"/>
      </w:pPr>
      <w:r>
        <w:rPr>
          <w:rFonts w:ascii="Calibri" w:cs="Calibri" w:eastAsia="Calibri" w:hAnsi="Calibri"/>
          <w:b/>
          <w:bCs/>
          <w:sz w:val="21"/>
          <w:szCs w:val="21"/>
        </w:rPr>
        <w:t xml:space="preserve">Responsible reporting.</w:t>
      </w:r>
      <w:r>
        <w:rPr>
          <w:rFonts w:ascii="Calibri" w:cs="Calibri" w:eastAsia="Calibri" w:hAnsi="Calibri"/>
          <w:sz w:val="21"/>
          <w:szCs w:val="21"/>
        </w:rPr>
        <w:t xml:space="preserve"> Emulated and genuine faults will be clearly distinguished, prior work will be acknowledged as in Section 2, and negative results will be reported.</w:t>
      </w:r>
    </w:p>
    <w:p>
      <w:pPr>
        <w:pStyle w:val="Heading2"/>
        <w:keepNext/>
        <w:spacing w:after="100" w:before="260"/>
      </w:pPr>
      <w:r>
        <w:rPr>
          <w:rFonts w:ascii="Calibri" w:cs="Calibri" w:eastAsia="Calibri" w:hAnsi="Calibri"/>
          <w:b/>
          <w:bCs/>
          <w:color w:val="2E5C8A"/>
          <w:sz w:val="26"/>
          <w:szCs w:val="26"/>
        </w:rPr>
        <w:t xml:space="preserve">References</w:t>
      </w:r>
    </w:p>
    <w:p>
      <w:pPr>
        <w:spacing w:after="70" w:line="264"/>
        <w:ind w:left="540" w:hanging="540"/>
      </w:pPr>
      <w:r>
        <w:rPr>
          <w:rFonts w:ascii="Calibri" w:cs="Calibri" w:eastAsia="Calibri" w:hAnsi="Calibri"/>
          <w:sz w:val="19"/>
          <w:szCs w:val="19"/>
        </w:rPr>
        <w:t xml:space="preserve">[1] George K. Fourlas; George C. Karras (2021). A Survey on Fault Diagnosis and Fault-Tolerant Control Methodologies for Unmanned Aerial Vehicles. </w:t>
      </w:r>
      <w:r>
        <w:rPr>
          <w:rFonts w:ascii="Calibri" w:cs="Calibri" w:eastAsia="Calibri" w:hAnsi="Calibri"/>
          <w:i/>
          <w:iCs/>
          <w:sz w:val="19"/>
          <w:szCs w:val="19"/>
        </w:rPr>
        <w:t xml:space="preserve">Machines (MDPI)</w:t>
      </w:r>
      <w:r>
        <w:rPr>
          <w:rFonts w:ascii="Calibri" w:cs="Calibri" w:eastAsia="Calibri" w:hAnsi="Calibri"/>
          <w:sz w:val="19"/>
          <w:szCs w:val="19"/>
        </w:rPr>
        <w:t xml:space="preserve">, vol. 9, no. 9, article 197. https://doi.org/10.3390/machines9090197</w:t>
      </w:r>
    </w:p>
    <w:p>
      <w:pPr>
        <w:spacing w:after="70" w:line="264"/>
        <w:ind w:left="540" w:hanging="540"/>
      </w:pPr>
      <w:r>
        <w:rPr>
          <w:rFonts w:ascii="Calibri" w:cs="Calibri" w:eastAsia="Calibri" w:hAnsi="Calibri"/>
          <w:sz w:val="19"/>
          <w:szCs w:val="19"/>
        </w:rPr>
        <w:t xml:space="preserve">[2] PX4 Development Team (documentation) (n.d. (accessed 2026-10-11)). Motor Failure Recovery. </w:t>
      </w:r>
      <w:r>
        <w:rPr>
          <w:rFonts w:ascii="Calibri" w:cs="Calibri" w:eastAsia="Calibri" w:hAnsi="Calibri"/>
          <w:i/>
          <w:iCs/>
          <w:sz w:val="19"/>
          <w:szCs w:val="19"/>
        </w:rPr>
        <w:t xml:space="preserve">PX4 Autopilot User Guide (docs.px4.io, main branch)</w:t>
      </w:r>
      <w:r>
        <w:rPr>
          <w:rFonts w:ascii="Calibri" w:cs="Calibri" w:eastAsia="Calibri" w:hAnsi="Calibri"/>
          <w:sz w:val="19"/>
          <w:szCs w:val="19"/>
        </w:rPr>
        <w:t xml:space="preserve">.</w:t>
      </w:r>
    </w:p>
    <w:p>
      <w:pPr>
        <w:spacing w:after="70" w:line="264"/>
        <w:ind w:left="540" w:hanging="540"/>
      </w:pPr>
      <w:r>
        <w:rPr>
          <w:rFonts w:ascii="Calibri" w:cs="Calibri" w:eastAsia="Calibri" w:hAnsi="Calibri"/>
          <w:sz w:val="19"/>
          <w:szCs w:val="19"/>
        </w:rPr>
        <w:t xml:space="preserve">[3] Xiangli Le; Bo Jin; Gen Cui; Xunhua Dai; Quan Quan (2025). RflyMAD: A dataset for multicopter fault detection and health assessment. </w:t>
      </w:r>
      <w:r>
        <w:rPr>
          <w:rFonts w:ascii="Calibri" w:cs="Calibri" w:eastAsia="Calibri" w:hAnsi="Calibri"/>
          <w:i/>
          <w:iCs/>
          <w:sz w:val="19"/>
          <w:szCs w:val="19"/>
        </w:rPr>
        <w:t xml:space="preserve">The International Journal of Robotics Research</w:t>
      </w:r>
      <w:r>
        <w:rPr>
          <w:rFonts w:ascii="Calibri" w:cs="Calibri" w:eastAsia="Calibri" w:hAnsi="Calibri"/>
          <w:sz w:val="19"/>
          <w:szCs w:val="19"/>
        </w:rPr>
        <w:t xml:space="preserve">, vol. 44, no. 7, pp. 1081-1092.</w:t>
      </w:r>
    </w:p>
    <w:p>
      <w:pPr>
        <w:spacing w:after="70" w:line="264"/>
        <w:ind w:left="540" w:hanging="540"/>
      </w:pPr>
      <w:r>
        <w:rPr>
          <w:rFonts w:ascii="Calibri" w:cs="Calibri" w:eastAsia="Calibri" w:hAnsi="Calibri"/>
          <w:sz w:val="19"/>
          <w:szCs w:val="19"/>
        </w:rPr>
        <w:t xml:space="preserve">[4] Y. Zhang; J. Jiang (2008). Bibliographical review on reconfigurable fault-tolerant control systems. </w:t>
      </w:r>
      <w:r>
        <w:rPr>
          <w:rFonts w:ascii="Calibri" w:cs="Calibri" w:eastAsia="Calibri" w:hAnsi="Calibri"/>
          <w:i/>
          <w:iCs/>
          <w:sz w:val="19"/>
          <w:szCs w:val="19"/>
        </w:rPr>
        <w:t xml:space="preserve">Annual Reviews in Control</w:t>
      </w:r>
      <w:r>
        <w:rPr>
          <w:rFonts w:ascii="Calibri" w:cs="Calibri" w:eastAsia="Calibri" w:hAnsi="Calibri"/>
          <w:sz w:val="19"/>
          <w:szCs w:val="19"/>
        </w:rPr>
        <w:t xml:space="preserve">, vol. 32, no. 2, pp. 229-252. https://doi.org/10.1016/j.arcontrol.2008.03.008</w:t>
      </w:r>
    </w:p>
    <w:p>
      <w:pPr>
        <w:spacing w:after="70" w:line="264"/>
        <w:ind w:left="540" w:hanging="540"/>
      </w:pPr>
      <w:r>
        <w:rPr>
          <w:rFonts w:ascii="Calibri" w:cs="Calibri" w:eastAsia="Calibri" w:hAnsi="Calibri"/>
          <w:sz w:val="19"/>
          <w:szCs w:val="19"/>
        </w:rPr>
        <w:t xml:space="preserve">[5] Cacace; Scognamiglio; Ruggiero; Lippiello (2024). Motor Fault Detection and Isolation for Multi-Rotor UAVs Based on External Wrench Estimation and Recurrent Deep Neural Network. </w:t>
      </w:r>
      <w:r>
        <w:rPr>
          <w:rFonts w:ascii="Calibri" w:cs="Calibri" w:eastAsia="Calibri" w:hAnsi="Calibri"/>
          <w:i/>
          <w:iCs/>
          <w:sz w:val="19"/>
          <w:szCs w:val="19"/>
        </w:rPr>
        <w:t xml:space="preserve">Journal of Intelligent &amp; Robotic Systems</w:t>
      </w:r>
      <w:r>
        <w:rPr>
          <w:rFonts w:ascii="Calibri" w:cs="Calibri" w:eastAsia="Calibri" w:hAnsi="Calibri"/>
          <w:sz w:val="19"/>
          <w:szCs w:val="19"/>
        </w:rPr>
        <w:t xml:space="preserve">, vol. 110, article 148. https://doi.org/10.1007/s10846-024-02176-2</w:t>
      </w:r>
    </w:p>
    <w:p>
      <w:pPr>
        <w:spacing w:after="70" w:line="264"/>
        <w:ind w:left="540" w:hanging="540"/>
      </w:pPr>
      <w:r>
        <w:rPr>
          <w:rFonts w:ascii="Calibri" w:cs="Calibri" w:eastAsia="Calibri" w:hAnsi="Calibri"/>
          <w:sz w:val="19"/>
          <w:szCs w:val="19"/>
        </w:rPr>
        <w:t xml:space="preserve">[6] Behnam Ghalamchi; Zheng Jia; Mark W. Mueller (2020). Real-Time Vibration-Based Propeller Fault Diagnosis for Multicopters. </w:t>
      </w:r>
      <w:r>
        <w:rPr>
          <w:rFonts w:ascii="Calibri" w:cs="Calibri" w:eastAsia="Calibri" w:hAnsi="Calibri"/>
          <w:i/>
          <w:iCs/>
          <w:sz w:val="19"/>
          <w:szCs w:val="19"/>
        </w:rPr>
        <w:t xml:space="preserve">IEEE/ASME Transactions on Mechatronics</w:t>
      </w:r>
      <w:r>
        <w:rPr>
          <w:rFonts w:ascii="Calibri" w:cs="Calibri" w:eastAsia="Calibri" w:hAnsi="Calibri"/>
          <w:sz w:val="19"/>
          <w:szCs w:val="19"/>
        </w:rPr>
        <w:t xml:space="preserve">, vol. 25, no. 1, pp. 395-405. https://doi.org/10.1109/TMECH.2019.2947250</w:t>
      </w:r>
    </w:p>
    <w:p>
      <w:pPr>
        <w:spacing w:after="70" w:line="264"/>
        <w:ind w:left="540" w:hanging="540"/>
      </w:pPr>
      <w:r>
        <w:rPr>
          <w:rFonts w:ascii="Calibri" w:cs="Calibri" w:eastAsia="Calibri" w:hAnsi="Calibri"/>
          <w:sz w:val="19"/>
          <w:szCs w:val="19"/>
        </w:rPr>
        <w:t xml:space="preserve">[7] Adam Bondyra; Przemyslaw Gasior; Stanislaw Gardecki; Andrzej Kasinski (2018). Development of the Sensory Network for the Vibration-based Fault Detection and Isolation in the Multirotor UAV Propulsion System. </w:t>
      </w:r>
      <w:r>
        <w:rPr>
          <w:rFonts w:ascii="Calibri" w:cs="Calibri" w:eastAsia="Calibri" w:hAnsi="Calibri"/>
          <w:i/>
          <w:iCs/>
          <w:sz w:val="19"/>
          <w:szCs w:val="19"/>
        </w:rPr>
        <w:t xml:space="preserve">ICINCO 2018 (International Conference on Informatics in Control, Automation and Robotics)</w:t>
      </w:r>
      <w:r>
        <w:rPr>
          <w:rFonts w:ascii="Calibri" w:cs="Calibri" w:eastAsia="Calibri" w:hAnsi="Calibri"/>
          <w:sz w:val="19"/>
          <w:szCs w:val="19"/>
        </w:rPr>
        <w:t xml:space="preserve">, pp. 102-109. https://doi.org/10.5220/0006846801020109</w:t>
      </w:r>
    </w:p>
    <w:p>
      <w:pPr>
        <w:spacing w:after="70" w:line="264"/>
        <w:ind w:left="540" w:hanging="540"/>
      </w:pPr>
      <w:r>
        <w:rPr>
          <w:rFonts w:ascii="Calibri" w:cs="Calibri" w:eastAsia="Calibri" w:hAnsi="Calibri"/>
          <w:sz w:val="19"/>
          <w:szCs w:val="19"/>
        </w:rPr>
        <w:t xml:space="preserve">[8] Sicheng Zhou; Meng Wang; Jindou Jia; Kexin Guo; Xiang Yu; Youmin Zhang; Lei Guo (2024). Fault Separation Based on An Excitation Operator With Application to a Quadrotor UAV. </w:t>
      </w:r>
      <w:r>
        <w:rPr>
          <w:rFonts w:ascii="Calibri" w:cs="Calibri" w:eastAsia="Calibri" w:hAnsi="Calibri"/>
          <w:i/>
          <w:iCs/>
          <w:sz w:val="19"/>
          <w:szCs w:val="19"/>
        </w:rPr>
        <w:t xml:space="preserve">IEEE Transactions on Aerospace and Electronic Systems</w:t>
      </w:r>
      <w:r>
        <w:rPr>
          <w:rFonts w:ascii="Calibri" w:cs="Calibri" w:eastAsia="Calibri" w:hAnsi="Calibri"/>
          <w:sz w:val="19"/>
          <w:szCs w:val="19"/>
        </w:rPr>
        <w:t xml:space="preserve">, vol. 60, no. 4, pp. 4010-4022.</w:t>
      </w:r>
    </w:p>
    <w:p>
      <w:pPr>
        <w:spacing w:after="70" w:line="264"/>
        <w:ind w:left="540" w:hanging="540"/>
      </w:pPr>
      <w:r>
        <w:rPr>
          <w:rFonts w:ascii="Calibri" w:cs="Calibri" w:eastAsia="Calibri" w:hAnsi="Calibri"/>
          <w:sz w:val="19"/>
          <w:szCs w:val="19"/>
        </w:rPr>
        <w:t xml:space="preserve">[9] Azarakhsh Keipour; Mohammadreza Mousaei; Sebastian Scherer (2021). ALFA: A Dataset for UAV Fault and Anomaly Detection. </w:t>
      </w:r>
      <w:r>
        <w:rPr>
          <w:rFonts w:ascii="Calibri" w:cs="Calibri" w:eastAsia="Calibri" w:hAnsi="Calibri"/>
          <w:i/>
          <w:iCs/>
          <w:sz w:val="19"/>
          <w:szCs w:val="19"/>
        </w:rPr>
        <w:t xml:space="preserve">The International Journal of Robotics Research</w:t>
      </w:r>
      <w:r>
        <w:rPr>
          <w:rFonts w:ascii="Calibri" w:cs="Calibri" w:eastAsia="Calibri" w:hAnsi="Calibri"/>
          <w:sz w:val="19"/>
          <w:szCs w:val="19"/>
        </w:rPr>
        <w:t xml:space="preserve">, vol. 40, no. 2-3, pp. 515-520. https://doi.org/10.1177/0278364920966642</w:t>
      </w:r>
    </w:p>
    <w:p>
      <w:pPr>
        <w:spacing w:after="70" w:line="264"/>
        <w:ind w:left="540" w:hanging="540"/>
      </w:pPr>
      <w:r>
        <w:rPr>
          <w:rFonts w:ascii="Calibri" w:cs="Calibri" w:eastAsia="Calibri" w:hAnsi="Calibri"/>
          <w:sz w:val="19"/>
          <w:szCs w:val="19"/>
        </w:rPr>
        <w:t xml:space="preserve">[10] Ziquan Yu; Youmin Zhang; Bin Jiang; Chun-Yi Su (2023). Fault-Tolerant Cooperative Control of Unmanned Aerial Vehicles. </w:t>
      </w:r>
      <w:r>
        <w:rPr>
          <w:rFonts w:ascii="Calibri" w:cs="Calibri" w:eastAsia="Calibri" w:hAnsi="Calibri"/>
          <w:i/>
          <w:iCs/>
          <w:sz w:val="19"/>
          <w:szCs w:val="19"/>
        </w:rPr>
        <w:t xml:space="preserve">Springer, Singapore (book)</w:t>
      </w:r>
      <w:r>
        <w:rPr>
          <w:rFonts w:ascii="Calibri" w:cs="Calibri" w:eastAsia="Calibri" w:hAnsi="Calibri"/>
          <w:sz w:val="19"/>
          <w:szCs w:val="19"/>
        </w:rPr>
        <w:t xml:space="preserve">, 215 pages; ISBN 978-981-99-7660-7 (hardcover), 978-981-99-7661-4 (ebook).</w:t>
      </w:r>
    </w:p>
    <w:p>
      <w:pPr>
        <w:pStyle w:val="Heading1"/>
        <w:keepNext/>
        <w:pageBreakBefore/>
        <w:pBdr>
          <w:bottom w:val="single" w:color="1F3A5F" w:sz="6" w:space="2"/>
        </w:pBdr>
        <w:spacing w:after="140" w:before="360"/>
      </w:pPr>
      <w:r>
        <w:rPr>
          <w:rFonts w:ascii="Calibri" w:cs="Calibri" w:eastAsia="Calibri" w:hAnsi="Calibri"/>
          <w:b/>
          <w:bCs/>
          <w:color w:val="1F3A5F"/>
          <w:sz w:val="32"/>
          <w:szCs w:val="32"/>
        </w:rPr>
        <w:t xml:space="preserve">Proposal 6: Process-to-Performance Study of a Reprocessable Thermoplastic Composite Arm for Small UAVs: A Thesis-Based M.Sc. Research Proposal for Dr. Pascal Hubert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Applicant</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Adedamola Adetola (B.Eng. Mechanical Engineering, First Class Honours, 2025). adetoladamolaayo@gmail.com</w:t>
            </w:r>
          </w:p>
        </w:tc>
      </w:tr>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Addressed to</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Dr. Pascal Hubert, Professor. Email: pascal.hubert@mcgill.ca</w:t>
            </w:r>
          </w:p>
        </w:tc>
      </w:tr>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Unit</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Department of Mechanical Engineering, McGill University (Structures and Composites Laboratory)</w:t>
            </w:r>
          </w:p>
        </w:tc>
      </w:tr>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Program applied to</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M.Sc. in Mechanical Engineering (thesis), McGill University</w:t>
            </w:r>
          </w:p>
        </w:tc>
      </w:tr>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Entry term</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September 2027 (Fall 2027); 24-month thesis-based master's</w:t>
            </w:r>
          </w:p>
        </w:tc>
      </w:tr>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Date</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October 2026</w:t>
            </w:r>
          </w:p>
        </w:tc>
      </w:tr>
    </w:tbl>
    <w:p>
      <w:pPr>
        <w:spacing w:after="120"/>
      </w:pPr>
    </w:p>
    <w:p>
      <w:pPr>
        <w:pStyle w:val="Heading2"/>
        <w:keepNext/>
        <w:spacing w:after="100" w:before="260"/>
      </w:pPr>
      <w:r>
        <w:rPr>
          <w:rFonts w:ascii="Calibri" w:cs="Calibri" w:eastAsia="Calibri" w:hAnsi="Calibri"/>
          <w:b/>
          <w:bCs/>
          <w:color w:val="2E5C8A"/>
          <w:sz w:val="26"/>
          <w:szCs w:val="26"/>
        </w:rPr>
        <w:t xml:space="preserve">Summary</w:t>
      </w:r>
    </w:p>
    <w:p>
      <w:pPr>
        <w:spacing w:after="100" w:line="276"/>
      </w:pPr>
      <w:r>
        <w:rPr>
          <w:rFonts w:ascii="Calibri" w:cs="Calibri" w:eastAsia="Calibri" w:hAnsi="Calibri"/>
          <w:sz w:val="21"/>
          <w:szCs w:val="21"/>
        </w:rPr>
        <w:t xml:space="preserve">This proposal describes a 24-month, thesis-based M.Sc. project in Mechanical Engineering at McGill, starting in September 2027, on how process choices affect a reprocessable thermoplastic composite arm for small uncrewed aerial vehicles (UAVs). The material is a continuous-carbon-fibre polyamide tape consolidated in a heated press, without an autoclave. A first-pass literature search found close neighbours for each part of the question, including voids in carbon/PEEK from the supervisor's group, but no study joining them on one material, so the gap is framed as an integration gap held with low confidence. A four-month systematic review (Work Package 0) ends in a decision gate. Four work packages follow: models (WP1), a designed coupon-level experiment with a single-condition reprocessing check (WP2), a drilling study (WP3) and a moulded demonstrator arm tested on the bench (WP4). All numerical targets are hypotheses, not results. I bring UAV and machining experience and a dated training plan for composites testing, finite element analysis and data analysis.</w:t>
      </w:r>
    </w:p>
    <w:p>
      <w:pPr>
        <w:pStyle w:val="Heading2"/>
        <w:keepNext/>
        <w:spacing w:after="100" w:before="260"/>
      </w:pPr>
      <w:r>
        <w:rPr>
          <w:rFonts w:ascii="Calibri" w:cs="Calibri" w:eastAsia="Calibri" w:hAnsi="Calibri"/>
          <w:b/>
          <w:bCs/>
          <w:color w:val="2E5C8A"/>
          <w:sz w:val="26"/>
          <w:szCs w:val="26"/>
        </w:rPr>
        <w:t xml:space="preserve">1. Background and motivation</w:t>
      </w:r>
    </w:p>
    <w:p>
      <w:pPr>
        <w:spacing w:after="100" w:line="276"/>
      </w:pPr>
      <w:r>
        <w:rPr>
          <w:rFonts w:ascii="Calibri" w:cs="Calibri" w:eastAsia="Calibri" w:hAnsi="Calibri"/>
          <w:sz w:val="21"/>
          <w:szCs w:val="21"/>
        </w:rPr>
        <w:t xml:space="preserve">Small uncrewed aerial vehicles (UAVs) are used for inspection, mapping, monitoring and logistics. As general engineering background, structural mass in a multirotor is paid for twice, in the airframe and in the motors and battery that lift it, so a lighter structure at equal stiffness can become endurance or payload. Carbon-fibre composites are a common answer.</w:t>
      </w:r>
    </w:p>
    <w:p>
      <w:pPr>
        <w:spacing w:after="100" w:line="276"/>
      </w:pPr>
      <w:r>
        <w:rPr>
          <w:rFonts w:ascii="Calibri" w:cs="Calibri" w:eastAsia="Calibri" w:hAnsi="Calibri"/>
          <w:sz w:val="21"/>
          <w:szCs w:val="21"/>
        </w:rPr>
        <w:t xml:space="preserve">Thermoset composites cannot be re-melted and are hard to reclaim; recycling technologies and recovered-fibre properties are reviewed in [1]. Thermoplastics can in principle be re-melted, but for carbon-fibre PEEK a recent review stresses that changes in fibre, matrix and interface limit the number of recycling cycles [2], and a closed-loop route for discontinuous carbon-fibre polypropylene has been reported [3]. Both centre on comminution; whether a continuous-fibre polyamide arm keeps its properties when a whole laminate is re-consolidated is, as far as I have found, not answered by them.</w:t>
      </w:r>
    </w:p>
    <w:p>
      <w:pPr>
        <w:spacing w:after="100" w:line="276"/>
      </w:pPr>
      <w:r>
        <w:rPr>
          <w:rFonts w:ascii="Calibri" w:cs="Calibri" w:eastAsia="Calibri" w:hAnsi="Calibri"/>
          <w:sz w:val="21"/>
          <w:szCs w:val="21"/>
        </w:rPr>
        <w:t xml:space="preserve">Properties also depend on how a part is made. Consolidation temperature, pressure and cooling rate can affect void content and crystallinity; in carbon/PEEK, cooling-stage processing has been linked to voids and lost compressive strength [4]. Arms also need holes, assumed drilled after moulding, and reviews of CFRP drilling treat delamination and tool wear [5]. A reprocessable arm is useful only if its properties are predictable from its process, it can be machined without hidden damage, and it survives reprocessing.</w:t>
      </w:r>
    </w:p>
    <w:p>
      <w:pPr>
        <w:spacing w:after="100" w:line="276"/>
      </w:pPr>
      <w:r>
        <w:rPr>
          <w:rFonts w:ascii="Calibri" w:cs="Calibri" w:eastAsia="Calibri" w:hAnsi="Calibri"/>
          <w:b/>
          <w:bCs/>
          <w:sz w:val="21"/>
          <w:szCs w:val="21"/>
        </w:rPr>
        <w:t xml:space="preserve">Scope.</w:t>
      </w:r>
      <w:r>
        <w:rPr>
          <w:rFonts w:ascii="Calibri" w:cs="Calibri" w:eastAsia="Calibri" w:hAnsi="Calibri"/>
          <w:sz w:val="21"/>
          <w:szCs w:val="21"/>
        </w:rPr>
        <w:t xml:space="preserve"> One part (a thin-walled channel-section arm) and one material system (continuous-carbon-fibre polyamide tape consolidated in a heated press). No new material development, life-cycle assessment, certification testing or, in the main plan, flight testing.</w:t>
      </w:r>
    </w:p>
    <w:p>
      <w:pPr>
        <w:pStyle w:val="Heading2"/>
        <w:keepNext/>
        <w:spacing w:after="100" w:before="260"/>
      </w:pPr>
      <w:r>
        <w:rPr>
          <w:rFonts w:ascii="Calibri" w:cs="Calibri" w:eastAsia="Calibri" w:hAnsi="Calibri"/>
          <w:b/>
          <w:bCs/>
          <w:color w:val="2E5C8A"/>
          <w:sz w:val="26"/>
          <w:szCs w:val="26"/>
        </w:rPr>
        <w:t xml:space="preserve">2. Literature review and research gap</w:t>
      </w:r>
    </w:p>
    <w:p>
      <w:pPr>
        <w:spacing w:after="100" w:line="276"/>
      </w:pPr>
      <w:r>
        <w:rPr>
          <w:rFonts w:ascii="Calibri" w:cs="Calibri" w:eastAsia="Calibri" w:hAnsi="Calibri"/>
          <w:b/>
          <w:bCs/>
          <w:sz w:val="21"/>
          <w:szCs w:val="21"/>
        </w:rPr>
        <w:t xml:space="preserve">Evidence base and its limits.</w:t>
      </w:r>
      <w:r>
        <w:rPr>
          <w:rFonts w:ascii="Calibri" w:cs="Calibri" w:eastAsia="Calibri" w:hAnsi="Calibri"/>
          <w:sz w:val="21"/>
          <w:szCs w:val="21"/>
        </w:rPr>
        <w:t xml:space="preserve"> This section rests on a first-pass search (16 searches, nine references) read at the level of abstracts and repository records. Full texts were not read and Scopus and Web of Science were not queried, so each statement is limited to what that record supports. Work Package 0 (WP0) will replace it with a systematic review.</w:t>
      </w:r>
    </w:p>
    <w:p>
      <w:pPr>
        <w:pStyle w:val="Heading3"/>
        <w:keepNext/>
        <w:spacing w:after="80" w:before="200"/>
      </w:pPr>
      <w:r>
        <w:rPr>
          <w:rFonts w:ascii="Calibri" w:cs="Calibri" w:eastAsia="Calibri" w:hAnsi="Calibri"/>
          <w:b/>
          <w:bCs/>
          <w:color w:val="1F3A5F"/>
          <w:sz w:val="23"/>
          <w:szCs w:val="23"/>
        </w:rPr>
        <w:t xml:space="preserve">2.1 What the literature establishes, and what it does not yet show</w:t>
      </w:r>
    </w:p>
    <w:p>
      <w:pPr>
        <w:pStyle w:val="ListParagraph"/>
        <w:numPr>
          <w:ilvl w:val="0"/>
          <w:numId w:val="2"/>
        </w:numPr>
        <w:spacing w:after="60" w:line="276"/>
      </w:pPr>
      <w:r>
        <w:rPr>
          <w:rFonts w:ascii="Calibri" w:cs="Calibri" w:eastAsia="Calibri" w:hAnsi="Calibri"/>
          <w:b/>
          <w:bCs/>
          <w:sz w:val="21"/>
          <w:szCs w:val="21"/>
        </w:rPr>
        <w:t xml:space="preserve">Reclamation and recycling.</w:t>
      </w:r>
      <w:r>
        <w:rPr>
          <w:rFonts w:ascii="Calibri" w:cs="Calibri" w:eastAsia="Calibri" w:hAnsi="Calibri"/>
          <w:sz w:val="21"/>
          <w:szCs w:val="21"/>
        </w:rPr>
        <w:t xml:space="preserve"> A closed-loop route for discontinuous carbon-fibre polypropylene, over two loops, reported no fall in properties, with strength and strain rising, attributed to residual matrix on the fibres [3]. A 2024 PEEK-focused review concludes that comminution followed by compression moulding is the most promising route for CF-PEEK [2]. I have not found in either a whole-laminate re-consolidation of continuous-fibre polyamide (full texts to check). I may also have seen a reference to an earlier closed-loop polyamide 6 study that I could not identify, so I do not cite it; WP0 will look for it first, as it bears on RQ6.</w:t>
      </w:r>
    </w:p>
    <w:p>
      <w:pPr>
        <w:pStyle w:val="ListParagraph"/>
        <w:numPr>
          <w:ilvl w:val="0"/>
          <w:numId w:val="2"/>
        </w:numPr>
        <w:spacing w:after="60" w:line="276"/>
      </w:pPr>
      <w:r>
        <w:rPr>
          <w:rFonts w:ascii="Calibri" w:cs="Calibri" w:eastAsia="Calibri" w:hAnsi="Calibri"/>
          <w:b/>
          <w:bCs/>
          <w:sz w:val="21"/>
          <w:szCs w:val="21"/>
        </w:rPr>
        <w:t xml:space="preserve">Process, voids and crystallinity.</w:t>
      </w:r>
      <w:r>
        <w:rPr>
          <w:rFonts w:ascii="Calibri" w:cs="Calibri" w:eastAsia="Calibri" w:hAnsi="Calibri"/>
          <w:sz w:val="21"/>
          <w:szCs w:val="21"/>
        </w:rPr>
        <w:t xml:space="preserve"> In randomly oriented strand carbon/PEEK from the supervisor's group, pressure-release temperature during cooling was linked to void formation, attributed to non-uniform shrinkage at the onset of crystallization, and void contents of 0.63 to 1.3 percent were associated with roughly 15 to 25 percent lower compressive strength [4]. For carbon-fibre/PA6 laminates, peel strength was highest at 240 and 260 °C with cold-plate cooling [6]. I have not yet verified a source for the expectations behind H1 and H2 on polyamide tape (voids reduce matrix-dominated properties; cooling rate sets crystallinity); WP0 will seek one.</w:t>
      </w:r>
    </w:p>
    <w:p>
      <w:pPr>
        <w:pStyle w:val="ListParagraph"/>
        <w:numPr>
          <w:ilvl w:val="0"/>
          <w:numId w:val="2"/>
        </w:numPr>
        <w:spacing w:after="60" w:line="276"/>
      </w:pPr>
      <w:r>
        <w:rPr>
          <w:rFonts w:ascii="Calibri" w:cs="Calibri" w:eastAsia="Calibri" w:hAnsi="Calibri"/>
          <w:b/>
          <w:bCs/>
          <w:sz w:val="21"/>
          <w:szCs w:val="21"/>
        </w:rPr>
        <w:t xml:space="preserve">Machining.</w:t>
      </w:r>
      <w:r>
        <w:rPr>
          <w:rFonts w:ascii="Calibri" w:cs="Calibri" w:eastAsia="Calibri" w:hAnsi="Calibri"/>
          <w:sz w:val="21"/>
          <w:szCs w:val="21"/>
        </w:rPr>
        <w:t xml:space="preserve"> Drilling of carbon-fibre Nylon 6 has been studied in a 3 x 3 factorial of cutting speed (about 36 to 133 m/min) and feed (0.018 to 0.118 mm/rev), measuring thrust force and push-out delamination [7]. Drilling reviews cover hole quality, delamination and tool wear, mainly for thermoset CFRP [5]. One broader review [8] is reported to say that the link between drilling conditions and the 'physical properties' of the composite has received little attention; I do not yet know whether that means laminate quality before drilling or properties after it, so I do not rely on it here.</w:t>
      </w:r>
    </w:p>
    <w:p>
      <w:pPr>
        <w:pStyle w:val="ListParagraph"/>
        <w:numPr>
          <w:ilvl w:val="0"/>
          <w:numId w:val="2"/>
        </w:numPr>
        <w:spacing w:after="60" w:line="276"/>
      </w:pPr>
      <w:r>
        <w:rPr>
          <w:rFonts w:ascii="Calibri" w:cs="Calibri" w:eastAsia="Calibri" w:hAnsi="Calibri"/>
          <w:b/>
          <w:bCs/>
          <w:sz w:val="21"/>
          <w:szCs w:val="21"/>
        </w:rPr>
        <w:t xml:space="preserve">Test methods.</w:t>
      </w:r>
      <w:r>
        <w:rPr>
          <w:rFonts w:ascii="Calibri" w:cs="Calibri" w:eastAsia="Calibri" w:hAnsi="Calibri"/>
          <w:sz w:val="21"/>
          <w:szCs w:val="21"/>
        </w:rPr>
        <w:t xml:space="preserve"> Short-beam strength follows ASTM D2344/D2344M-22 [9], to be re-checked for a later edition; the current editions of the other standards named in Section 4 have not been verified.</w:t>
      </w:r>
    </w:p>
    <w:p>
      <w:pPr>
        <w:pStyle w:val="ListParagraph"/>
        <w:numPr>
          <w:ilvl w:val="0"/>
          <w:numId w:val="2"/>
        </w:numPr>
        <w:spacing w:after="60" w:line="276"/>
      </w:pPr>
      <w:r>
        <w:rPr>
          <w:rFonts w:ascii="Calibri" w:cs="Calibri" w:eastAsia="Calibri" w:hAnsi="Calibri"/>
          <w:b/>
          <w:bCs/>
          <w:sz w:val="21"/>
          <w:szCs w:val="21"/>
        </w:rPr>
        <w:t xml:space="preserve">UAV structures.</w:t>
      </w:r>
      <w:r>
        <w:rPr>
          <w:rFonts w:ascii="Calibri" w:cs="Calibri" w:eastAsia="Calibri" w:hAnsi="Calibri"/>
          <w:sz w:val="21"/>
          <w:szCs w:val="21"/>
        </w:rPr>
        <w:t xml:space="preserve"> One UAV-focused search found no peer-reviewed study of a thermoplastic or recycled-fibre multirotor arm, only industry items without test data, which I do not cite; that is weak evidence of absence. I assume arms are governed by bending stiffness, torsion and vibration rather than strength; WP1 will check this with finite element (FE) stress and strain margins (impact and hard-landing loads excluded).</w:t>
      </w:r>
    </w:p>
    <w:p>
      <w:pPr>
        <w:pStyle w:val="Heading3"/>
        <w:keepNext/>
        <w:spacing w:after="80" w:before="200"/>
      </w:pPr>
      <w:r>
        <w:rPr>
          <w:rFonts w:ascii="Calibri" w:cs="Calibri" w:eastAsia="Calibri" w:hAnsi="Calibri"/>
          <w:b/>
          <w:bCs/>
          <w:color w:val="1F3A5F"/>
          <w:sz w:val="23"/>
          <w:szCs w:val="23"/>
        </w:rPr>
        <w:t xml:space="preserve">2.2 The research gap and the work that pre-empts part of it</w:t>
      </w:r>
    </w:p>
    <w:p>
      <w:pPr>
        <w:spacing w:after="100" w:line="276"/>
      </w:pPr>
      <w:r>
        <w:rPr>
          <w:rFonts w:ascii="Calibri" w:cs="Calibri" w:eastAsia="Calibri" w:hAnsi="Calibri"/>
          <w:sz w:val="21"/>
          <w:szCs w:val="21"/>
        </w:rPr>
        <w:t xml:space="preserve">What remains looks like an integration gap rather than a topic gap, because every ingredient has neighbouring work. I found no study that, on one continuous-carbon-fibre polyamide laminate consolidated out of autoclave, varies consolidation settings in a designed experiment, reports void content, crystallinity, flexure and short-beam properties, drilling damage and reprocessing retention together, and then tests whether coupon data predict a small UAV arm. That absence is a working hypothesis, not a finding; my confidence is low.</w:t>
      </w:r>
    </w:p>
    <w:p>
      <w:pPr>
        <w:keepNext/>
        <w:spacing w:after="60" w:before="80"/>
      </w:pPr>
      <w:r>
        <w:rPr>
          <w:rFonts w:ascii="Calibri" w:cs="Calibri" w:eastAsia="Calibri" w:hAnsi="Calibri"/>
          <w:b/>
          <w:bCs/>
          <w:sz w:val="19"/>
          <w:szCs w:val="19"/>
        </w:rPr>
        <w:t xml:space="preserve">Nearest work and what each appears to leave open (abstract-level reading, to be confirmed against full texts).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0"/>
        <w:gridCol w:w="4438"/>
        <w:gridCol w:w="4642"/>
      </w:tblGrid>
      <w:tr>
        <w:trPr>
          <w:cantSplit/>
          <w:tblHeader/>
        </w:trPr>
        <w:tc>
          <w:tcPr>
            <w:tcW w:type="dxa" w:w="100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Nearest work</w:t>
            </w:r>
          </w:p>
        </w:tc>
        <w:tc>
          <w:tcPr>
            <w:tcW w:type="dxa" w:w="4438"/>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What it covers</w:t>
            </w:r>
          </w:p>
        </w:tc>
        <w:tc>
          <w:tcPr>
            <w:tcW w:type="dxa" w:w="4642"/>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What it appears to leave open here</w:t>
            </w:r>
          </w:p>
        </w:tc>
      </w:tr>
      <w:tr>
        <w:trPr>
          <w:cantSplit/>
          <w:tblHeader w:val="false"/>
        </w:trPr>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[6]</w:t>
            </w:r>
          </w:p>
        </w:tc>
        <w:tc>
          <w:tcPr>
            <w:tcW w:type="dxa" w:w="443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CF/PA6: temperature and cooling effects on peel strength</w:t>
            </w:r>
          </w:p>
        </w:tc>
        <w:tc>
          <w:tcPr>
            <w:tcW w:type="dxa" w:w="464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Peel strength only, per the summary; no void, flexure, short-beam, drilling or reprocessing data</w:t>
            </w:r>
          </w:p>
        </w:tc>
      </w:tr>
      <w:tr>
        <w:trPr>
          <w:cantSplit/>
          <w:tblHeader w:val="false"/>
        </w:trPr>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[7]</w:t>
            </w:r>
          </w:p>
        </w:tc>
        <w:tc>
          <w:tcPr>
            <w:tcW w:type="dxa" w:w="443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Factorial drilling of carbon-fibre Nylon 6; thrust force, push-out delamination</w:t>
            </w:r>
          </w:p>
        </w:tc>
        <w:tc>
          <w:tcPr>
            <w:tcW w:type="dxa" w:w="464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Consolidation quality or void content not seen as a factor at abstract level; full text to check</w:t>
            </w:r>
          </w:p>
        </w:tc>
      </w:tr>
      <w:tr>
        <w:trPr>
          <w:cantSplit/>
          <w:tblHeader w:val="false"/>
        </w:trPr>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[4]</w:t>
            </w:r>
          </w:p>
        </w:tc>
        <w:tc>
          <w:tcPr>
            <w:tcW w:type="dxa" w:w="443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Cooling, voids and strength loss in carbon/PEEK (supervisor's group)</w:t>
            </w:r>
          </w:p>
        </w:tc>
        <w:tc>
          <w:tcPr>
            <w:tcW w:type="dxa" w:w="464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Random strands and PEEK, not unidirectional polyamide tape; H1 and H2 are extensions</w:t>
            </w:r>
          </w:p>
        </w:tc>
      </w:tr>
      <w:tr>
        <w:trPr>
          <w:cantSplit/>
          <w:tblHeader w:val="false"/>
        </w:trPr>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[3], [2]</w:t>
            </w:r>
          </w:p>
        </w:tc>
        <w:tc>
          <w:tcPr>
            <w:tcW w:type="dxa" w:w="443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Closed-loop recycling of discontinuous carbon/polypropylene; PEEK-focused review favouring comminution plus compression moulding</w:t>
            </w:r>
          </w:p>
        </w:tc>
        <w:tc>
          <w:tcPr>
            <w:tcW w:type="dxa" w:w="464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Whole-laminate re-consolidation of continuous-fibre polyamide not seen in either (full texts to check)</w:t>
            </w:r>
          </w:p>
        </w:tc>
      </w:tr>
    </w:tbl>
    <w:p>
      <w:pPr>
        <w:spacing w:after="120"/>
      </w:pPr>
    </w:p>
    <w:p>
      <w:pPr>
        <w:spacing w:after="100" w:line="276"/>
      </w:pPr>
      <w:r>
        <w:rPr>
          <w:rFonts w:ascii="Calibri" w:cs="Calibri" w:eastAsia="Calibri" w:hAnsi="Calibri"/>
          <w:b/>
          <w:bCs/>
          <w:sz w:val="21"/>
          <w:szCs w:val="21"/>
        </w:rPr>
        <w:t xml:space="preserve">Pre-emption and framing.</w:t>
      </w:r>
      <w:r>
        <w:rPr>
          <w:rFonts w:ascii="Calibri" w:cs="Calibri" w:eastAsia="Calibri" w:hAnsi="Calibri"/>
          <w:sz w:val="21"/>
          <w:szCs w:val="21"/>
        </w:rPr>
        <w:t xml:space="preserve"> I therefore do not claim that process effects, drilling or reprocessing of thermoplastic composites are unstudied. The contribution is a controlled, same-material, same-protocol study connecting three links the literature seems to treat separately (consolidation settings to void content and crystallinity; quality to mechanical properties; quality to drilling damage), with a single-condition reprocessing check and a coupon-to-arm check. The UAV arm is the demonstrator that gives the study a physical test, not the claimed novelty. The consolidation-to-drilling link is the most likely to survive and reprocessing the most exposed to existing recycling work; both judgements need the full texts.</w:t>
      </w:r>
    </w:p>
    <w:p>
      <w:pPr>
        <w:pStyle w:val="Heading3"/>
        <w:keepNext/>
        <w:spacing w:after="80" w:before="200"/>
      </w:pPr>
      <w:r>
        <w:rPr>
          <w:rFonts w:ascii="Calibri" w:cs="Calibri" w:eastAsia="Calibri" w:hAnsi="Calibri"/>
          <w:b/>
          <w:bCs/>
          <w:color w:val="1F3A5F"/>
          <w:sz w:val="23"/>
          <w:szCs w:val="23"/>
        </w:rPr>
        <w:t xml:space="preserve">2.3 How Work Package 0 will settle the question</w:t>
      </w:r>
    </w:p>
    <w:p>
      <w:pPr>
        <w:spacing w:after="100" w:line="276"/>
      </w:pPr>
      <w:r>
        <w:rPr>
          <w:rFonts w:ascii="Calibri" w:cs="Calibri" w:eastAsia="Calibri" w:hAnsi="Calibri"/>
          <w:sz w:val="21"/>
          <w:szCs w:val="21"/>
        </w:rPr>
        <w:t xml:space="preserve">WP0 (Section 4.1) will first check whether the drilling study varied consolidation quality, whether the two recycling papers touch whole-laminate re-consolidation, whether an earlier closed-loop polyamide 6 study exists, whether the CF/PA6 work goes beyond peel strength, what the drilling review means by 'physical properties', a source for cooling rate and crystallinity in polyamide tape, and which group papers the supervisor recommends. It ends in a gap statement and a go, narrow or redirect decision with the supervisor.</w:t>
      </w:r>
    </w:p>
    <w:p>
      <w:pPr>
        <w:pStyle w:val="Heading2"/>
        <w:keepNext/>
        <w:spacing w:after="100" w:before="260"/>
      </w:pPr>
      <w:r>
        <w:rPr>
          <w:rFonts w:ascii="Calibri" w:cs="Calibri" w:eastAsia="Calibri" w:hAnsi="Calibri"/>
          <w:b/>
          <w:bCs/>
          <w:color w:val="2E5C8A"/>
          <w:sz w:val="26"/>
          <w:szCs w:val="26"/>
        </w:rPr>
        <w:t xml:space="preserve">3. Aim, objectives, research questions and hypotheses</w:t>
      </w:r>
    </w:p>
    <w:p>
      <w:pPr>
        <w:spacing w:after="100" w:line="276"/>
      </w:pPr>
      <w:r>
        <w:rPr>
          <w:rFonts w:ascii="Calibri" w:cs="Calibri" w:eastAsia="Calibri" w:hAnsi="Calibri"/>
          <w:b/>
          <w:bCs/>
          <w:sz w:val="21"/>
          <w:szCs w:val="21"/>
        </w:rPr>
        <w:t xml:space="preserve">Overall aim.</w:t>
      </w:r>
      <w:r>
        <w:rPr>
          <w:rFonts w:ascii="Calibri" w:cs="Calibri" w:eastAsia="Calibri" w:hAnsi="Calibri"/>
          <w:sz w:val="21"/>
          <w:szCs w:val="21"/>
        </w:rPr>
        <w:t xml:space="preserve"> To determine, for one reprocessable thermoplastic composite processed out of autoclave, how consolidation settings govern void content, stiffness and machinability, how much performance is retained after one further consolidation cycle, and whether same-layup coupon flexure data predict arm bending behaviour.</w:t>
      </w:r>
    </w:p>
    <w:p>
      <w:pPr>
        <w:pStyle w:val="ListParagraph"/>
        <w:numPr>
          <w:ilvl w:val="0"/>
          <w:numId w:val="9"/>
        </w:numPr>
        <w:spacing w:after="60" w:line="276"/>
      </w:pPr>
      <w:r>
        <w:rPr>
          <w:rFonts w:ascii="Calibri" w:cs="Calibri" w:eastAsia="Calibri" w:hAnsi="Calibri"/>
          <w:b/>
          <w:bCs/>
          <w:sz w:val="21"/>
          <w:szCs w:val="21"/>
        </w:rPr>
        <w:t xml:space="preserve">O1 (WP0, month 4).</w:t>
      </w:r>
      <w:r>
        <w:rPr>
          <w:rFonts w:ascii="Calibri" w:cs="Calibri" w:eastAsia="Calibri" w:hAnsi="Calibri"/>
          <w:sz w:val="21"/>
          <w:szCs w:val="21"/>
        </w:rPr>
        <w:t xml:space="preserve"> Complete a documented systematic review with at least 12 recorded searches, an evidence table and a supervisor-approved gap statement.</w:t>
      </w:r>
    </w:p>
    <w:p>
      <w:pPr>
        <w:pStyle w:val="ListParagraph"/>
        <w:numPr>
          <w:ilvl w:val="0"/>
          <w:numId w:val="9"/>
        </w:numPr>
        <w:spacing w:after="60" w:line="276"/>
      </w:pPr>
      <w:r>
        <w:rPr>
          <w:rFonts w:ascii="Calibri" w:cs="Calibri" w:eastAsia="Calibri" w:hAnsi="Calibri"/>
          <w:b/>
          <w:bCs/>
          <w:sz w:val="21"/>
          <w:szCs w:val="21"/>
        </w:rPr>
        <w:t xml:space="preserve">O2 (WP2, month 17).</w:t>
      </w:r>
      <w:r>
        <w:rPr>
          <w:rFonts w:ascii="Calibri" w:cs="Calibri" w:eastAsia="Calibri" w:hAnsi="Calibri"/>
          <w:sz w:val="21"/>
          <w:szCs w:val="21"/>
        </w:rPr>
        <w:t xml:space="preserve"> Quantify how the retained process factors (from temperature, pressure and cooling rate) affect void content, crystallinity, flexural and short-beam properties, with the panel as the experimental unit, and estimate retention after one further consolidation cycle at one best-case condition.</w:t>
      </w:r>
    </w:p>
    <w:p>
      <w:pPr>
        <w:pStyle w:val="ListParagraph"/>
        <w:numPr>
          <w:ilvl w:val="0"/>
          <w:numId w:val="9"/>
        </w:numPr>
        <w:spacing w:after="60" w:line="276"/>
      </w:pPr>
      <w:r>
        <w:rPr>
          <w:rFonts w:ascii="Calibri" w:cs="Calibri" w:eastAsia="Calibri" w:hAnsi="Calibri"/>
          <w:b/>
          <w:bCs/>
          <w:sz w:val="21"/>
          <w:szCs w:val="21"/>
        </w:rPr>
        <w:t xml:space="preserve">O3 (WP3, month 19).</w:t>
      </w:r>
      <w:r>
        <w:rPr>
          <w:rFonts w:ascii="Calibri" w:cs="Calibri" w:eastAsia="Calibri" w:hAnsi="Calibri"/>
          <w:sz w:val="21"/>
          <w:szCs w:val="21"/>
        </w:rPr>
        <w:t xml:space="preserve"> Estimate the association between cutting speed, feed and laminate consolidation quality and delamination factor in 72 drilled holes (two panels per laminate condition), and define a tested drilling window.</w:t>
      </w:r>
    </w:p>
    <w:p>
      <w:pPr>
        <w:pStyle w:val="ListParagraph"/>
        <w:numPr>
          <w:ilvl w:val="0"/>
          <w:numId w:val="9"/>
        </w:numPr>
        <w:spacing w:after="60" w:line="276"/>
      </w:pPr>
      <w:r>
        <w:rPr>
          <w:rFonts w:ascii="Calibri" w:cs="Calibri" w:eastAsia="Calibri" w:hAnsi="Calibri"/>
          <w:b/>
          <w:bCs/>
          <w:sz w:val="21"/>
          <w:szCs w:val="21"/>
        </w:rPr>
        <w:t xml:space="preserve">O4 (WP1 and WP4, month 22).</w:t>
      </w:r>
      <w:r>
        <w:rPr>
          <w:rFonts w:ascii="Calibri" w:cs="Calibri" w:eastAsia="Calibri" w:hAnsi="Calibri"/>
          <w:sz w:val="21"/>
          <w:szCs w:val="21"/>
        </w:rPr>
        <w:t xml:space="preserve"> Manufacture demonstrator arms and compare their mass, bending stiffness and first natural frequency with a model built from same-layup coupon data and with a commercial baseline arm; a flight comparison is optional.</w:t>
      </w:r>
    </w:p>
    <w:p>
      <w:pPr>
        <w:keepNext/>
        <w:spacing w:after="60" w:before="80"/>
      </w:pPr>
      <w:r>
        <w:rPr>
          <w:rFonts w:ascii="Calibri" w:cs="Calibri" w:eastAsia="Calibri" w:hAnsi="Calibri"/>
          <w:b/>
          <w:bCs/>
          <w:sz w:val="19"/>
          <w:szCs w:val="19"/>
        </w:rPr>
        <w:t xml:space="preserve">Research questions, hypotheses and measures. Thresholds are targets to be tested and may be revised after WP0 and the pilot; null results will be reported.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44"/>
        <w:gridCol w:w="1000"/>
        <w:gridCol w:w="3068"/>
        <w:gridCol w:w="3068"/>
        <w:gridCol w:w="1000"/>
      </w:tblGrid>
      <w:tr>
        <w:trPr>
          <w:cantSplit/>
          <w:tblHeader/>
        </w:trPr>
        <w:tc>
          <w:tcPr>
            <w:tcW w:type="dxa" w:w="1944"/>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Research question</w:t>
            </w:r>
          </w:p>
        </w:tc>
        <w:tc>
          <w:tcPr>
            <w:tcW w:type="dxa" w:w="100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Objective</w:t>
            </w:r>
          </w:p>
        </w:tc>
        <w:tc>
          <w:tcPr>
            <w:tcW w:type="dxa" w:w="3068"/>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Hypothesis to be tested</w:t>
            </w:r>
          </w:p>
        </w:tc>
        <w:tc>
          <w:tcPr>
            <w:tcW w:type="dxa" w:w="3068"/>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Measure or test</w:t>
            </w:r>
          </w:p>
        </w:tc>
        <w:tc>
          <w:tcPr>
            <w:tcW w:type="dxa" w:w="100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WP</w:t>
            </w:r>
          </w:p>
        </w:tc>
      </w:tr>
      <w:tr>
        <w:trPr>
          <w:cantSplit/>
          <w:tblHeader w:val="false"/>
        </w:trPr>
        <w:tc>
          <w:tcPr>
            <w:tcW w:type="dxa" w:w="194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RQ1. Which links between consolidation, quality, properties, drilling damage and reprocessing remain open?</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O1</w:t>
            </w:r>
          </w:p>
        </w:tc>
        <w:tc>
          <w:tcPr>
            <w:tcW w:type="dxa" w:w="306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At least one remains open, most likely consolidation quality to drilling damage (a premise to be confirmed).</w:t>
            </w:r>
          </w:p>
        </w:tc>
        <w:tc>
          <w:tcPr>
            <w:tcW w:type="dxa" w:w="306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Evidence table and gap statement at month 4</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WP0</w:t>
            </w:r>
          </w:p>
        </w:tc>
      </w:tr>
      <w:tr>
        <w:trPr>
          <w:cantSplit/>
          <w:tblHeader w:val="false"/>
        </w:trPr>
        <w:tc>
          <w:tcPr>
            <w:tcW w:type="dxa" w:w="194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RQ2. Which process factors govern void content and crystallinity?</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O2</w:t>
            </w:r>
          </w:p>
        </w:tc>
        <w:tc>
          <w:tcPr>
            <w:tcW w:type="dxa" w:w="306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H1. Within the tested range, pressure (held to a fixed release temperature) and temperature mainly determine void content, and cooling rate mainly affects crystallinity, extending carbon/PEEK findings [4] to polyamide tape; H1 and H2 partly overlap CF/PA6 peel-strength work [6].</w:t>
            </w:r>
          </w:p>
        </w:tc>
        <w:tc>
          <w:tcPr>
            <w:tcW w:type="dxa" w:w="306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Multi-section image analysis (primary); density corrected for crystallinity (cross-check); DSC (ASTM D3418); mixed-effects analysis</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WP2</w:t>
            </w:r>
          </w:p>
        </w:tc>
      </w:tr>
      <w:tr>
        <w:trPr>
          <w:cantSplit/>
          <w:tblHeader w:val="false"/>
        </w:trPr>
        <w:tc>
          <w:tcPr>
            <w:tcW w:type="dxa" w:w="194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RQ3. Do void content and crystallinity explain strength and stiffness differences?</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O2</w:t>
            </w:r>
          </w:p>
        </w:tc>
        <w:tc>
          <w:tcPr>
            <w:tcW w:type="dxa" w:w="306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H2. Short-beam strength falls as void content rises (restated as no detectable association if the void range is too narrow).</w:t>
            </w:r>
          </w:p>
        </w:tc>
        <w:tc>
          <w:tcPr>
            <w:tcW w:type="dxa" w:w="306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ASTM D2344 [9] and D7264; regression with 95% confidence intervals</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WP2</w:t>
            </w:r>
          </w:p>
        </w:tc>
      </w:tr>
      <w:tr>
        <w:trPr>
          <w:cantSplit/>
          <w:tblHeader w:val="false"/>
        </w:trPr>
        <w:tc>
          <w:tcPr>
            <w:tcW w:type="dxa" w:w="194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RQ4. Is drilling damage associated with consolidation quality?</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O3</w:t>
            </w:r>
          </w:p>
        </w:tc>
        <w:tc>
          <w:tcPr>
            <w:tcW w:type="dxa" w:w="306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H3 (exploratory). Poorly consolidated laminates show a larger delamination factor, and feed matters more than cutting speed. Kondo et al. varied speed and feed and measured thrust force and push-out delamination [7]; at abstract level I did not see consolidation quality varied (full text to check). With two panels per condition this is an association, not a causal test.</w:t>
            </w:r>
          </w:p>
        </w:tc>
        <w:tc>
          <w:tcPr>
            <w:tcW w:type="dxa" w:w="306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Delamination factor and hole-wall thermal damage from microscopy; roughness on a subset; mixed model with panel random</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WP3</w:t>
            </w:r>
          </w:p>
        </w:tc>
      </w:tr>
      <w:tr>
        <w:trPr>
          <w:cantSplit/>
          <w:tblHeader w:val="false"/>
        </w:trPr>
        <w:tc>
          <w:tcPr>
            <w:tcW w:type="dxa" w:w="194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RQ5. Can arm stiffness and first natural frequency be predicted from same-layup coupon data?</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O4</w:t>
            </w:r>
          </w:p>
        </w:tc>
        <w:tc>
          <w:tcPr>
            <w:tcW w:type="dxa" w:w="306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H4. Predictions agree with bench measurements within a target of 10% (descriptive, three to five arms); with a fibre-dominated layup this mainly tests lamination theory and geometry, not process sensitivity.</w:t>
            </w:r>
          </w:p>
        </w:tc>
        <w:tc>
          <w:tcPr>
            <w:tcW w:type="dxa" w:w="306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Cantilever and impact-hammer tests; beam-theory and FE comparison</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WP1, WP4</w:t>
            </w:r>
          </w:p>
        </w:tc>
      </w:tr>
      <w:tr>
        <w:trPr>
          <w:cantSplit/>
          <w:tblHeader w:val="false"/>
        </w:trPr>
        <w:tc>
          <w:tcPr>
            <w:tcW w:type="dxa" w:w="194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RQ6. How much performance is retained after one more consolidation cycle at one best-case condition?</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O2</w:t>
            </w:r>
          </w:p>
        </w:tc>
        <w:tc>
          <w:tcPr>
            <w:tcW w:type="dxa" w:w="306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H5 (exploratory). Retention of flexural and short-beam strength is reported as a percentage of control with a 95% confidence interval from three panel pairs (very wide), with no pass or fail threshold; possible moisture or thermal degradation is a stated limitation. The direction is open: a PEEK-focused review reports that interface changes limit recycling cycles [2], yet closed-loop discontinuous polypropylene showed no loss [3].</w:t>
            </w:r>
          </w:p>
        </w:tc>
        <w:tc>
          <w:tcPr>
            <w:tcW w:type="dxa" w:w="306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Paired split-panel comparison (ASTM D7264, D2344); DSC</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WP2</w:t>
            </w:r>
          </w:p>
        </w:tc>
      </w:tr>
    </w:tbl>
    <w:p>
      <w:pPr>
        <w:spacing w:after="120"/>
      </w:pPr>
    </w:p>
    <w:p>
      <w:pPr>
        <w:pStyle w:val="Heading2"/>
        <w:keepNext/>
        <w:spacing w:after="100" w:before="260"/>
      </w:pPr>
      <w:r>
        <w:rPr>
          <w:rFonts w:ascii="Calibri" w:cs="Calibri" w:eastAsia="Calibri" w:hAnsi="Calibri"/>
          <w:b/>
          <w:bCs/>
          <w:color w:val="2E5C8A"/>
          <w:sz w:val="26"/>
          <w:szCs w:val="26"/>
        </w:rPr>
        <w:t xml:space="preserve">4. Research methodology</w:t>
      </w:r>
    </w:p>
    <w:p>
      <w:pPr>
        <w:spacing w:after="100" w:line="276"/>
      </w:pPr>
      <w:r>
        <w:rPr>
          <w:rFonts w:ascii="Calibri" w:cs="Calibri" w:eastAsia="Calibri" w:hAnsi="Calibri"/>
          <w:sz w:val="21"/>
          <w:szCs w:val="21"/>
        </w:rPr>
        <w:t xml:space="preserve">WP0 is followed by four technical work packages (WP1 to WP4).</w:t>
      </w:r>
    </w:p>
    <w:p>
      <w:pPr>
        <w:spacing w:after="100" w:line="276"/>
      </w:pPr>
      <w:r>
        <w:rPr>
          <w:rFonts w:ascii="Calibri" w:cs="Calibri" w:eastAsia="Calibri" w:hAnsi="Calibri"/>
          <w:b/>
          <w:bCs/>
          <w:sz w:val="21"/>
          <w:szCs w:val="21"/>
        </w:rPr>
        <w:t xml:space="preserve">Material, panels and factors.</w:t>
      </w:r>
      <w:r>
        <w:rPr>
          <w:rFonts w:ascii="Calibri" w:cs="Calibri" w:eastAsia="Calibri" w:hAnsi="Calibri"/>
          <w:sz w:val="21"/>
          <w:szCs w:val="21"/>
        </w:rPr>
        <w:t xml:space="preserve"> One material system is used throughout: unidirectional continuous-carbon-fibre tape with a polyamide matrix (PA6 or PA12, depending on supplier and group stock), consolidated in a heated platen press with controlled cooling; vacuum-bag-only consolidation is not used because it limits pressure and cooling control. Coupon panels are about 200 mm x 200 mm with 16 plies in a symmetric, 0-degree-dominant layup, for example [0/0/0/90]2s, about 2.4 mm thick if the tape is about 0.15 mm per ply (to check with the supplier). Ply count and thickness are fixed in the pilot so that specimens fit (short-beam dimensions scale with thickness; to check in ASTM D2344), and the cutting plan of 5 flexure and 5 short-beam coupons plus small samples per panel or half-panel is confirmed on the first pilot panel. Arm walls use the same stacking sequence with fewer repeats (for example 8 plies); the models use ply-level properties from the coupons and the measured wall thickness.</w:t>
      </w:r>
    </w:p>
    <w:p>
      <w:pPr>
        <w:spacing w:after="100" w:line="276"/>
      </w:pPr>
      <w:r>
        <w:rPr>
          <w:rFonts w:ascii="Calibri" w:cs="Calibri" w:eastAsia="Calibri" w:hAnsi="Calibri"/>
          <w:sz w:val="21"/>
          <w:szCs w:val="21"/>
        </w:rPr>
        <w:t xml:space="preserve">Factor levels are the supplier's recommended temperature and pressure plus a lower level of each, and slow versus fast cooling; for PA6, temperatures will be checked against the 240 to 260 °C range reported for peel strength [6]. Pressure is held until the laminate has cooled below a stated release temperature (set in the pilot below the DSC crystallization onset and logged for every panel), the mechanism linked to voids in carbon/PEEK [4]; it is constant in Stage A and a candidate Stage B factor. Dwell time and heating rate are held constant; a recycled-fibre route is excluded because it would change RQ6.</w:t>
      </w:r>
    </w:p>
    <w:p>
      <w:pPr>
        <w:spacing w:after="100" w:line="276"/>
      </w:pPr>
      <w:r>
        <w:rPr>
          <w:rFonts w:ascii="Calibri" w:cs="Calibri" w:eastAsia="Calibri" w:hAnsi="Calibri"/>
          <w:b/>
          <w:bCs/>
          <w:sz w:val="21"/>
          <w:szCs w:val="21"/>
        </w:rPr>
        <w:t xml:space="preserve">Moisture and degradation.</w:t>
      </w:r>
      <w:r>
        <w:rPr>
          <w:rFonts w:ascii="Calibri" w:cs="Calibri" w:eastAsia="Calibri" w:hAnsi="Calibri"/>
          <w:sz w:val="21"/>
          <w:szCs w:val="21"/>
        </w:rPr>
        <w:t xml:space="preserve"> Moisture in polyamide can create voids and cause hydrolytic degradation at melt temperature, and air can cause thermo-oxidative degradation. The tape is dried before every consolidation (schedule from the supplier), the control and re-consolidated halves are dried identically, and moisture state, atmosphere and time above melt are logged for every cycle. Retention after a second cycle still mixes re-melt effects with possible degradation, a stated limitation of H5.</w:t>
      </w:r>
    </w:p>
    <w:p>
      <w:pPr>
        <w:pStyle w:val="Heading3"/>
        <w:keepNext/>
        <w:spacing w:after="80" w:before="200"/>
      </w:pPr>
      <w:r>
        <w:rPr>
          <w:rFonts w:ascii="Calibri" w:cs="Calibri" w:eastAsia="Calibri" w:hAnsi="Calibri"/>
          <w:b/>
          <w:bCs/>
          <w:color w:val="1F3A5F"/>
          <w:sz w:val="23"/>
          <w:szCs w:val="23"/>
        </w:rPr>
        <w:t xml:space="preserve">4.1 Work Package 0: systematic literature review (months 1 to 4)</w:t>
      </w:r>
    </w:p>
    <w:p>
      <w:pPr>
        <w:pStyle w:val="ListParagraph"/>
        <w:numPr>
          <w:ilvl w:val="0"/>
          <w:numId w:val="2"/>
        </w:numPr>
        <w:spacing w:after="60" w:line="276"/>
      </w:pPr>
      <w:r>
        <w:rPr>
          <w:rFonts w:ascii="Calibri" w:cs="Calibri" w:eastAsia="Calibri" w:hAnsi="Calibri"/>
          <w:b/>
          <w:bCs/>
          <w:sz w:val="21"/>
          <w:szCs w:val="21"/>
        </w:rPr>
        <w:t xml:space="preserve">Tasks.</w:t>
      </w:r>
      <w:r>
        <w:rPr>
          <w:rFonts w:ascii="Calibri" w:cs="Calibri" w:eastAsia="Calibri" w:hAnsi="Calibri"/>
          <w:sz w:val="21"/>
          <w:szCs w:val="21"/>
        </w:rPr>
        <w:t xml:space="preserve"> Turn the first-pass search into a systematic review and confirm or narrow the gap. (1) Write a search protocol in month 1 (questions, databases, strings, inclusion and exclusion criteria, quality checklist). (2) Run and record at least 12 searches in Scopus, Web of Science, Google Scholar and publisher platforms, with citation chasing. (3) Screen titles, abstracts and full texts, logging exclusion reasons, and read the nine first-pass references in full. (4) Build the evidence table and write the gap statement. (5) Hold the month-4 decision gate.</w:t>
      </w:r>
    </w:p>
    <w:p>
      <w:pPr>
        <w:pStyle w:val="ListParagraph"/>
        <w:numPr>
          <w:ilvl w:val="0"/>
          <w:numId w:val="2"/>
        </w:numPr>
        <w:spacing w:after="60" w:line="276"/>
      </w:pPr>
      <w:r>
        <w:rPr>
          <w:rFonts w:ascii="Calibri" w:cs="Calibri" w:eastAsia="Calibri" w:hAnsi="Calibri"/>
          <w:b/>
          <w:bCs/>
          <w:sz w:val="21"/>
          <w:szCs w:val="21"/>
        </w:rPr>
        <w:t xml:space="preserve">Methods and deliverables.</w:t>
      </w:r>
      <w:r>
        <w:rPr>
          <w:rFonts w:ascii="Calibri" w:cs="Calibri" w:eastAsia="Calibri" w:hAnsi="Calibri"/>
          <w:sz w:val="21"/>
          <w:szCs w:val="21"/>
        </w:rPr>
        <w:t xml:space="preserve"> Reference manager, evidence table, screening flow diagram, and an independent check of a random sample of screening decisions. Protocol (month 1); review report with gap statement and revised plan (month 4). Success: at least 12 documented searches, every included study traceable to a search record, and a written decision to proceed, narrow or redirect.</w:t>
      </w:r>
    </w:p>
    <w:p>
      <w:pPr>
        <w:pStyle w:val="Heading3"/>
        <w:keepNext/>
        <w:spacing w:after="80" w:before="200"/>
      </w:pPr>
      <w:r>
        <w:rPr>
          <w:rFonts w:ascii="Calibri" w:cs="Calibri" w:eastAsia="Calibri" w:hAnsi="Calibri"/>
          <w:b/>
          <w:bCs/>
          <w:color w:val="1F3A5F"/>
          <w:sz w:val="23"/>
          <w:szCs w:val="23"/>
        </w:rPr>
        <w:t xml:space="preserve">4.2 Work Package 1: requirements, baseline arm and models (months 3 to 10)</w:t>
      </w:r>
    </w:p>
    <w:p>
      <w:pPr>
        <w:pStyle w:val="ListParagraph"/>
        <w:numPr>
          <w:ilvl w:val="0"/>
          <w:numId w:val="2"/>
        </w:numPr>
        <w:spacing w:after="60" w:line="276"/>
      </w:pPr>
      <w:r>
        <w:rPr>
          <w:rFonts w:ascii="Calibri" w:cs="Calibri" w:eastAsia="Calibri" w:hAnsi="Calibri"/>
          <w:b/>
          <w:bCs/>
          <w:sz w:val="21"/>
          <w:szCs w:val="21"/>
        </w:rPr>
        <w:t xml:space="preserve">Objective and tasks.</w:t>
      </w:r>
      <w:r>
        <w:rPr>
          <w:rFonts w:ascii="Calibri" w:cs="Calibri" w:eastAsia="Calibri" w:hAnsi="Calibri"/>
          <w:sz w:val="21"/>
          <w:szCs w:val="21"/>
        </w:rPr>
        <w:t xml:space="preserve"> Define arm requirements, measure a commercial baseline arm, and build verified models. (1) Agree the arm class, section and layup with the supervisor; the demonstrator is a thin-walled channel-section arm about 250 mm long, sized to the baseline envelope and compression moulded in one step in a matched metal tool. (2) Define load cases: bending from motor thrust, torsion from motor reaction torque, and vibration at motor and propeller frequencies. (3) Measure mass, geometry, cantilever stiffness and first natural frequency of three baseline arms. (4) Build a beam-theory and classical lamination theory model in Python. (5) Build an FE model in the licensed package available (Fusion 360 simulation as a fallback, with the laminate simplified to an equivalent orthotropic shell), verify it against closed-form solutions and, by back-calculating an effective modulus, the baseline-arm measurements, and check stress and strain margins under the load cases. This is verification, not prediction.</w:t>
      </w:r>
    </w:p>
    <w:p>
      <w:pPr>
        <w:pStyle w:val="ListParagraph"/>
        <w:numPr>
          <w:ilvl w:val="0"/>
          <w:numId w:val="2"/>
        </w:numPr>
        <w:spacing w:after="60" w:line="276"/>
      </w:pPr>
      <w:r>
        <w:rPr>
          <w:rFonts w:ascii="Calibri" w:cs="Calibri" w:eastAsia="Calibri" w:hAnsi="Calibri"/>
          <w:b/>
          <w:bCs/>
          <w:sz w:val="21"/>
          <w:szCs w:val="21"/>
        </w:rPr>
        <w:t xml:space="preserve">Methods and deliverables.</w:t>
      </w:r>
      <w:r>
        <w:rPr>
          <w:rFonts w:ascii="Calibri" w:cs="Calibri" w:eastAsia="Calibri" w:hAnsi="Calibri"/>
          <w:sz w:val="21"/>
          <w:szCs w:val="21"/>
        </w:rPr>
        <w:t xml:space="preserve"> Autodesk Inventor and Fusion 360; Python (NumPy, SciPy); a mesh-convergence study. Arm specification, load cases, baseline dataset and verified models (month 10), with FE within a target of 5% of the analytical benchmark. The baseline differs in material and geometry, so that comparison is descriptive.</w:t>
      </w:r>
    </w:p>
    <w:p>
      <w:pPr>
        <w:pStyle w:val="Heading3"/>
        <w:keepNext/>
        <w:spacing w:after="80" w:before="200"/>
      </w:pPr>
      <w:r>
        <w:rPr>
          <w:rFonts w:ascii="Calibri" w:cs="Calibri" w:eastAsia="Calibri" w:hAnsi="Calibri"/>
          <w:b/>
          <w:bCs/>
          <w:color w:val="1F3A5F"/>
          <w:sz w:val="23"/>
          <w:szCs w:val="23"/>
        </w:rPr>
        <w:t xml:space="preserve">4.3 Work Package 2: process-to-property study at coupon level (months 6 to 17)</w:t>
      </w:r>
    </w:p>
    <w:p>
      <w:pPr>
        <w:pStyle w:val="ListParagraph"/>
        <w:numPr>
          <w:ilvl w:val="0"/>
          <w:numId w:val="2"/>
        </w:numPr>
        <w:spacing w:after="60" w:line="276"/>
      </w:pPr>
      <w:r>
        <w:rPr>
          <w:rFonts w:ascii="Calibri" w:cs="Calibri" w:eastAsia="Calibri" w:hAnsi="Calibri"/>
          <w:b/>
          <w:bCs/>
          <w:sz w:val="21"/>
          <w:szCs w:val="21"/>
        </w:rPr>
        <w:t xml:space="preserve">Objective and unit.</w:t>
      </w:r>
      <w:r>
        <w:rPr>
          <w:rFonts w:ascii="Calibri" w:cs="Calibri" w:eastAsia="Calibri" w:hAnsi="Calibri"/>
          <w:sz w:val="21"/>
          <w:szCs w:val="21"/>
        </w:rPr>
        <w:t xml:space="preserve"> Quantify how consolidation settings affect panel quality and coupon properties, and estimate the performance retained after one additional consolidation cycle at one best-case condition. The experimental unit is the panel, not the coupon.</w:t>
      </w:r>
    </w:p>
    <w:p>
      <w:pPr>
        <w:pStyle w:val="ListParagraph"/>
        <w:numPr>
          <w:ilvl w:val="0"/>
          <w:numId w:val="2"/>
        </w:numPr>
        <w:spacing w:after="60" w:line="276"/>
      </w:pPr>
      <w:r>
        <w:rPr>
          <w:rFonts w:ascii="Calibri" w:cs="Calibri" w:eastAsia="Calibri" w:hAnsi="Calibri"/>
          <w:b/>
          <w:bCs/>
          <w:sz w:val="21"/>
          <w:szCs w:val="21"/>
        </w:rPr>
        <w:t xml:space="preserve">Tasks.</w:t>
      </w:r>
      <w:r>
        <w:rPr>
          <w:rFonts w:ascii="Calibri" w:cs="Calibri" w:eastAsia="Calibri" w:hAnsi="Calibri"/>
          <w:sz w:val="21"/>
          <w:szCs w:val="21"/>
        </w:rPr>
        <w:t xml:space="preserve"> (1) Pilot (months 6 to 8, 4 to 6 panels): find a workable process window with thermocouple-logged cycles, check the void spread and cutting plan, and roughly estimate panel-to-panel and within-panel variance (imprecise from so few panels; see Section 4.6). (2) Stage A, 4 panels per condition (16 panels). Factors are kept by a rule fixed before the pilot: cooling rate is kept because crystallinity is a response; temperature and pressure are kept if changing them moves pilot void content by more than the within-panel scatter. With three factors, a 2^(3-1) half-fraction is used, in which cooling rate is aliased with temperature x pressure, so cooling-rate inferences hold only if that interaction is small (it may not be, for void closure); with two, a full 2 x 2 with the third fixed. (3) Stage B: three levels of the most influential factor, the middle level repeating the best Stage A condition as new panels, 3 panels each (9 panels). (4) Reprocessing: three further panels at the best Stage A condition, each cut in two; one half is the control and the other receives one additional full consolidation cycle at the same settings. This single-condition check cannot show whether retention depends on first-pass settings; shredding and fibre recovery, as in [3] and [2], are out of scope. 'Best' means lowest mean void content (ties broken by higher short-beam strength); 'poorly consolidated' means highest.</w:t>
      </w:r>
    </w:p>
    <w:p>
      <w:pPr>
        <w:pStyle w:val="ListParagraph"/>
        <w:numPr>
          <w:ilvl w:val="0"/>
          <w:numId w:val="2"/>
        </w:numPr>
        <w:spacing w:after="60" w:line="276"/>
      </w:pPr>
      <w:r>
        <w:rPr>
          <w:rFonts w:ascii="Calibri" w:cs="Calibri" w:eastAsia="Calibri" w:hAnsi="Calibri"/>
          <w:b/>
          <w:bCs/>
          <w:sz w:val="21"/>
          <w:szCs w:val="21"/>
        </w:rPr>
        <w:t xml:space="preserve">Methods.</w:t>
      </w:r>
      <w:r>
        <w:rPr>
          <w:rFonts w:ascii="Calibri" w:cs="Calibri" w:eastAsia="Calibri" w:hAnsi="Calibri"/>
          <w:sz w:val="21"/>
          <w:szCs w:val="21"/>
        </w:rPr>
        <w:t xml:space="preserve"> Panels follow ASTM D5687 guidance; constituent content by ASTM D3171 with a matrix-digestion procedure suited to polyamide (burn-off in air can oxidize carbon fibre). Void content is measured primarily by image analysis of several polished sections per panel (ImageJ). Density (ASTM D792) is only a cross-check, on dried coupons with matrix density corrected for DSC crystallinity and the uncertainty reported, because matrix density varies with crystallinity (itself a factor) and moisture, and a few percent change can shift composite density by about as much as the void levels of interest. Crystallinity by DSC (ASTM D3418) with a stated reference enthalpy and fibre-content correction; flexure by ASTM D7264; short-beam strength by ASTM D2344 [9]. Coupons are cut dry and tested in one stated moisture state, dry as moulded or conditioned per ASTM D5229.</w:t>
      </w:r>
    </w:p>
    <w:p>
      <w:pPr>
        <w:pStyle w:val="ListParagraph"/>
        <w:numPr>
          <w:ilvl w:val="0"/>
          <w:numId w:val="2"/>
        </w:numPr>
        <w:spacing w:after="60" w:line="276"/>
      </w:pPr>
      <w:r>
        <w:rPr>
          <w:rFonts w:ascii="Calibri" w:cs="Calibri" w:eastAsia="Calibri" w:hAnsi="Calibri"/>
          <w:b/>
          <w:bCs/>
          <w:sz w:val="21"/>
          <w:szCs w:val="21"/>
        </w:rPr>
        <w:t xml:space="preserve">Validation and deliverables.</w:t>
      </w:r>
      <w:r>
        <w:rPr>
          <w:rFonts w:ascii="Calibri" w:cs="Calibri" w:eastAsia="Calibri" w:hAnsi="Calibri"/>
          <w:sz w:val="21"/>
          <w:szCs w:val="21"/>
        </w:rPr>
        <w:t xml:space="preserve"> Repeat microscopy and record all failure modes; short-beam specimens that do not fail interlaminarly are excluded, and flexural strength becomes the primary strength response for H2 if too many are invalid. Stage A dataset (month 12); process-property dataset, map and reprocessing data (month 17). Success: at least 3 valid panels per condition and 3 valid specimens (of 5 made) per panel and test, void content on every panel, H1 and H2 answered with effect sizes and 95% confidence intervals, and H5 reported as an exploratory estimate. A lost Stage B or reprocessing panel (exactly 3 per condition) is repeated from spare tape if possible; otherwise that condition is reported as incomplete.</w:t>
      </w:r>
    </w:p>
    <w:p>
      <w:pPr>
        <w:pStyle w:val="Heading3"/>
        <w:keepNext/>
        <w:spacing w:after="80" w:before="200"/>
      </w:pPr>
      <w:r>
        <w:rPr>
          <w:rFonts w:ascii="Calibri" w:cs="Calibri" w:eastAsia="Calibri" w:hAnsi="Calibri"/>
          <w:b/>
          <w:bCs/>
          <w:color w:val="1F3A5F"/>
          <w:sz w:val="23"/>
          <w:szCs w:val="23"/>
        </w:rPr>
        <w:t xml:space="preserve">4.4 Work Package 3: drilling quality (months 13 to 19)</w:t>
      </w:r>
    </w:p>
    <w:p>
      <w:pPr>
        <w:pStyle w:val="ListParagraph"/>
        <w:numPr>
          <w:ilvl w:val="0"/>
          <w:numId w:val="2"/>
        </w:numPr>
        <w:spacing w:after="60" w:line="276"/>
      </w:pPr>
      <w:r>
        <w:rPr>
          <w:rFonts w:ascii="Calibri" w:cs="Calibri" w:eastAsia="Calibri" w:hAnsi="Calibri"/>
          <w:b/>
          <w:bCs/>
          <w:sz w:val="21"/>
          <w:szCs w:val="21"/>
        </w:rPr>
        <w:t xml:space="preserve">Objective and tasks.</w:t>
      </w:r>
      <w:r>
        <w:rPr>
          <w:rFonts w:ascii="Calibri" w:cs="Calibri" w:eastAsia="Calibri" w:hAnsi="Calibri"/>
          <w:sz w:val="21"/>
          <w:szCs w:val="21"/>
        </w:rPr>
        <w:t xml:space="preserve"> Quantify how drilling parameters affect damage in laminates of contrasting consolidation quality. (1) Using WP2 settings, make four panels, two well and two poorly consolidated (the lowest-void and highest-void Stage A conditions, if their mean void contents differ by about 1 percentage point or more, a target to revise after the pilot; otherwise WP3 is exploratory), and design fixtures and backing plates. (2) After a short tool-and-parameter trial starting from the ranges in [7], drill 72 holes in randomized order: 2 cutting speeds x 3 feeds x 2 laminate conditions gives 12 cells of 6 holes, so each panel carries 18 holes; the panel is the block, nested within laminate condition, with a fresh tool per panel. (3) Measure entry and exit delamination factor (maximum damage diameter divided by nominal hole diameter, a convention to check against [5] and [8]), hole-wall thermal damage or matrix smearing (graded from microscopy), hole diameter and, on a subset, roughness (Ra); record hole sequence as a covariate. (4) If available, record thrust force, torque and drilling temperature, for comparison with [7].</w:t>
      </w:r>
    </w:p>
    <w:p>
      <w:pPr>
        <w:pStyle w:val="ListParagraph"/>
        <w:numPr>
          <w:ilvl w:val="0"/>
          <w:numId w:val="2"/>
        </w:numPr>
        <w:spacing w:after="60" w:line="276"/>
      </w:pPr>
      <w:r>
        <w:rPr>
          <w:rFonts w:ascii="Calibri" w:cs="Calibri" w:eastAsia="Calibri" w:hAnsi="Calibri"/>
          <w:b/>
          <w:bCs/>
          <w:sz w:val="21"/>
          <w:szCs w:val="21"/>
        </w:rPr>
        <w:t xml:space="preserve">Methods and deliverables.</w:t>
      </w:r>
      <w:r>
        <w:rPr>
          <w:rFonts w:ascii="Calibri" w:cs="Calibri" w:eastAsia="Calibri" w:hAnsi="Calibri"/>
          <w:sz w:val="21"/>
          <w:szCs w:val="21"/>
        </w:rPr>
        <w:t xml:space="preserve"> A CNC mill, or a drilling machine with power feed and fixed spindle speed, with dust extraction (a manual drill press cannot hold a feed in mm/rev, and these cutting speeds mean several thousand rpm for small bits); carbide tooling; ImageJ; a stylus profilometer; one stated moisture state; a two-operator repeatability check on a subset. Machining dataset and parameter-window note (month 19).</w:t>
      </w:r>
    </w:p>
    <w:p>
      <w:pPr>
        <w:pStyle w:val="Heading3"/>
        <w:keepNext/>
        <w:spacing w:after="80" w:before="200"/>
      </w:pPr>
      <w:r>
        <w:rPr>
          <w:rFonts w:ascii="Calibri" w:cs="Calibri" w:eastAsia="Calibri" w:hAnsi="Calibri"/>
          <w:b/>
          <w:bCs/>
          <w:color w:val="1F3A5F"/>
          <w:sz w:val="23"/>
          <w:szCs w:val="23"/>
        </w:rPr>
        <w:t xml:space="preserve">4.5 Work Package 4: demonstrator arm and bench validation (months 14 to 22)</w:t>
      </w:r>
    </w:p>
    <w:p>
      <w:pPr>
        <w:pStyle w:val="ListParagraph"/>
        <w:numPr>
          <w:ilvl w:val="0"/>
          <w:numId w:val="2"/>
        </w:numPr>
        <w:spacing w:after="60" w:line="276"/>
      </w:pPr>
      <w:r>
        <w:rPr>
          <w:rFonts w:ascii="Calibri" w:cs="Calibri" w:eastAsia="Calibri" w:hAnsi="Calibri"/>
          <w:b/>
          <w:bCs/>
          <w:sz w:val="21"/>
          <w:szCs w:val="21"/>
        </w:rPr>
        <w:t xml:space="preserve">Objective and tasks.</w:t>
      </w:r>
      <w:r>
        <w:rPr>
          <w:rFonts w:ascii="Calibri" w:cs="Calibri" w:eastAsia="Calibri" w:hAnsi="Calibri"/>
          <w:sz w:val="21"/>
          <w:szCs w:val="21"/>
        </w:rPr>
        <w:t xml:space="preserve"> Manufacture demonstrator arms, test them on the bench, and compare them with predictions and the baseline arm. (1) Design a matched aluminum tool for the channel section with tool-side thermocouples (the tool's thermal mass changes the cooling history, so the best WP2 window may not transfer unchanged) and, under supervision, machine it in the workshop; a simple trial tool serves the first trial mouldings. (2) Manufacture three arms (up to five) in the best WP2 window, logging every cycle, and drill the motor-mount holes in the WP3 window; if corner wrinkling, thickness variation or part release cannot be fixed in time, the fallback is a flat plate, a simple large-radius U-section, or arms cut from consolidated panels. (3) Measure mass, geometry, cantilever stiffness and first natural frequency (impact hammer) as for the baseline. (4) Once WP2 properties are available (month 17), update the models and compare predicted with measured stiffness and frequency. (5) Stretch tasks outside the minimum thesis: bend one spare arm to failure; reprocess one arm; mould an arm from a contrasting condition; and, only if regulations, facilities, approval and a certificated pilot allow, a small instrumented flight comparison.</w:t>
      </w:r>
    </w:p>
    <w:p>
      <w:pPr>
        <w:pStyle w:val="ListParagraph"/>
        <w:numPr>
          <w:ilvl w:val="0"/>
          <w:numId w:val="2"/>
        </w:numPr>
        <w:spacing w:after="60" w:line="276"/>
      </w:pPr>
      <w:r>
        <w:rPr>
          <w:rFonts w:ascii="Calibri" w:cs="Calibri" w:eastAsia="Calibri" w:hAnsi="Calibri"/>
          <w:b/>
          <w:bCs/>
          <w:sz w:val="21"/>
          <w:szCs w:val="21"/>
        </w:rPr>
        <w:t xml:space="preserve">Methods and deliverables.</w:t>
      </w:r>
      <w:r>
        <w:rPr>
          <w:rFonts w:ascii="Calibri" w:cs="Calibri" w:eastAsia="Calibri" w:hAnsi="Calibri"/>
          <w:sz w:val="21"/>
          <w:szCs w:val="21"/>
        </w:rPr>
        <w:t xml:space="preserve"> Cantilever fixture with displacement sensor and calibrated masses; accelerometer, impact hammer and data acquisition; Python. Repeated measurements separate fixture repeatability from arm-to-arm variability. Arms and validation report (month 22); agreement with predictions against a 10% target (descriptive with three to five arms), and mass and stiffness-to-mass compared with the baseline whether higher or lower.</w:t>
      </w:r>
    </w:p>
    <w:p>
      <w:pPr>
        <w:pStyle w:val="Heading3"/>
        <w:keepNext/>
        <w:spacing w:after="80" w:before="200"/>
      </w:pPr>
      <w:r>
        <w:rPr>
          <w:rFonts w:ascii="Calibri" w:cs="Calibri" w:eastAsia="Calibri" w:hAnsi="Calibri"/>
          <w:b/>
          <w:bCs/>
          <w:color w:val="1F3A5F"/>
          <w:sz w:val="23"/>
          <w:szCs w:val="23"/>
        </w:rPr>
        <w:t xml:space="preserve">4.6 Test matrix and data-analysis plan</w:t>
      </w:r>
    </w:p>
    <w:p>
      <w:pPr>
        <w:pStyle w:val="ListParagraph"/>
        <w:numPr>
          <w:ilvl w:val="0"/>
          <w:numId w:val="2"/>
        </w:numPr>
        <w:spacing w:after="60" w:line="276"/>
      </w:pPr>
      <w:r>
        <w:rPr>
          <w:rFonts w:ascii="Calibri" w:cs="Calibri" w:eastAsia="Calibri" w:hAnsi="Calibri"/>
          <w:b/>
          <w:bCs/>
          <w:sz w:val="21"/>
          <w:szCs w:val="21"/>
        </w:rPr>
        <w:t xml:space="preserve">Test matrix.</w:t>
      </w:r>
      <w:r>
        <w:rPr>
          <w:rFonts w:ascii="Calibri" w:cs="Calibri" w:eastAsia="Calibri" w:hAnsi="Calibri"/>
          <w:sz w:val="21"/>
          <w:szCs w:val="21"/>
        </w:rPr>
        <w:t xml:space="preserve"> The panel is the experimental unit: pilot 4 to 6, Stage A 16, Stage B 9, reprocessing 3 and WP3 4, a total of 36 to 38. Each Stage A and B panel (and each reprocessing half) yields 5 flexural and 5 short-beam coupons plus constituent, void and DSC samples: 250 coupons plus 60 for reprocessing, 310 in all, pilot excluded. WP3 has 72 holes; WP4 has three baseline and three to five demonstrator arms.</w:t>
      </w:r>
    </w:p>
    <w:p>
      <w:pPr>
        <w:pStyle w:val="ListParagraph"/>
        <w:numPr>
          <w:ilvl w:val="0"/>
          <w:numId w:val="2"/>
        </w:numPr>
        <w:spacing w:after="60" w:line="276"/>
      </w:pPr>
      <w:r>
        <w:rPr>
          <w:rFonts w:ascii="Calibri" w:cs="Calibri" w:eastAsia="Calibri" w:hAnsi="Calibri"/>
          <w:b/>
          <w:bCs/>
          <w:sz w:val="21"/>
          <w:szCs w:val="21"/>
        </w:rPr>
        <w:t xml:space="preserve">Sample size.</w:t>
      </w:r>
      <w:r>
        <w:rPr>
          <w:rFonts w:ascii="Calibri" w:cs="Calibri" w:eastAsia="Calibri" w:hAnsi="Calibri"/>
          <w:sz w:val="21"/>
          <w:szCs w:val="21"/>
        </w:rPr>
        <w:t xml:space="preserve"> The pilot gives only a rough estimate of the standard deviations. A power calculation (5% significance, 80% power) with a deliberately inflated value checks whether four panels per condition can detect a difference agreed with the supervisor; if not, the design is reduced to the factors that matter or the target is restated.</w:t>
      </w:r>
    </w:p>
    <w:p>
      <w:pPr>
        <w:pStyle w:val="ListParagraph"/>
        <w:numPr>
          <w:ilvl w:val="0"/>
          <w:numId w:val="2"/>
        </w:numPr>
        <w:spacing w:after="60" w:line="276"/>
      </w:pPr>
      <w:r>
        <w:rPr>
          <w:rFonts w:ascii="Calibri" w:cs="Calibri" w:eastAsia="Calibri" w:hAnsi="Calibri"/>
          <w:b/>
          <w:bCs/>
          <w:sz w:val="21"/>
          <w:szCs w:val="21"/>
        </w:rPr>
        <w:t xml:space="preserve">Models.</w:t>
      </w:r>
      <w:r>
        <w:rPr>
          <w:rFonts w:ascii="Calibri" w:cs="Calibri" w:eastAsia="Calibri" w:hAnsi="Calibri"/>
          <w:sz w:val="21"/>
          <w:szCs w:val="21"/>
        </w:rPr>
        <w:t xml:space="preserve"> Mixed-effects linear models with process factors fixed and panel random, because specimens from one panel are not independent; release temperature and moisture state enter as covariates. With modest panel-level degrees of freedom, effect sizes and confidence intervals are emphasized over p-values; residuals are checked graphically and with Shapiro-Wilk and Levene tests. Strength and modulus are regressed on void content (and crystallinity), with a Spearman correlation as a robustness check; delamination factor is modelled by cutting speed, feed and laminate condition, panel nested in laminate condition, with hole sequence as a covariate.</w:t>
      </w:r>
    </w:p>
    <w:p>
      <w:pPr>
        <w:pStyle w:val="ListParagraph"/>
        <w:numPr>
          <w:ilvl w:val="0"/>
          <w:numId w:val="2"/>
        </w:numPr>
        <w:spacing w:after="60" w:line="276"/>
      </w:pPr>
      <w:r>
        <w:rPr>
          <w:rFonts w:ascii="Calibri" w:cs="Calibri" w:eastAsia="Calibri" w:hAnsi="Calibri"/>
          <w:b/>
          <w:bCs/>
          <w:sz w:val="21"/>
          <w:szCs w:val="21"/>
        </w:rPr>
        <w:t xml:space="preserve">Uncertainty and reproducibility.</w:t>
      </w:r>
      <w:r>
        <w:rPr>
          <w:rFonts w:ascii="Calibri" w:cs="Calibri" w:eastAsia="Calibri" w:hAnsi="Calibri"/>
          <w:sz w:val="21"/>
          <w:szCs w:val="21"/>
        </w:rPr>
        <w:t xml:space="preserve"> Three to five arms support descriptive statistics only. Calibration records, two-operator repeatability and JCGM 100 uncertainty propagation; every condition reported with mean, standard deviation and sample size; no outlier removed without a documented reason; scripts version-controlled and raw data archived.</w:t>
      </w:r>
    </w:p>
    <w:p>
      <w:pPr>
        <w:pStyle w:val="Heading2"/>
        <w:keepNext/>
        <w:spacing w:after="100" w:before="260"/>
      </w:pPr>
      <w:r>
        <w:rPr>
          <w:rFonts w:ascii="Calibri" w:cs="Calibri" w:eastAsia="Calibri" w:hAnsi="Calibri"/>
          <w:b/>
          <w:bCs/>
          <w:color w:val="2E5C8A"/>
          <w:sz w:val="26"/>
          <w:szCs w:val="26"/>
        </w:rPr>
        <w:t xml:space="preserve">5. Work plan and timeline</w:t>
      </w:r>
    </w:p>
    <w:p>
      <w:pPr>
        <w:spacing w:after="100" w:line="276"/>
      </w:pPr>
      <w:r>
        <w:rPr>
          <w:rFonts w:ascii="Calibri" w:cs="Calibri" w:eastAsia="Calibri" w:hAnsi="Calibri"/>
          <w:sz w:val="21"/>
          <w:szCs w:val="21"/>
        </w:rPr>
        <w:t xml:space="preserve">The plan covers 24 months from September 2027 to August 2029, preceded by an application and preparation period, and will be matched to the program's coursework, committee and examination rules. Month 24 is contingency; if work slips, bench validation is shortened before the thesis date moves.</w:t>
      </w:r>
    </w:p>
    <w:p>
      <w:pPr>
        <w:keepNext/>
        <w:spacing w:after="60" w:before="80"/>
      </w:pPr>
      <w:r>
        <w:rPr>
          <w:rFonts w:ascii="Calibri" w:cs="Calibri" w:eastAsia="Calibri" w:hAnsi="Calibri"/>
          <w:b/>
          <w:bCs/>
          <w:sz w:val="19"/>
          <w:szCs w:val="19"/>
        </w:rPr>
        <w:t xml:space="preserve">Term-by-term plan, with September 2027 as month 1. Paper and thesis dates are aims, subject to the supervisor's advice and program procedures.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72"/>
        <w:gridCol w:w="4154"/>
        <w:gridCol w:w="4154"/>
      </w:tblGrid>
      <w:tr>
        <w:trPr>
          <w:cantSplit/>
          <w:tblHeader/>
        </w:trPr>
        <w:tc>
          <w:tcPr>
            <w:tcW w:type="dxa" w:w="1772"/>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Period</w:t>
            </w:r>
          </w:p>
        </w:tc>
        <w:tc>
          <w:tcPr>
            <w:tcW w:type="dxa" w:w="4154"/>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Activities</w:t>
            </w:r>
          </w:p>
        </w:tc>
        <w:tc>
          <w:tcPr>
            <w:tcW w:type="dxa" w:w="4154"/>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Milestones and deliverables</w:t>
            </w:r>
          </w:p>
        </w:tc>
      </w:tr>
      <w:tr>
        <w:trPr>
          <w:cantSplit/>
          <w:tblHeader w:val="false"/>
        </w:trPr>
        <w:tc>
          <w:tcPr>
            <w:tcW w:type="dxa" w:w="177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Before arrival (October 2026 to August 2027)</w:t>
            </w:r>
          </w:p>
        </w:tc>
        <w:tc>
          <w:tcPr>
            <w:tcW w:type="dxa" w:w="415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Contact the supervisor; apply by the posted deadline (Section 9); English-proficiency evidence; training plan of Section 10</w:t>
            </w:r>
          </w:p>
        </w:tc>
        <w:tc>
          <w:tcPr>
            <w:tcW w:type="dxa" w:w="415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Application submitted; first Python, lamination-theory and FEA exercises done</w:t>
            </w:r>
          </w:p>
        </w:tc>
      </w:tr>
      <w:tr>
        <w:trPr>
          <w:cantSplit/>
          <w:tblHeader w:val="false"/>
        </w:trPr>
        <w:tc>
          <w:tcPr>
            <w:tcW w:type="dxa" w:w="177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Fall 2027 (months 1 to 4)</w:t>
            </w:r>
          </w:p>
        </w:tc>
        <w:tc>
          <w:tcPr>
            <w:tcW w:type="dxa" w:w="415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Coursework; safety training (including WHMIS); WP0; WP1 requirements and load cases (from month 3); order tape and tooling stock once the supervisor agrees (about month 3)</w:t>
            </w:r>
          </w:p>
        </w:tc>
        <w:tc>
          <w:tcPr>
            <w:tcW w:type="dxa" w:w="415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Month 1: WP0 protocol. Month 4: review report, gap statement, decision gate</w:t>
            </w:r>
          </w:p>
        </w:tc>
      </w:tr>
      <w:tr>
        <w:trPr>
          <w:cantSplit/>
          <w:tblHeader w:val="false"/>
        </w:trPr>
        <w:tc>
          <w:tcPr>
            <w:tcW w:type="dxa" w:w="177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Winter 2028 (months 5 to 8)</w:t>
            </w:r>
          </w:p>
        </w:tc>
        <w:tc>
          <w:tcPr>
            <w:tcW w:type="dxa" w:w="415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Coursework; WP1 baseline measurements and analytical model; material, tooling and safety sign-off (month 5); WP2 pilot (months 6 to 8) and trial channel moulding</w:t>
            </w:r>
          </w:p>
        </w:tc>
        <w:tc>
          <w:tcPr>
            <w:tcW w:type="dxa" w:w="415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Month 8: verified analytical model, baseline dataset, pilot variance, approved test matrix, standards-edition check</w:t>
            </w:r>
          </w:p>
        </w:tc>
      </w:tr>
      <w:tr>
        <w:trPr>
          <w:cantSplit/>
          <w:tblHeader w:val="false"/>
        </w:trPr>
        <w:tc>
          <w:tcPr>
            <w:tcW w:type="dxa" w:w="177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Summer 2028 (months 9 to 12)</w:t>
            </w:r>
          </w:p>
        </w:tc>
        <w:tc>
          <w:tcPr>
            <w:tcW w:type="dxa" w:w="415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WP1 FE model; WP2 Stage A (16 panels) and testing; WP3 fixtures; first thesis chapter from WP0</w:t>
            </w:r>
          </w:p>
        </w:tc>
        <w:tc>
          <w:tcPr>
            <w:tcW w:type="dxa" w:w="415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Month 10: WP1 deliverables. Month 12: Stage A dataset; conference abstract (ICCM, SAMPE or ASC; deadlines to check)</w:t>
            </w:r>
          </w:p>
        </w:tc>
      </w:tr>
      <w:tr>
        <w:trPr>
          <w:cantSplit/>
          <w:tblHeader w:val="false"/>
        </w:trPr>
        <w:tc>
          <w:tcPr>
            <w:tcW w:type="dxa" w:w="177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Fall 2028 (months 13 to 16)</w:t>
            </w:r>
          </w:p>
        </w:tc>
        <w:tc>
          <w:tcPr>
            <w:tcW w:type="dxa" w:w="415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WP2 Stage B and reprocessing panels with testing; WP3 panels and first drilling; WP4 tool design and machining; statistical analysis</w:t>
            </w:r>
          </w:p>
        </w:tc>
        <w:tc>
          <w:tcPr>
            <w:tcW w:type="dxa" w:w="415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Month 16: Stage B and reprocessing panels complete</w:t>
            </w:r>
          </w:p>
        </w:tc>
      </w:tr>
      <w:tr>
        <w:trPr>
          <w:cantSplit/>
          <w:tblHeader w:val="false"/>
        </w:trPr>
        <w:tc>
          <w:tcPr>
            <w:tcW w:type="dxa" w:w="177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Winter 2029 (months 17 to 20)</w:t>
            </w:r>
          </w:p>
        </w:tc>
        <w:tc>
          <w:tcPr>
            <w:tcW w:type="dxa" w:w="415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Finish WP2 testing and WP3 drilling; update models; make demonstrator arms and begin bench tests; WP2 thesis chapter</w:t>
            </w:r>
          </w:p>
        </w:tc>
        <w:tc>
          <w:tcPr>
            <w:tcW w:type="dxa" w:w="415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Month 17: process-property dataset, map and reprocessing data. Month 19: drilling dataset, window note. Month 20: arm bench dataset</w:t>
            </w:r>
          </w:p>
        </w:tc>
      </w:tr>
      <w:tr>
        <w:trPr>
          <w:cantSplit/>
          <w:tblHeader w:val="false"/>
        </w:trPr>
        <w:tc>
          <w:tcPr>
            <w:tcW w:type="dxa" w:w="177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Summer 2029 (months 21 to 24)</w:t>
            </w:r>
          </w:p>
        </w:tc>
        <w:tc>
          <w:tcPr>
            <w:tcW w:type="dxa" w:w="415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Complete WP4 validation; write the thesis; draft Paper 1 (submit around month 21 if progress allows, otherwise after the thesis); archive data and scripts; prepare the defence</w:t>
            </w:r>
          </w:p>
        </w:tc>
        <w:tc>
          <w:tcPr>
            <w:tcW w:type="dxa" w:w="415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Month 22: arms and validation report. Month 23: thesis submitted (aim). Month 24: contingency, defence and revisions, on program dates</w:t>
            </w:r>
          </w:p>
        </w:tc>
      </w:tr>
    </w:tbl>
    <w:p>
      <w:pPr>
        <w:spacing w:after="120"/>
      </w:pPr>
    </w:p>
    <w:p>
      <w:pPr>
        <w:pStyle w:val="Heading2"/>
        <w:keepNext/>
        <w:spacing w:after="100" w:before="260"/>
      </w:pPr>
      <w:r>
        <w:rPr>
          <w:rFonts w:ascii="Calibri" w:cs="Calibri" w:eastAsia="Calibri" w:hAnsi="Calibri"/>
          <w:b/>
          <w:bCs/>
          <w:color w:val="2E5C8A"/>
          <w:sz w:val="26"/>
          <w:szCs w:val="26"/>
        </w:rPr>
        <w:t xml:space="preserve">6. Expected contributions and dissemination</w:t>
      </w:r>
    </w:p>
    <w:p>
      <w:pPr>
        <w:pStyle w:val="ListParagraph"/>
        <w:numPr>
          <w:ilvl w:val="0"/>
          <w:numId w:val="2"/>
        </w:numPr>
        <w:spacing w:after="60" w:line="276"/>
      </w:pPr>
      <w:r>
        <w:rPr>
          <w:rFonts w:ascii="Calibri" w:cs="Calibri" w:eastAsia="Calibri" w:hAnsi="Calibri"/>
          <w:sz w:val="21"/>
          <w:szCs w:val="21"/>
        </w:rPr>
        <w:t xml:space="preserve">A documented process-property dataset, with stated uncertainty, for one reprocessable thermoplastic composite processed out of autoclave, joining three links that neighbouring studies seem to treat separately (Section 2.2).</w:t>
      </w:r>
    </w:p>
    <w:p>
      <w:pPr>
        <w:pStyle w:val="ListParagraph"/>
        <w:numPr>
          <w:ilvl w:val="0"/>
          <w:numId w:val="2"/>
        </w:numPr>
        <w:spacing w:after="60" w:line="276"/>
      </w:pPr>
      <w:r>
        <w:rPr>
          <w:rFonts w:ascii="Calibri" w:cs="Calibri" w:eastAsia="Calibri" w:hAnsi="Calibri"/>
          <w:sz w:val="21"/>
          <w:szCs w:val="21"/>
        </w:rPr>
        <w:t xml:space="preserve">An exploratory estimate of the association between laminate consolidation quality and drilling damage, to be confirmed with more panels.</w:t>
      </w:r>
    </w:p>
    <w:p>
      <w:pPr>
        <w:pStyle w:val="ListParagraph"/>
        <w:numPr>
          <w:ilvl w:val="0"/>
          <w:numId w:val="2"/>
        </w:numPr>
        <w:spacing w:after="60" w:line="276"/>
      </w:pPr>
      <w:r>
        <w:rPr>
          <w:rFonts w:ascii="Calibri" w:cs="Calibri" w:eastAsia="Calibri" w:hAnsi="Calibri"/>
          <w:sz w:val="21"/>
          <w:szCs w:val="21"/>
        </w:rPr>
        <w:t xml:space="preserve">An exploratory estimate of property retention after one additional consolidation cycle of a whole laminate at one best-case condition (three panel pairs); whether retention depends on first-pass settings is left open.</w:t>
      </w:r>
    </w:p>
    <w:p>
      <w:pPr>
        <w:pStyle w:val="ListParagraph"/>
        <w:numPr>
          <w:ilvl w:val="0"/>
          <w:numId w:val="2"/>
        </w:numPr>
        <w:spacing w:after="60" w:line="276"/>
      </w:pPr>
      <w:r>
        <w:rPr>
          <w:rFonts w:ascii="Calibri" w:cs="Calibri" w:eastAsia="Calibri" w:hAnsi="Calibri"/>
          <w:sz w:val="21"/>
          <w:szCs w:val="21"/>
        </w:rPr>
        <w:t xml:space="preserve">A test of whether same-layup coupon flexure data predict arm stiffness and natural frequency; a negative answer would also be informative.</w:t>
      </w:r>
    </w:p>
    <w:p>
      <w:pPr>
        <w:spacing w:after="100" w:line="276"/>
      </w:pPr>
      <w:r>
        <w:rPr>
          <w:rFonts w:ascii="Calibri" w:cs="Calibri" w:eastAsia="Calibri" w:hAnsi="Calibri"/>
          <w:b/>
          <w:bCs/>
          <w:sz w:val="21"/>
          <w:szCs w:val="21"/>
        </w:rPr>
        <w:t xml:space="preserve">Engineering and training contributions.</w:t>
      </w:r>
      <w:r>
        <w:rPr>
          <w:rFonts w:ascii="Calibri" w:cs="Calibri" w:eastAsia="Calibri" w:hAnsi="Calibri"/>
          <w:sz w:val="21"/>
          <w:szCs w:val="21"/>
        </w:rPr>
        <w:t xml:space="preserve"> A tested process window and drilling guideline, a reusable bench procedure for small UAV structures, and a documented dataset with version-controlled scripts, shared subject to the group's data policy. The project would train me in composites processing, ASTM testing, FEA, experimental design and scientific writing, a foundation for a possible PhD toward manufacturing-aware design and topology optimization.</w:t>
      </w:r>
    </w:p>
    <w:p>
      <w:pPr>
        <w:spacing w:after="100" w:line="276"/>
      </w:pPr>
      <w:r>
        <w:rPr>
          <w:rFonts w:ascii="Calibri" w:cs="Calibri" w:eastAsia="Calibri" w:hAnsi="Calibri"/>
          <w:b/>
          <w:bCs/>
          <w:sz w:val="21"/>
          <w:szCs w:val="21"/>
        </w:rPr>
        <w:t xml:space="preserve">Publication plan</w:t>
      </w:r>
      <w:r>
        <w:rPr>
          <w:rFonts w:ascii="Calibri" w:cs="Calibri" w:eastAsia="Calibri" w:hAnsi="Calibri"/>
          <w:sz w:val="21"/>
          <w:szCs w:val="21"/>
        </w:rPr>
        <w:t xml:space="preserve"> (aims, subject to the supervisor's advice).</w:t>
      </w:r>
    </w:p>
    <w:p>
      <w:pPr>
        <w:pStyle w:val="ListParagraph"/>
        <w:numPr>
          <w:ilvl w:val="0"/>
          <w:numId w:val="2"/>
        </w:numPr>
        <w:spacing w:after="60" w:line="276"/>
      </w:pPr>
      <w:r>
        <w:rPr>
          <w:rFonts w:ascii="Calibri" w:cs="Calibri" w:eastAsia="Calibri" w:hAnsi="Calibri"/>
          <w:sz w:val="21"/>
          <w:szCs w:val="21"/>
        </w:rPr>
        <w:t xml:space="preserve">Paper 1 (around month 21 if progress allows, otherwise after the thesis): process-property and reprocessing results, in a composites journal such as Composites Part A or Part B, where the nearest work appeared [4], [2], [3].</w:t>
      </w:r>
    </w:p>
    <w:p>
      <w:pPr>
        <w:pStyle w:val="ListParagraph"/>
        <w:numPr>
          <w:ilvl w:val="0"/>
          <w:numId w:val="2"/>
        </w:numPr>
        <w:spacing w:after="60" w:line="276"/>
      </w:pPr>
      <w:r>
        <w:rPr>
          <w:rFonts w:ascii="Calibri" w:cs="Calibri" w:eastAsia="Calibri" w:hAnsi="Calibri"/>
          <w:sz w:val="21"/>
          <w:szCs w:val="21"/>
        </w:rPr>
        <w:t xml:space="preserve">Paper 2 (after the thesis): drilling and arm validation.</w:t>
      </w:r>
    </w:p>
    <w:p>
      <w:pPr>
        <w:pStyle w:val="ListParagraph"/>
        <w:numPr>
          <w:ilvl w:val="0"/>
          <w:numId w:val="2"/>
        </w:numPr>
        <w:spacing w:after="60" w:line="276"/>
      </w:pPr>
      <w:r>
        <w:rPr>
          <w:rFonts w:ascii="Calibri" w:cs="Calibri" w:eastAsia="Calibri" w:hAnsi="Calibri"/>
          <w:sz w:val="21"/>
          <w:szCs w:val="21"/>
        </w:rPr>
        <w:t xml:space="preserve">A conference presentation at ICCM, a SAMPE conference or ASC (the American Society for Composites Technical Conference, where the nearest drilling study appeared [7]), depending on timing and funding.</w:t>
      </w:r>
    </w:p>
    <w:p>
      <w:pPr>
        <w:pStyle w:val="ListParagraph"/>
        <w:numPr>
          <w:ilvl w:val="0"/>
          <w:numId w:val="2"/>
        </w:numPr>
        <w:spacing w:after="60" w:line="276"/>
      </w:pPr>
      <w:r>
        <w:rPr>
          <w:rFonts w:ascii="Calibri" w:cs="Calibri" w:eastAsia="Calibri" w:hAnsi="Calibri"/>
          <w:sz w:val="21"/>
          <w:szCs w:val="21"/>
        </w:rPr>
        <w:t xml:space="preserve">A short WP0 review paper if the supervisor agrees, and the thesis, with data and scripts archived.</w:t>
      </w:r>
    </w:p>
    <w:p>
      <w:pPr>
        <w:pStyle w:val="Heading2"/>
        <w:keepNext/>
        <w:spacing w:after="100" w:before="260"/>
      </w:pPr>
      <w:r>
        <w:rPr>
          <w:rFonts w:ascii="Calibri" w:cs="Calibri" w:eastAsia="Calibri" w:hAnsi="Calibri"/>
          <w:b/>
          <w:bCs/>
          <w:color w:val="2E5C8A"/>
          <w:sz w:val="26"/>
          <w:szCs w:val="26"/>
        </w:rPr>
        <w:t xml:space="preserve">7. Risks and mitigation</w:t>
      </w:r>
    </w:p>
    <w:p>
      <w:pPr>
        <w:keepNext/>
        <w:spacing w:after="60" w:before="80"/>
      </w:pPr>
      <w:r>
        <w:rPr>
          <w:rFonts w:ascii="Calibri" w:cs="Calibri" w:eastAsia="Calibri" w:hAnsi="Calibri"/>
          <w:b/>
          <w:bCs/>
          <w:sz w:val="19"/>
          <w:szCs w:val="19"/>
        </w:rPr>
        <w:t xml:space="preserve">Risk register. Minimum viable thesis: WP0, WP1, WP2 (pilot, Stage A, three-panel reprocessing check), a reduced WP3 (one panel per laminate condition, one cutting speed, two feeds) and a bench-only WP4 with three arms. Cut first: Stage B, extra WP3 levels, then stretch items (Section 4.5, a second reprocessing condition, the WP0 paper).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670"/>
        <w:gridCol w:w="1000"/>
        <w:gridCol w:w="1000"/>
        <w:gridCol w:w="4410"/>
      </w:tblGrid>
      <w:tr>
        <w:trPr>
          <w:cantSplit/>
          <w:tblHeader/>
        </w:trPr>
        <w:tc>
          <w:tcPr>
            <w:tcW w:type="dxa" w:w="367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Risk</w:t>
            </w:r>
          </w:p>
        </w:tc>
        <w:tc>
          <w:tcPr>
            <w:tcW w:type="dxa" w:w="100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Likelihood</w:t>
            </w:r>
          </w:p>
        </w:tc>
        <w:tc>
          <w:tcPr>
            <w:tcW w:type="dxa" w:w="100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Impact</w:t>
            </w:r>
          </w:p>
        </w:tc>
        <w:tc>
          <w:tcPr>
            <w:tcW w:type="dxa" w:w="441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Mitigation</w:t>
            </w:r>
          </w:p>
        </w:tc>
      </w:tr>
      <w:tr>
        <w:trPr>
          <w:cantSplit/>
          <w:tblHeader w:val="false"/>
        </w:trPr>
        <w:tc>
          <w:tcPr>
            <w:tcW w:type="dxa" w:w="367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Full texts of the nearest work (Section 2.2) show the question is largely covered, or an earlier polyamide recycling study that I could not identify already answers RQ6</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Medium</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High</w:t>
            </w:r>
          </w:p>
        </w:tc>
        <w:tc>
          <w:tcPr>
            <w:tcW w:type="dxa" w:w="441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Month-4 decision gate: narrow (most likely to the consolidation-drilling link or reprocessing retention) or redirect with the supervisor</w:t>
            </w:r>
          </w:p>
        </w:tc>
      </w:tr>
      <w:tr>
        <w:trPr>
          <w:cantSplit/>
          <w:tblHeader w:val="false"/>
        </w:trPr>
        <w:tc>
          <w:tcPr>
            <w:tcW w:type="dxa" w:w="367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Funding terms or the supervisor's capacity for the Fall 2027 intake are not confirmed</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Medium</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High</w:t>
            </w:r>
          </w:p>
        </w:tc>
        <w:tc>
          <w:tcPr>
            <w:tcW w:type="dxa" w:w="441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Ask in the first contact; nothing purchased or committed before supervision and funding are agreed</w:t>
            </w:r>
          </w:p>
        </w:tc>
      </w:tr>
      <w:tr>
        <w:trPr>
          <w:cantSplit/>
          <w:tblHeader w:val="false"/>
        </w:trPr>
        <w:tc>
          <w:tcPr>
            <w:tcW w:type="dxa" w:w="367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Material, tooling, press or safety-training availability delays the pilot</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Medium</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High</w:t>
            </w:r>
          </w:p>
        </w:tc>
        <w:tc>
          <w:tcPr>
            <w:tcW w:type="dxa" w:w="441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Order stock once the supervisor agrees (about month 3); ask early about the press; start only after sign-off; adapt factor levels or use supplier laminate</w:t>
            </w:r>
          </w:p>
        </w:tc>
      </w:tr>
      <w:tr>
        <w:trPr>
          <w:cantSplit/>
          <w:tblHeader w:val="false"/>
        </w:trPr>
        <w:tc>
          <w:tcPr>
            <w:tcW w:type="dxa" w:w="367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Scope is too large for 24 months for a student new to composites testing, FEA and Python, with coursework</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High</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High</w:t>
            </w:r>
          </w:p>
        </w:tc>
        <w:tc>
          <w:tcPr>
            <w:tcW w:type="dxa" w:w="441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Minimum viable thesis defined (caption); stretch items optional; term reviews; month 24 as contingency; Paper 1 conditional</w:t>
            </w:r>
          </w:p>
        </w:tc>
      </w:tr>
      <w:tr>
        <w:trPr>
          <w:cantSplit/>
          <w:tblHeader w:val="false"/>
        </w:trPr>
        <w:tc>
          <w:tcPr>
            <w:tcW w:type="dxa" w:w="367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Learning curve in FEA, Python and composites testing slows progress</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High</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Medium</w:t>
            </w:r>
          </w:p>
        </w:tc>
        <w:tc>
          <w:tcPr>
            <w:tcW w:type="dxa" w:w="441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Dated training plan (Section 10); supervised first tests; early verification exercises</w:t>
            </w:r>
          </w:p>
        </w:tc>
      </w:tr>
      <w:tr>
        <w:trPr>
          <w:cantSplit/>
          <w:tblHeader w:val="false"/>
        </w:trPr>
        <w:tc>
          <w:tcPr>
            <w:tcW w:type="dxa" w:w="367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Panel variability masks factor effects, the void range is too narrow, short-beam failures are invalid, or moisture and degradation confound voids and retention</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Medium</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Medium</w:t>
            </w:r>
          </w:p>
        </w:tc>
        <w:tc>
          <w:tcPr>
            <w:tcW w:type="dxa" w:w="441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Inflated pilot variance; panel as random effect; fewer Stage A factors; wider ranges; 5 specimens per panel and test; flexural strength as fallback response; dry tape and coupons, log moisture and atmosphere; report degradation as a limit on H5</w:t>
            </w:r>
          </w:p>
        </w:tc>
      </w:tr>
      <w:tr>
        <w:trPr>
          <w:cantSplit/>
          <w:tblHeader w:val="false"/>
        </w:trPr>
        <w:tc>
          <w:tcPr>
            <w:tcW w:type="dxa" w:w="367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Demonstrator moulding: corner wrinkling or thickness variation, part release, or tool thermal mass changing the cooling history</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High</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Medium</w:t>
            </w:r>
          </w:p>
        </w:tc>
        <w:tc>
          <w:tcPr>
            <w:tcW w:type="dxa" w:w="441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Tool-side thermocouples, logged cycles, early trial tool; draft angles and release agent; fallback to a flat plate, large-radius U-section or arms cut from panels, with H4 restated</w:t>
            </w:r>
          </w:p>
        </w:tc>
      </w:tr>
      <w:tr>
        <w:trPr>
          <w:cantSplit/>
          <w:tblHeader w:val="false"/>
        </w:trPr>
        <w:tc>
          <w:tcPr>
            <w:tcW w:type="dxa" w:w="367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Machining dust or press hazards cause an incident</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Low</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Medium</w:t>
            </w:r>
          </w:p>
        </w:tc>
        <w:tc>
          <w:tcPr>
            <w:tcW w:type="dxa" w:w="441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Training, dust extraction, PPE and a written risk assessment before each new procedure</w:t>
            </w:r>
          </w:p>
        </w:tc>
      </w:tr>
    </w:tbl>
    <w:p>
      <w:pPr>
        <w:spacing w:after="120"/>
      </w:pPr>
    </w:p>
    <w:p>
      <w:pPr>
        <w:pStyle w:val="Heading2"/>
        <w:keepNext/>
        <w:spacing w:after="100" w:before="260"/>
      </w:pPr>
      <w:r>
        <w:rPr>
          <w:rFonts w:ascii="Calibri" w:cs="Calibri" w:eastAsia="Calibri" w:hAnsi="Calibri"/>
          <w:b/>
          <w:bCs/>
          <w:color w:val="2E5C8A"/>
          <w:sz w:val="26"/>
          <w:szCs w:val="26"/>
        </w:rPr>
        <w:t xml:space="preserve">8. Resources, facilities and indicative budget</w:t>
      </w:r>
    </w:p>
    <w:p>
      <w:pPr>
        <w:spacing w:after="100" w:line="276"/>
      </w:pPr>
      <w:r>
        <w:rPr>
          <w:rFonts w:ascii="Calibri" w:cs="Calibri" w:eastAsia="Calibri" w:hAnsi="Calibri"/>
          <w:b/>
          <w:bCs/>
          <w:sz w:val="21"/>
          <w:szCs w:val="21"/>
        </w:rPr>
        <w:t xml:space="preserve">Facilities to confirm.</w:t>
      </w:r>
      <w:r>
        <w:rPr>
          <w:rFonts w:ascii="Calibri" w:cs="Calibri" w:eastAsia="Calibri" w:hAnsi="Calibri"/>
          <w:sz w:val="21"/>
          <w:szCs w:val="21"/>
        </w:rPr>
        <w:t xml:space="preserve"> An older (about 2017) third-party description of the laboratory lists composites characterization, processing, simulation and non-destructive evaluation, and laboratory pages mention compression moulding; I have not seen a current equipment inventory. To confirm before the test matrix is frozen at month 8: a heated platen press with temperature, pressure and cooling control and a data logger; polyamide tape or laminate; a vacuum oven; a diamond saw with dry-cutting extraction; a universal testing machine with D7264 and D2344 fixtures; an optical microscope with polishing equipment, a DSC, a density balance, a stylus profilometer and a fume hood for matrix digestion; a CNC mill, or a drilling machine with power feed, fixed spindle speed and dust extraction, also for the matched tool; bench instrumentation (displacement sensor, accelerometer, impact hammer, data acquisition) and thermocouples; three or more baseline arms; an FEA licence and a workstation.</w:t>
      </w:r>
    </w:p>
    <w:p>
      <w:pPr>
        <w:spacing w:after="100" w:line="276"/>
      </w:pPr>
      <w:r>
        <w:rPr>
          <w:rFonts w:ascii="Calibri" w:cs="Calibri" w:eastAsia="Calibri" w:hAnsi="Calibri"/>
          <w:b/>
          <w:bCs/>
          <w:sz w:val="21"/>
          <w:szCs w:val="21"/>
        </w:rPr>
        <w:t xml:space="preserve">Funding and costs.</w:t>
      </w:r>
      <w:r>
        <w:rPr>
          <w:rFonts w:ascii="Calibri" w:cs="Calibri" w:eastAsia="Calibri" w:hAnsi="Calibri"/>
          <w:sz w:val="21"/>
          <w:szCs w:val="21"/>
        </w:rPr>
        <w:t xml:space="preserve"> I found no funding or minimum-stipend statement specific to Mechanical Engineering; the only pointer was the McGill Fellowships and Awards Office. I assume no funding and would like to learn what support exists for a thesis-based master's student. Tuition, stipend and equipment time are not costed, and flight hardware is not budgeted.</w:t>
      </w:r>
    </w:p>
    <w:p>
      <w:pPr>
        <w:keepNext/>
        <w:spacing w:after="60" w:before="80"/>
      </w:pPr>
      <w:r>
        <w:rPr>
          <w:rFonts w:ascii="Calibri" w:cs="Calibri" w:eastAsia="Calibri" w:hAnsi="Calibri"/>
          <w:b/>
          <w:bCs/>
          <w:sz w:val="19"/>
          <w:szCs w:val="19"/>
        </w:rPr>
        <w:t xml:space="preserve">Unvetted planning estimates in CAD, not quotations; feedstock and instrumentation may come from group stock or the laboratory, and travel is subject to funding.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6856"/>
        <w:gridCol w:w="1612"/>
        <w:gridCol w:w="1612"/>
      </w:tblGrid>
      <w:tr>
        <w:trPr>
          <w:cantSplit/>
          <w:tblHeader/>
        </w:trPr>
        <w:tc>
          <w:tcPr>
            <w:tcW w:type="dxa" w:w="6856"/>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Item</w:t>
            </w:r>
          </w:p>
        </w:tc>
        <w:tc>
          <w:tcPr>
            <w:tcW w:type="dxa" w:w="1612"/>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Low (CAD)</w:t>
            </w:r>
          </w:p>
        </w:tc>
        <w:tc>
          <w:tcPr>
            <w:tcW w:type="dxa" w:w="1612"/>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High (CAD)</w:t>
            </w:r>
          </w:p>
        </w:tc>
      </w:tr>
      <w:tr>
        <w:trPr>
          <w:cantSplit/>
          <w:tblHeader w:val="false"/>
        </w:trPr>
        <w:tc>
          <w:tcPr>
            <w:tcW w:type="dxa" w:w="685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Composite feedstock for about 36 to 38 panels, trial mouldings and arms</w:t>
            </w:r>
          </w:p>
        </w:tc>
        <w:tc>
          <w:tcPr>
            <w:tcW w:type="dxa" w:w="161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3,000</w:t>
            </w:r>
          </w:p>
        </w:tc>
        <w:tc>
          <w:tcPr>
            <w:tcW w:type="dxa" w:w="161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7,000</w:t>
            </w:r>
          </w:p>
        </w:tc>
      </w:tr>
      <w:tr>
        <w:trPr>
          <w:cantSplit/>
          <w:tblHeader w:val="false"/>
        </w:trPr>
        <w:tc>
          <w:tcPr>
            <w:tcW w:type="dxa" w:w="685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Process consumables (release agents, films, sealants)</w:t>
            </w:r>
          </w:p>
        </w:tc>
        <w:tc>
          <w:tcPr>
            <w:tcW w:type="dxa" w:w="161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1,200</w:t>
            </w:r>
          </w:p>
        </w:tc>
        <w:tc>
          <w:tcPr>
            <w:tcW w:type="dxa" w:w="161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2,500</w:t>
            </w:r>
          </w:p>
        </w:tc>
      </w:tr>
      <w:tr>
        <w:trPr>
          <w:cantSplit/>
          <w:tblHeader w:val="false"/>
        </w:trPr>
        <w:tc>
          <w:tcPr>
            <w:tcW w:type="dxa" w:w="685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Mould and tooling stock</w:t>
            </w:r>
          </w:p>
        </w:tc>
        <w:tc>
          <w:tcPr>
            <w:tcW w:type="dxa" w:w="161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1,000</w:t>
            </w:r>
          </w:p>
        </w:tc>
        <w:tc>
          <w:tcPr>
            <w:tcW w:type="dxa" w:w="161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3,000</w:t>
            </w:r>
          </w:p>
        </w:tc>
      </w:tr>
      <w:tr>
        <w:trPr>
          <w:cantSplit/>
          <w:tblHeader w:val="false"/>
        </w:trPr>
        <w:tc>
          <w:tcPr>
            <w:tcW w:type="dxa" w:w="685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Machining tools and cutting consumables</w:t>
            </w:r>
          </w:p>
        </w:tc>
        <w:tc>
          <w:tcPr>
            <w:tcW w:type="dxa" w:w="161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1,500</w:t>
            </w:r>
          </w:p>
        </w:tc>
        <w:tc>
          <w:tcPr>
            <w:tcW w:type="dxa" w:w="161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3,500</w:t>
            </w:r>
          </w:p>
        </w:tc>
      </w:tr>
      <w:tr>
        <w:trPr>
          <w:cantSplit/>
          <w:tblHeader w:val="false"/>
        </w:trPr>
        <w:tc>
          <w:tcPr>
            <w:tcW w:type="dxa" w:w="685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Test consumables (saw blades, thermocouples, fixture parts)</w:t>
            </w:r>
          </w:p>
        </w:tc>
        <w:tc>
          <w:tcPr>
            <w:tcW w:type="dxa" w:w="161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800</w:t>
            </w:r>
          </w:p>
        </w:tc>
        <w:tc>
          <w:tcPr>
            <w:tcW w:type="dxa" w:w="161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2,000</w:t>
            </w:r>
          </w:p>
        </w:tc>
      </w:tr>
      <w:tr>
        <w:trPr>
          <w:cantSplit/>
          <w:tblHeader w:val="false"/>
        </w:trPr>
        <w:tc>
          <w:tcPr>
            <w:tcW w:type="dxa" w:w="685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Microscopy, DSC, digestion reagents and safety consumables</w:t>
            </w:r>
          </w:p>
        </w:tc>
        <w:tc>
          <w:tcPr>
            <w:tcW w:type="dxa" w:w="161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1,000</w:t>
            </w:r>
          </w:p>
        </w:tc>
        <w:tc>
          <w:tcPr>
            <w:tcW w:type="dxa" w:w="161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2,500</w:t>
            </w:r>
          </w:p>
        </w:tc>
      </w:tr>
      <w:tr>
        <w:trPr>
          <w:cantSplit/>
          <w:tblHeader w:val="false"/>
        </w:trPr>
        <w:tc>
          <w:tcPr>
            <w:tcW w:type="dxa" w:w="685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Commercial baseline arms (three or more)</w:t>
            </w:r>
          </w:p>
        </w:tc>
        <w:tc>
          <w:tcPr>
            <w:tcW w:type="dxa" w:w="161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300</w:t>
            </w:r>
          </w:p>
        </w:tc>
        <w:tc>
          <w:tcPr>
            <w:tcW w:type="dxa" w:w="161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1,500</w:t>
            </w:r>
          </w:p>
        </w:tc>
      </w:tr>
      <w:tr>
        <w:trPr>
          <w:cantSplit/>
          <w:tblHeader w:val="false"/>
        </w:trPr>
        <w:tc>
          <w:tcPr>
            <w:tcW w:type="dxa" w:w="685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Bench instrumentation if not lab-provided</w:t>
            </w:r>
          </w:p>
        </w:tc>
        <w:tc>
          <w:tcPr>
            <w:tcW w:type="dxa" w:w="161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0</w:t>
            </w:r>
          </w:p>
        </w:tc>
        <w:tc>
          <w:tcPr>
            <w:tcW w:type="dxa" w:w="161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5,000</w:t>
            </w:r>
          </w:p>
        </w:tc>
      </w:tr>
      <w:tr>
        <w:trPr>
          <w:cantSplit/>
          <w:tblHeader w:val="false"/>
        </w:trPr>
        <w:tc>
          <w:tcPr>
            <w:tcW w:type="dxa" w:w="685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Conference registration and travel (one conference)</w:t>
            </w:r>
          </w:p>
        </w:tc>
        <w:tc>
          <w:tcPr>
            <w:tcW w:type="dxa" w:w="161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2,500</w:t>
            </w:r>
          </w:p>
        </w:tc>
        <w:tc>
          <w:tcPr>
            <w:tcW w:type="dxa" w:w="161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4,500</w:t>
            </w:r>
          </w:p>
        </w:tc>
      </w:tr>
      <w:tr>
        <w:trPr>
          <w:cantSplit/>
          <w:tblHeader w:val="false"/>
        </w:trPr>
        <w:tc>
          <w:tcPr>
            <w:tcW w:type="dxa" w:w="685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Open-access publication fees</w:t>
            </w:r>
          </w:p>
        </w:tc>
        <w:tc>
          <w:tcPr>
            <w:tcW w:type="dxa" w:w="161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0</w:t>
            </w:r>
          </w:p>
        </w:tc>
        <w:tc>
          <w:tcPr>
            <w:tcW w:type="dxa" w:w="161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3,500</w:t>
            </w:r>
          </w:p>
        </w:tc>
      </w:tr>
      <w:tr>
        <w:trPr>
          <w:cantSplit/>
          <w:tblHeader w:val="false"/>
        </w:trPr>
        <w:tc>
          <w:tcPr>
            <w:tcW w:type="dxa" w:w="685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Total</w:t>
            </w:r>
          </w:p>
        </w:tc>
        <w:tc>
          <w:tcPr>
            <w:tcW w:type="dxa" w:w="161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11,300</w:t>
            </w:r>
          </w:p>
        </w:tc>
        <w:tc>
          <w:tcPr>
            <w:tcW w:type="dxa" w:w="161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35,000</w:t>
            </w:r>
          </w:p>
        </w:tc>
      </w:tr>
    </w:tbl>
    <w:p>
      <w:pPr>
        <w:spacing w:after="120"/>
      </w:pPr>
    </w:p>
    <w:p>
      <w:pPr>
        <w:pStyle w:val="Heading2"/>
        <w:keepNext/>
        <w:spacing w:after="100" w:before="260"/>
      </w:pPr>
      <w:r>
        <w:rPr>
          <w:rFonts w:ascii="Calibri" w:cs="Calibri" w:eastAsia="Calibri" w:hAnsi="Calibri"/>
          <w:b/>
          <w:bCs/>
          <w:color w:val="2E5C8A"/>
          <w:sz w:val="26"/>
          <w:szCs w:val="26"/>
        </w:rPr>
        <w:t xml:space="preserve">9. Fit with the supervisor's group</w:t>
      </w:r>
    </w:p>
    <w:p>
      <w:pPr>
        <w:spacing w:after="100" w:line="276"/>
      </w:pPr>
      <w:r>
        <w:rPr>
          <w:rFonts w:ascii="Calibri" w:cs="Calibri" w:eastAsia="Calibri" w:hAnsi="Calibri"/>
          <w:sz w:val="21"/>
          <w:szCs w:val="21"/>
        </w:rPr>
        <w:t xml:space="preserve">This proposal is written for Dr. Pascal Hubert, Werner Graupe Chair on Sustainable Composites Manufacturing at McGill, who runs the McGill Structures and Composites Laboratory with Larry Lessard. Published interests I have seen include process modelling, out-of-autoclave and thermoplastic composites, sustainability and prepreg recycling (a partner page names Boeing, Toray and Avcorp), and, on a 2026 Bristol collaboration page, AI-assisted process control and recycled-fibre reuse. The closest group precedent for H1 and H2 is the carbon/PEEK void work [4]. I make no claim about the group's current projects.</w:t>
      </w:r>
    </w:p>
    <w:p>
      <w:pPr>
        <w:spacing w:after="100" w:line="276"/>
      </w:pPr>
      <w:r>
        <w:rPr>
          <w:rFonts w:ascii="Calibri" w:cs="Calibri" w:eastAsia="Calibri" w:hAnsi="Calibri"/>
          <w:b/>
          <w:bCs/>
          <w:sz w:val="21"/>
          <w:szCs w:val="21"/>
        </w:rPr>
        <w:t xml:space="preserve">What I can contribute.</w:t>
      </w:r>
      <w:r>
        <w:rPr>
          <w:rFonts w:ascii="Calibri" w:cs="Calibri" w:eastAsia="Calibri" w:hAnsi="Calibri"/>
          <w:sz w:val="21"/>
          <w:szCs w:val="21"/>
        </w:rPr>
        <w:t xml:space="preserve"> Drone assembly and ESC and structural fault diagnosis at Aerotech Services Ltd give me practical familiarity with multirotor airframes and failure modes. I also bring lathe and mill operation and Inventor design from MEMMCOL, and Fusion 360 skills, which could help with tooling and fixtures under supervision.</w:t>
      </w:r>
    </w:p>
    <w:p>
      <w:pPr>
        <w:pStyle w:val="ListParagraph"/>
        <w:numPr>
          <w:ilvl w:val="0"/>
          <w:numId w:val="2"/>
        </w:numPr>
        <w:spacing w:after="60" w:line="276"/>
      </w:pPr>
      <w:r>
        <w:rPr>
          <w:rFonts w:ascii="Calibri" w:cs="Calibri" w:eastAsia="Calibri" w:hAnsi="Calibri"/>
          <w:b/>
          <w:bCs/>
          <w:sz w:val="21"/>
          <w:szCs w:val="21"/>
        </w:rPr>
        <w:t xml:space="preserve">Program and deadline.</w:t>
      </w:r>
      <w:r>
        <w:rPr>
          <w:rFonts w:ascii="Calibri" w:cs="Calibri" w:eastAsia="Calibri" w:hAnsi="Calibri"/>
          <w:sz w:val="21"/>
          <w:szCs w:val="21"/>
        </w:rPr>
        <w:t xml:space="preserve"> M.Sc. in Mechanical Engineering (Thesis option), McGill, for entry in September 2027. The most recent posted Fall deadline I found is December 1 (applications open September 15), with no year given and a note that deadlines may change, so Fall 2027 is unconfirmed; if December 1 holds, it is about seven weeks away.</w:t>
      </w:r>
    </w:p>
    <w:p>
      <w:pPr>
        <w:pStyle w:val="ListParagraph"/>
        <w:numPr>
          <w:ilvl w:val="0"/>
          <w:numId w:val="2"/>
        </w:numPr>
        <w:spacing w:after="60" w:line="276"/>
      </w:pPr>
      <w:r>
        <w:rPr>
          <w:rFonts w:ascii="Calibri" w:cs="Calibri" w:eastAsia="Calibri" w:hAnsi="Calibri"/>
          <w:b/>
          <w:bCs/>
          <w:sz w:val="21"/>
          <w:szCs w:val="21"/>
        </w:rPr>
        <w:t xml:space="preserve">Admission and English.</w:t>
      </w:r>
      <w:r>
        <w:rPr>
          <w:rFonts w:ascii="Calibri" w:cs="Calibri" w:eastAsia="Calibri" w:hAnsi="Calibri"/>
          <w:sz w:val="21"/>
          <w:szCs w:val="21"/>
        </w:rPr>
        <w:t xml:space="preserve"> The program page lists an eligible bachelor's degree with a minimum 3.3/4.0 GPA and a university-level English-proficiency requirement; I did not retrieve accepted tests or scores. I will provide transcripts and confirm the accepted English evidence with the graduate office.</w:t>
      </w:r>
    </w:p>
    <w:p>
      <w:pPr>
        <w:pStyle w:val="ListParagraph"/>
        <w:numPr>
          <w:ilvl w:val="0"/>
          <w:numId w:val="2"/>
        </w:numPr>
        <w:spacing w:after="60" w:line="276"/>
      </w:pPr>
      <w:r>
        <w:rPr>
          <w:rFonts w:ascii="Calibri" w:cs="Calibri" w:eastAsia="Calibri" w:hAnsi="Calibri"/>
          <w:b/>
          <w:bCs/>
          <w:sz w:val="21"/>
          <w:szCs w:val="21"/>
        </w:rPr>
        <w:t xml:space="preserve">Contact and recruiting.</w:t>
      </w:r>
      <w:r>
        <w:rPr>
          <w:rFonts w:ascii="Calibri" w:cs="Calibri" w:eastAsia="Calibri" w:hAnsi="Calibri"/>
          <w:sz w:val="21"/>
          <w:szCs w:val="21"/>
        </w:rPr>
        <w:t xml:space="preserve"> The laboratory's contact page, asks prospective master's and PhD students to email Pascal Hubert or Larry Lessard. I will send deadline, English-test and funding questions to the department's graduate office. I found no statement on whether Prof. Hubert is accepting students for Fall 2027; the members page lists current M.Sc. candidates he supervises, which shows active supervision, not openings.</w:t>
      </w:r>
    </w:p>
    <w:p>
      <w:pPr>
        <w:spacing w:after="100" w:line="276"/>
      </w:pPr>
      <w:r>
        <w:rPr>
          <w:rFonts w:ascii="Calibri" w:cs="Calibri" w:eastAsia="Calibri" w:hAnsi="Calibri"/>
          <w:b/>
          <w:bCs/>
          <w:sz w:val="21"/>
          <w:szCs w:val="21"/>
        </w:rPr>
        <w:t xml:space="preserve">Questions for the supervisor.</w:t>
      </w:r>
    </w:p>
    <w:p>
      <w:pPr>
        <w:pStyle w:val="ListParagraph"/>
        <w:numPr>
          <w:ilvl w:val="0"/>
          <w:numId w:val="2"/>
        </w:numPr>
        <w:spacing w:after="60" w:line="276"/>
      </w:pPr>
      <w:r>
        <w:rPr>
          <w:rFonts w:ascii="Calibri" w:cs="Calibri" w:eastAsia="Calibri" w:hAnsi="Calibri"/>
          <w:sz w:val="21"/>
          <w:szCs w:val="21"/>
        </w:rPr>
        <w:t xml:space="preserve">Do you expect to supervise a thesis-based M.Sc. student in the Fall 2027 intake, and what funding would be available?</w:t>
      </w:r>
    </w:p>
    <w:p>
      <w:pPr>
        <w:pStyle w:val="ListParagraph"/>
        <w:numPr>
          <w:ilvl w:val="0"/>
          <w:numId w:val="2"/>
        </w:numPr>
        <w:spacing w:after="60" w:line="276"/>
      </w:pPr>
      <w:r>
        <w:rPr>
          <w:rFonts w:ascii="Calibri" w:cs="Calibri" w:eastAsia="Calibri" w:hAnsi="Calibri"/>
          <w:sz w:val="21"/>
          <w:szCs w:val="21"/>
        </w:rPr>
        <w:t xml:space="preserve">Is the topic consistent with the group's directions, and which group papers should it build on (for example related work by Landry, or the Bristol collaboration, including any earlier polyamide 6 recycling study)?</w:t>
      </w:r>
    </w:p>
    <w:p>
      <w:pPr>
        <w:pStyle w:val="ListParagraph"/>
        <w:numPr>
          <w:ilvl w:val="0"/>
          <w:numId w:val="2"/>
        </w:numPr>
        <w:spacing w:after="60" w:line="276"/>
      </w:pPr>
      <w:r>
        <w:rPr>
          <w:rFonts w:ascii="Calibri" w:cs="Calibri" w:eastAsia="Calibri" w:hAnsi="Calibri"/>
          <w:sz w:val="21"/>
          <w:szCs w:val="21"/>
        </w:rPr>
        <w:t xml:space="preserve">Which consolidation equipment, materials and test machines would be open to a master's student, what training is needed before the pilot, and should the optional flight comparison stay?</w:t>
      </w:r>
    </w:p>
    <w:p>
      <w:pPr>
        <w:pStyle w:val="ListParagraph"/>
        <w:numPr>
          <w:ilvl w:val="0"/>
          <w:numId w:val="2"/>
        </w:numPr>
        <w:spacing w:after="60" w:line="276"/>
      </w:pPr>
      <w:r>
        <w:rPr>
          <w:rFonts w:ascii="Calibri" w:cs="Calibri" w:eastAsia="Calibri" w:hAnsi="Calibri"/>
          <w:sz w:val="21"/>
          <w:szCs w:val="21"/>
        </w:rPr>
        <w:t xml:space="preserve">Would a second first-pass condition for the reprocessing check be worth fewer panels elsewhere?</w:t>
      </w:r>
    </w:p>
    <w:p>
      <w:pPr>
        <w:pStyle w:val="Heading2"/>
        <w:keepNext/>
        <w:spacing w:after="100" w:before="260"/>
      </w:pPr>
      <w:r>
        <w:rPr>
          <w:rFonts w:ascii="Calibri" w:cs="Calibri" w:eastAsia="Calibri" w:hAnsi="Calibri"/>
          <w:b/>
          <w:bCs/>
          <w:color w:val="2E5C8A"/>
          <w:sz w:val="26"/>
          <w:szCs w:val="26"/>
        </w:rPr>
        <w:t xml:space="preserve">10. Applicant background and preparation plan</w:t>
      </w:r>
    </w:p>
    <w:p>
      <w:pPr>
        <w:spacing w:after="100" w:line="276"/>
      </w:pPr>
      <w:r>
        <w:rPr>
          <w:rFonts w:ascii="Calibri" w:cs="Calibri" w:eastAsia="Calibri" w:hAnsi="Calibri"/>
          <w:sz w:val="21"/>
          <w:szCs w:val="21"/>
        </w:rPr>
        <w:t xml:space="preserve">I hold a B.Eng. in Mechanical Engineering (First Class Honours) from Abiola Ajimobi Technical University, Ibadan (March 2025), and since May 2025 I have worked as a UAV Technician at Aerotech Services Ltd, Lagos, assembling, maintaining and troubleshooting multirotor and FPV drones and diagnosing ESC and structural faults. Industrial training: MEMMCOL (2023; component design in Autodesk Inventor, lathe and mill operation, R&amp;D prototyping), Buildwell Plants &amp; Equipment (2024; heavy-vehicle inspection, engine and axle overhauls) and Coleman Technical Industries (2022; cable-machine maintenance). Projects: a grain grinding machine, and drone design and mechanical prototyping (no measured results recorded). I have no publications or research assistantship yet, and no documented experience of FEA, topology optimization, composites testing, MATLAB or Python. The table gives a dated plan to close each gap, with progress reported to the supervisor each term.</w:t>
      </w:r>
    </w:p>
    <w:p>
      <w:pPr>
        <w:keepNext/>
        <w:spacing w:after="60" w:before="80"/>
      </w:pPr>
      <w:r>
        <w:rPr>
          <w:rFonts w:ascii="Calibri" w:cs="Calibri" w:eastAsia="Calibri" w:hAnsi="Calibri"/>
          <w:b/>
          <w:bCs/>
          <w:sz w:val="19"/>
          <w:szCs w:val="19"/>
        </w:rPr>
        <w:t xml:space="preserve">Skills, current status and training plan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91"/>
        <w:gridCol w:w="2510"/>
        <w:gridCol w:w="4879"/>
      </w:tblGrid>
      <w:tr>
        <w:trPr>
          <w:cantSplit/>
          <w:tblHeader/>
        </w:trPr>
        <w:tc>
          <w:tcPr>
            <w:tcW w:type="dxa" w:w="2691"/>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Skill</w:t>
            </w:r>
          </w:p>
        </w:tc>
        <w:tc>
          <w:tcPr>
            <w:tcW w:type="dxa" w:w="251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Current status</w:t>
            </w:r>
          </w:p>
        </w:tc>
        <w:tc>
          <w:tcPr>
            <w:tcW w:type="dxa" w:w="4879"/>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Training plan and timing</w:t>
            </w:r>
          </w:p>
        </w:tc>
      </w:tr>
      <w:tr>
        <w:trPr>
          <w:cantSplit/>
          <w:tblHeader w:val="false"/>
        </w:trPr>
        <w:tc>
          <w:tcPr>
            <w:tcW w:type="dxa" w:w="269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Finite element analysis</w:t>
            </w:r>
          </w:p>
        </w:tc>
        <w:tc>
          <w:tcPr>
            <w:tcW w:type="dxa" w:w="251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No documented experience</w:t>
            </w:r>
          </w:p>
        </w:tc>
        <w:tc>
          <w:tcPr>
            <w:tcW w:type="dxa" w:w="487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October 2026 to April 2027: hand beam and plate FEA, then a Fusion 360 cantilever checked against closed-form deflection. First term: FEA course or supervised tutorials</w:t>
            </w:r>
          </w:p>
        </w:tc>
      </w:tr>
      <w:tr>
        <w:trPr>
          <w:cantSplit/>
          <w:tblHeader w:val="false"/>
        </w:trPr>
        <w:tc>
          <w:tcPr>
            <w:tcW w:type="dxa" w:w="269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Composites mechanics and testing</w:t>
            </w:r>
          </w:p>
        </w:tc>
        <w:tc>
          <w:tcPr>
            <w:tcW w:type="dxa" w:w="251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No documented experience</w:t>
            </w:r>
          </w:p>
        </w:tc>
        <w:tc>
          <w:tcPr>
            <w:tcW w:type="dxa" w:w="487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November 2026 to August 2027: classical lamination theory from the text the supervisor recommends, with hand calculations; read the WP2 test standards. After arrival: supervised technician training before the pilot</w:t>
            </w:r>
          </w:p>
        </w:tc>
      </w:tr>
      <w:tr>
        <w:trPr>
          <w:cantSplit/>
          <w:tblHeader w:val="false"/>
        </w:trPr>
        <w:tc>
          <w:tcPr>
            <w:tcW w:type="dxa" w:w="269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Python, data analysis and statistics (MATLAB if the group uses it)</w:t>
            </w:r>
          </w:p>
        </w:tc>
        <w:tc>
          <w:tcPr>
            <w:tcW w:type="dxa" w:w="251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No documented experience</w:t>
            </w:r>
          </w:p>
        </w:tc>
        <w:tc>
          <w:tcPr>
            <w:tcW w:type="dxa" w:w="487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From October 2026: Python basics, plotting and statistics; by August 2027 a script for laminate stiffness and cantilever deflection, then factorial designs and mixed models. First term: reduce flexure data with my own scripts</w:t>
            </w:r>
          </w:p>
        </w:tc>
      </w:tr>
      <w:tr>
        <w:trPr>
          <w:cantSplit/>
          <w:tblHeader w:val="false"/>
        </w:trPr>
        <w:tc>
          <w:tcPr>
            <w:tcW w:type="dxa" w:w="269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Topology optimization and generative design</w:t>
            </w:r>
          </w:p>
        </w:tc>
        <w:tc>
          <w:tcPr>
            <w:tcW w:type="dxa" w:w="251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Autodesk academic partner event on generative design (2023); no documented project experience</w:t>
            </w:r>
          </w:p>
        </w:tc>
        <w:tc>
          <w:tcPr>
            <w:tcW w:type="dxa" w:w="487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Only after the core skills; a possible PhD direction</w:t>
            </w:r>
          </w:p>
        </w:tc>
      </w:tr>
      <w:tr>
        <w:trPr>
          <w:cantSplit/>
          <w:tblHeader w:val="false"/>
        </w:trPr>
        <w:tc>
          <w:tcPr>
            <w:tcW w:type="dxa" w:w="269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Scientific writing and review</w:t>
            </w:r>
          </w:p>
        </w:tc>
        <w:tc>
          <w:tcPr>
            <w:tcW w:type="dxa" w:w="251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No publications</w:t>
            </w:r>
          </w:p>
        </w:tc>
        <w:tc>
          <w:tcPr>
            <w:tcW w:type="dxa" w:w="487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Before arrival: read the nine first-pass references in full and summarize each; then WP0 with regular supervisor feedback</w:t>
            </w:r>
          </w:p>
        </w:tc>
      </w:tr>
    </w:tbl>
    <w:p>
      <w:pPr>
        <w:spacing w:after="120"/>
      </w:pPr>
    </w:p>
    <w:p>
      <w:pPr>
        <w:spacing w:after="100" w:line="276"/>
      </w:pPr>
      <w:r>
        <w:rPr>
          <w:rFonts w:ascii="Calibri" w:cs="Calibri" w:eastAsia="Calibri" w:hAnsi="Calibri"/>
          <w:b/>
          <w:bCs/>
          <w:sz w:val="21"/>
          <w:szCs w:val="21"/>
        </w:rPr>
        <w:t xml:space="preserve">Credentials.</w:t>
      </w:r>
      <w:r>
        <w:rPr>
          <w:rFonts w:ascii="Calibri" w:cs="Calibri" w:eastAsia="Calibri" w:hAnsi="Calibri"/>
          <w:sz w:val="21"/>
          <w:szCs w:val="21"/>
        </w:rPr>
        <w:t xml:space="preserve"> EASA A1/A3 (2025); FAA UAS Safety Test Certificate (2025); Eurocontrol, Fundamentals of UAS and U-Space (2026); Graduate Member, Nigerian Society of Engineers (2026); Member, International Association of Engineers (2026). The aviation credentials are not Transport Canada qualifications.</w:t>
      </w:r>
    </w:p>
    <w:p>
      <w:pPr>
        <w:pStyle w:val="Heading2"/>
        <w:keepNext/>
        <w:spacing w:after="100" w:before="260"/>
      </w:pPr>
      <w:r>
        <w:rPr>
          <w:rFonts w:ascii="Calibri" w:cs="Calibri" w:eastAsia="Calibri" w:hAnsi="Calibri"/>
          <w:b/>
          <w:bCs/>
          <w:color w:val="2E5C8A"/>
          <w:sz w:val="26"/>
          <w:szCs w:val="26"/>
        </w:rPr>
        <w:t xml:space="preserve">11. Ethics, safety and regulatory considerations</w:t>
      </w:r>
    </w:p>
    <w:p>
      <w:pPr>
        <w:pStyle w:val="ListParagraph"/>
        <w:numPr>
          <w:ilvl w:val="0"/>
          <w:numId w:val="2"/>
        </w:numPr>
        <w:spacing w:after="60" w:line="276"/>
      </w:pPr>
      <w:r>
        <w:rPr>
          <w:rFonts w:ascii="Calibri" w:cs="Calibri" w:eastAsia="Calibri" w:hAnsi="Calibri"/>
          <w:b/>
          <w:bCs/>
          <w:sz w:val="21"/>
          <w:szCs w:val="21"/>
        </w:rPr>
        <w:t xml:space="preserve">Research ethics.</w:t>
      </w:r>
      <w:r>
        <w:rPr>
          <w:rFonts w:ascii="Calibri" w:cs="Calibri" w:eastAsia="Calibri" w:hAnsi="Calibri"/>
          <w:sz w:val="21"/>
          <w:szCs w:val="21"/>
        </w:rPr>
        <w:t xml:space="preserve"> No human participants, personal data or animals; I expect no ethics board review and will confirm this with the university.</w:t>
      </w:r>
    </w:p>
    <w:p>
      <w:pPr>
        <w:pStyle w:val="ListParagraph"/>
        <w:numPr>
          <w:ilvl w:val="0"/>
          <w:numId w:val="2"/>
        </w:numPr>
        <w:spacing w:after="60" w:line="276"/>
      </w:pPr>
      <w:r>
        <w:rPr>
          <w:rFonts w:ascii="Calibri" w:cs="Calibri" w:eastAsia="Calibri" w:hAnsi="Calibri"/>
          <w:b/>
          <w:bCs/>
          <w:sz w:val="21"/>
          <w:szCs w:val="21"/>
        </w:rPr>
        <w:t xml:space="preserve">Laboratory and machining safety.</w:t>
      </w:r>
      <w:r>
        <w:rPr>
          <w:rFonts w:ascii="Calibri" w:cs="Calibri" w:eastAsia="Calibri" w:hAnsi="Calibri"/>
          <w:sz w:val="21"/>
          <w:szCs w:val="21"/>
        </w:rPr>
        <w:t xml:space="preserve"> University environmental health and safety training and WHMIS; safety data sheets for the tape, release agents and any digestion solvents or acids; hot-surface, pressure and press hazard awareness; dust extraction, respirators and eye protection; a written risk assessment for each new procedure.</w:t>
      </w:r>
    </w:p>
    <w:p>
      <w:pPr>
        <w:pStyle w:val="ListParagraph"/>
        <w:numPr>
          <w:ilvl w:val="0"/>
          <w:numId w:val="2"/>
        </w:numPr>
        <w:spacing w:after="60" w:line="276"/>
      </w:pPr>
      <w:r>
        <w:rPr>
          <w:rFonts w:ascii="Calibri" w:cs="Calibri" w:eastAsia="Calibri" w:hAnsi="Calibri"/>
          <w:b/>
          <w:bCs/>
          <w:sz w:val="21"/>
          <w:szCs w:val="21"/>
        </w:rPr>
        <w:t xml:space="preserve">Optional flight extension.</w:t>
      </w:r>
      <w:r>
        <w:rPr>
          <w:rFonts w:ascii="Calibri" w:cs="Calibri" w:eastAsia="Calibri" w:hAnsi="Calibri"/>
          <w:sz w:val="21"/>
          <w:szCs w:val="21"/>
        </w:rPr>
        <w:t xml:space="preserve"> Flight testing is outside the main plan. If pursued with the supervisor's approval, outdoor flights must comply with Transport Canada's Canadian Aviation Regulations Part IX for remotely piloted aircraft systems, including registration and pilot certification where the aircraft mass is in the regulated range, and a Special Flight Operations Certificate where an operation falls outside the standard rules (current wording to confirm with Transport Canada). My EASA, FAA and Eurocontrol credentials are not Transport Canada certificates, so I would obtain the appropriate certificate or use a certificated pilot. Indoor flights would need university approval and a risk assessment, and lithium polymer batteries would be charged and stored in fire-resistant containers.</w:t>
      </w:r>
    </w:p>
    <w:p>
      <w:pPr>
        <w:pStyle w:val="ListParagraph"/>
        <w:numPr>
          <w:ilvl w:val="0"/>
          <w:numId w:val="2"/>
        </w:numPr>
        <w:spacing w:after="60" w:line="276"/>
      </w:pPr>
      <w:r>
        <w:rPr>
          <w:rFonts w:ascii="Calibri" w:cs="Calibri" w:eastAsia="Calibri" w:hAnsi="Calibri"/>
          <w:b/>
          <w:bCs/>
          <w:sz w:val="21"/>
          <w:szCs w:val="21"/>
        </w:rPr>
        <w:t xml:space="preserve">Data, agreements and integrity.</w:t>
      </w:r>
      <w:r>
        <w:rPr>
          <w:rFonts w:ascii="Calibri" w:cs="Calibri" w:eastAsia="Calibri" w:hAnsi="Calibri"/>
          <w:sz w:val="21"/>
          <w:szCs w:val="21"/>
        </w:rPr>
        <w:t xml:space="preserve"> Data and scripts are backed up, version-controlled and shared subject to the group's data policy. Any feedstock agreement's confidentiality and publication terms will be followed. All tested conditions are reported, including failures, with no exclusions without a documented reason; authorship follows the supervisor's guidance.</w:t>
      </w:r>
    </w:p>
    <w:p>
      <w:pPr>
        <w:pStyle w:val="Heading2"/>
        <w:keepNext/>
        <w:spacing w:after="100" w:before="260"/>
      </w:pPr>
      <w:r>
        <w:rPr>
          <w:rFonts w:ascii="Calibri" w:cs="Calibri" w:eastAsia="Calibri" w:hAnsi="Calibri"/>
          <w:b/>
          <w:bCs/>
          <w:color w:val="2E5C8A"/>
          <w:sz w:val="26"/>
          <w:szCs w:val="26"/>
        </w:rPr>
        <w:t xml:space="preserve">References</w:t>
      </w:r>
    </w:p>
    <w:p>
      <w:pPr>
        <w:spacing w:after="70" w:line="264"/>
        <w:ind w:left="540" w:hanging="540"/>
      </w:pPr>
      <w:r>
        <w:rPr>
          <w:rFonts w:ascii="Calibri" w:cs="Calibri" w:eastAsia="Calibri" w:hAnsi="Calibri"/>
          <w:sz w:val="19"/>
          <w:szCs w:val="19"/>
        </w:rPr>
        <w:t xml:space="preserve">[1] Oliveux, G., Dandy, L. O., Leeke, G. A. (2015). Current status of recycling of fibre reinforced polymers: Review of technologies, reuse and resulting properties. </w:t>
      </w:r>
      <w:r>
        <w:rPr>
          <w:rFonts w:ascii="Calibri" w:cs="Calibri" w:eastAsia="Calibri" w:hAnsi="Calibri"/>
          <w:i/>
          <w:iCs/>
          <w:sz w:val="19"/>
          <w:szCs w:val="19"/>
        </w:rPr>
        <w:t xml:space="preserve">Progress in Materials Science</w:t>
      </w:r>
      <w:r>
        <w:rPr>
          <w:rFonts w:ascii="Calibri" w:cs="Calibri" w:eastAsia="Calibri" w:hAnsi="Calibri"/>
          <w:sz w:val="19"/>
          <w:szCs w:val="19"/>
        </w:rPr>
        <w:t xml:space="preserve">, 72, 61-99. https://doi.org/10.1016/j.pmatsci.2015.01.004</w:t>
      </w:r>
    </w:p>
    <w:p>
      <w:pPr>
        <w:spacing w:after="70" w:line="264"/>
        <w:ind w:left="540" w:hanging="540"/>
      </w:pPr>
      <w:r>
        <w:rPr>
          <w:rFonts w:ascii="Calibri" w:cs="Calibri" w:eastAsia="Calibri" w:hAnsi="Calibri"/>
          <w:sz w:val="19"/>
          <w:szCs w:val="19"/>
        </w:rPr>
        <w:t xml:space="preserve">[2] Teltschik, J., et al. (seven co-authors from TUM, Carbon Cleanup GmbH and Ghent University; full list not retrieved) (2024). Review on recycling of carbon fibre reinforced thermoplastics with a focus on polyetheretherketone. </w:t>
      </w:r>
      <w:r>
        <w:rPr>
          <w:rFonts w:ascii="Calibri" w:cs="Calibri" w:eastAsia="Calibri" w:hAnsi="Calibri"/>
          <w:i/>
          <w:iCs/>
          <w:sz w:val="19"/>
          <w:szCs w:val="19"/>
        </w:rPr>
        <w:t xml:space="preserve">Composites Part A: Applied Science and Manufacturing</w:t>
      </w:r>
      <w:r>
        <w:rPr>
          <w:rFonts w:ascii="Calibri" w:cs="Calibri" w:eastAsia="Calibri" w:hAnsi="Calibri"/>
          <w:sz w:val="19"/>
          <w:szCs w:val="19"/>
        </w:rPr>
        <w:t xml:space="preserve">, 184, 108236 (September 2024).</w:t>
      </w:r>
    </w:p>
    <w:p>
      <w:pPr>
        <w:spacing w:after="70" w:line="264"/>
        <w:ind w:left="540" w:hanging="540"/>
      </w:pPr>
      <w:r>
        <w:rPr>
          <w:rFonts w:ascii="Calibri" w:cs="Calibri" w:eastAsia="Calibri" w:hAnsi="Calibri"/>
          <w:sz w:val="19"/>
          <w:szCs w:val="19"/>
        </w:rPr>
        <w:t xml:space="preserve">[3] Tapper, R., Longana, M., Yu, H., Hamerton, I., Potter, K. (2018). Development of a closed-loop recycling process for discontinuous carbon fibre polypropylene composites. </w:t>
      </w:r>
      <w:r>
        <w:rPr>
          <w:rFonts w:ascii="Calibri" w:cs="Calibri" w:eastAsia="Calibri" w:hAnsi="Calibri"/>
          <w:i/>
          <w:iCs/>
          <w:sz w:val="19"/>
          <w:szCs w:val="19"/>
        </w:rPr>
        <w:t xml:space="preserve">Composites Part B: Engineering</w:t>
      </w:r>
      <w:r>
        <w:rPr>
          <w:rFonts w:ascii="Calibri" w:cs="Calibri" w:eastAsia="Calibri" w:hAnsi="Calibri"/>
          <w:sz w:val="19"/>
          <w:szCs w:val="19"/>
        </w:rPr>
        <w:t xml:space="preserve">, 146, 222-231. https://doi.org/10.1016/j.compositesb.2018.03.048</w:t>
      </w:r>
    </w:p>
    <w:p>
      <w:pPr>
        <w:spacing w:after="70" w:line="264"/>
        <w:ind w:left="540" w:hanging="540"/>
      </w:pPr>
      <w:r>
        <w:rPr>
          <w:rFonts w:ascii="Calibri" w:cs="Calibri" w:eastAsia="Calibri" w:hAnsi="Calibri"/>
          <w:sz w:val="19"/>
          <w:szCs w:val="19"/>
        </w:rPr>
        <w:t xml:space="preserve">[4] Landry, B., Hubert, P. (2015). Experimental study of defect formation during processing of randomly-oriented strand carbon/PEEK composites. </w:t>
      </w:r>
      <w:r>
        <w:rPr>
          <w:rFonts w:ascii="Calibri" w:cs="Calibri" w:eastAsia="Calibri" w:hAnsi="Calibri"/>
          <w:i/>
          <w:iCs/>
          <w:sz w:val="19"/>
          <w:szCs w:val="19"/>
        </w:rPr>
        <w:t xml:space="preserve">Composites Part A: Applied Science and Manufacturing</w:t>
      </w:r>
      <w:r>
        <w:rPr>
          <w:rFonts w:ascii="Calibri" w:cs="Calibri" w:eastAsia="Calibri" w:hAnsi="Calibri"/>
          <w:sz w:val="19"/>
          <w:szCs w:val="19"/>
        </w:rPr>
        <w:t xml:space="preserve">, 77, 301-309.</w:t>
      </w:r>
    </w:p>
    <w:p>
      <w:pPr>
        <w:spacing w:after="70" w:line="264"/>
        <w:ind w:left="540" w:hanging="540"/>
      </w:pPr>
      <w:r>
        <w:rPr>
          <w:rFonts w:ascii="Calibri" w:cs="Calibri" w:eastAsia="Calibri" w:hAnsi="Calibri"/>
          <w:sz w:val="19"/>
          <w:szCs w:val="19"/>
        </w:rPr>
        <w:t xml:space="preserve">[5] Aamir, et al. (full author list and initials not retrieved) (2019). Recent advances in drilling of carbon fiber-reinforced polymers for aerospace applications: A review. </w:t>
      </w:r>
      <w:r>
        <w:rPr>
          <w:rFonts w:ascii="Calibri" w:cs="Calibri" w:eastAsia="Calibri" w:hAnsi="Calibri"/>
          <w:i/>
          <w:iCs/>
          <w:sz w:val="19"/>
          <w:szCs w:val="19"/>
        </w:rPr>
        <w:t xml:space="preserve">The International Journal of Advanced Manufacturing Technology</w:t>
      </w:r>
      <w:r>
        <w:rPr>
          <w:rFonts w:ascii="Calibri" w:cs="Calibri" w:eastAsia="Calibri" w:hAnsi="Calibri"/>
          <w:sz w:val="19"/>
          <w:szCs w:val="19"/>
        </w:rPr>
        <w:t xml:space="preserve">.</w:t>
      </w:r>
    </w:p>
    <w:p>
      <w:pPr>
        <w:spacing w:after="70" w:line="264"/>
        <w:ind w:left="540" w:hanging="540"/>
      </w:pPr>
      <w:r>
        <w:rPr>
          <w:rFonts w:ascii="Calibri" w:cs="Calibri" w:eastAsia="Calibri" w:hAnsi="Calibri"/>
          <w:sz w:val="19"/>
          <w:szCs w:val="19"/>
        </w:rPr>
        <w:t xml:space="preserve">[6] Simaafrookteh, S., Giray, C., Lomov, S. V., Ivens, J. (2025). Process-performance relationship of the CF/PA6 laminates. </w:t>
      </w:r>
      <w:r>
        <w:rPr>
          <w:rFonts w:ascii="Calibri" w:cs="Calibri" w:eastAsia="Calibri" w:hAnsi="Calibri"/>
          <w:i/>
          <w:iCs/>
          <w:sz w:val="19"/>
          <w:szCs w:val="19"/>
        </w:rPr>
        <w:t xml:space="preserve">Material Forming, article 68</w:t>
      </w:r>
      <w:r>
        <w:rPr>
          <w:rFonts w:ascii="Calibri" w:cs="Calibri" w:eastAsia="Calibri" w:hAnsi="Calibri"/>
          <w:sz w:val="19"/>
          <w:szCs w:val="19"/>
        </w:rPr>
        <w:t xml:space="preserve">, Vol. 54, pp. 628-637. https://doi.org/10.21741/9781644903599-68</w:t>
      </w:r>
    </w:p>
    <w:p>
      <w:pPr>
        <w:spacing w:after="70" w:line="264"/>
        <w:ind w:left="540" w:hanging="540"/>
      </w:pPr>
      <w:r>
        <w:rPr>
          <w:rFonts w:ascii="Calibri" w:cs="Calibri" w:eastAsia="Calibri" w:hAnsi="Calibri"/>
          <w:sz w:val="19"/>
          <w:szCs w:val="19"/>
        </w:rPr>
        <w:t xml:space="preserve">[7] Kondo, M. Y., Callisaya, E. S., Botelho, E. C., Costa, M. L., Alves, M. C. de S., Ribeiro, M. V. (2023). Analysis of the Influence of Drilling Parameters and Monitoring of the Delamination Phenomenon in Thermoplastic CFRP Machining. </w:t>
      </w:r>
      <w:r>
        <w:rPr>
          <w:rFonts w:ascii="Calibri" w:cs="Calibri" w:eastAsia="Calibri" w:hAnsi="Calibri"/>
          <w:i/>
          <w:iCs/>
          <w:sz w:val="19"/>
          <w:szCs w:val="19"/>
        </w:rPr>
        <w:t xml:space="preserve">Proceedings of the American Society for Composites 38th Technical Conference (ASC 2023), DPI Proceedings</w:t>
      </w:r>
      <w:r>
        <w:rPr>
          <w:rFonts w:ascii="Calibri" w:cs="Calibri" w:eastAsia="Calibri" w:hAnsi="Calibri"/>
          <w:sz w:val="19"/>
          <w:szCs w:val="19"/>
        </w:rPr>
        <w:t xml:space="preserve">, pp. 1061-1069.</w:t>
      </w:r>
    </w:p>
    <w:p>
      <w:pPr>
        <w:spacing w:after="70" w:line="264"/>
        <w:ind w:left="540" w:hanging="540"/>
      </w:pPr>
      <w:r>
        <w:rPr>
          <w:rFonts w:ascii="Calibri" w:cs="Calibri" w:eastAsia="Calibri" w:hAnsi="Calibri"/>
          <w:sz w:val="19"/>
          <w:szCs w:val="19"/>
        </w:rPr>
        <w:t xml:space="preserve">[8] Jagadeesh, et al. (full author list and initials not retrieved) (2023). Drilling characteristics and properties analysis of fiber reinforced polymer composites: A comprehensive review. </w:t>
      </w:r>
      <w:r>
        <w:rPr>
          <w:rFonts w:ascii="Calibri" w:cs="Calibri" w:eastAsia="Calibri" w:hAnsi="Calibri"/>
          <w:i/>
          <w:iCs/>
          <w:sz w:val="19"/>
          <w:szCs w:val="19"/>
        </w:rPr>
        <w:t xml:space="preserve">Heliyon</w:t>
      </w:r>
      <w:r>
        <w:rPr>
          <w:rFonts w:ascii="Calibri" w:cs="Calibri" w:eastAsia="Calibri" w:hAnsi="Calibri"/>
          <w:sz w:val="19"/>
          <w:szCs w:val="19"/>
        </w:rPr>
        <w:t xml:space="preserve">.</w:t>
      </w:r>
    </w:p>
    <w:p>
      <w:pPr>
        <w:spacing w:after="70" w:line="264"/>
        <w:ind w:left="540" w:hanging="540"/>
      </w:pPr>
      <w:r>
        <w:rPr>
          <w:rFonts w:ascii="Calibri" w:cs="Calibri" w:eastAsia="Calibri" w:hAnsi="Calibri"/>
          <w:sz w:val="19"/>
          <w:szCs w:val="19"/>
        </w:rPr>
        <w:t xml:space="preserve">[9] ASTM International (2022). ASTM D2344/D2344M-22, Standard Test Method for Short-Beam Strength of Polymer Matrix Composite Materials and Their Laminates. </w:t>
      </w:r>
      <w:r>
        <w:rPr>
          <w:rFonts w:ascii="Calibri" w:cs="Calibri" w:eastAsia="Calibri" w:hAnsi="Calibri"/>
          <w:i/>
          <w:iCs/>
          <w:sz w:val="19"/>
          <w:szCs w:val="19"/>
        </w:rPr>
        <w:t xml:space="preserve">ASTM International standard</w:t>
      </w:r>
      <w:r>
        <w:rPr>
          <w:rFonts w:ascii="Calibri" w:cs="Calibri" w:eastAsia="Calibri" w:hAnsi="Calibri"/>
          <w:sz w:val="19"/>
          <w:szCs w:val="19"/>
        </w:rPr>
        <w:t xml:space="preserve">.</w:t>
      </w:r>
    </w:p>
    <w:p>
      <w:pPr>
        <w:pStyle w:val="Heading1"/>
        <w:keepNext/>
        <w:pageBreakBefore/>
        <w:pBdr>
          <w:bottom w:val="single" w:color="1F3A5F" w:sz="6" w:space="2"/>
        </w:pBdr>
        <w:spacing w:after="140" w:before="360"/>
      </w:pPr>
      <w:r>
        <w:rPr>
          <w:rFonts w:ascii="Calibri" w:cs="Calibri" w:eastAsia="Calibri" w:hAnsi="Calibri"/>
          <w:b/>
          <w:bCs/>
          <w:color w:val="1F3A5F"/>
          <w:sz w:val="32"/>
          <w:szCs w:val="32"/>
        </w:rPr>
        <w:t xml:space="preserve">Proposal 7: Resilience of Multi-Quadrotor Slung-Payload Transport to Partial Thrust Degradation: Stability Margins and Team-Level Reallocation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Applicant</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Adedamola Adetola (B.Eng. Mechanical Engineering, First Class Honours, 2025). adetoladamolaayo@gmail.com</w:t>
            </w:r>
          </w:p>
        </w:tc>
      </w:tr>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Addressed to</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Dr. Hugh H.T. Liu, Professor. Email: hugh.liu@utoronto.ca (alternative: liu@utias.utoronto.ca)</w:t>
            </w:r>
          </w:p>
        </w:tc>
      </w:tr>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Unit</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University of Toronto Institute for Aerospace Studies (UTIAS); Flight Systems and Control Laboratory</w:t>
            </w:r>
          </w:p>
        </w:tc>
      </w:tr>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Program applied to</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MASc in Aerospace Science and Engineering, UTIAS, University of Toronto</w:t>
            </w:r>
          </w:p>
        </w:tc>
      </w:tr>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Entry term</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September 2027 (Fall 2027); 24-month thesis-based master's</w:t>
            </w:r>
          </w:p>
        </w:tc>
      </w:tr>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Date</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October 2026</w:t>
            </w:r>
          </w:p>
        </w:tc>
      </w:tr>
    </w:tbl>
    <w:p>
      <w:pPr>
        <w:spacing w:after="120"/>
      </w:pPr>
    </w:p>
    <w:p>
      <w:pPr>
        <w:pStyle w:val="Heading2"/>
        <w:keepNext/>
        <w:spacing w:after="100" w:before="260"/>
      </w:pPr>
      <w:r>
        <w:rPr>
          <w:rFonts w:ascii="Calibri" w:cs="Calibri" w:eastAsia="Calibri" w:hAnsi="Calibri"/>
          <w:b/>
          <w:bCs/>
          <w:color w:val="2E5C8A"/>
          <w:sz w:val="26"/>
          <w:szCs w:val="26"/>
        </w:rPr>
        <w:t xml:space="preserve">Summary</w:t>
      </w:r>
    </w:p>
    <w:p>
      <w:pPr>
        <w:spacing w:after="100" w:line="276"/>
      </w:pPr>
      <w:r>
        <w:rPr>
          <w:rFonts w:ascii="Calibri" w:cs="Calibri" w:eastAsia="Calibri" w:hAnsi="Calibri"/>
          <w:sz w:val="21"/>
          <w:szCs w:val="21"/>
        </w:rPr>
        <w:t xml:space="preserve">This proposal outlines a two-year, thesis-based Master of Applied Science (MASc) project at the University of Toronto Institute for Aerospace Studies (UTIAS), starting September 2027, on cable-suspended payload carriage by three quadrotors. It asks what happens when one carrier loses part, not all, of its thrust through motor, propeller, battery or electronic speed controller (ESC) degradation: what are the stability margins, and can team-level reallocation restore them? Fault-tolerant control of quadrotor teams with a suspended payload has been studied, so the gap is stated narrowly, with low confidence, as a question to be tested (Section 2.3). A literature review in the first four months decides whether to proceed, narrow or pivot; the plan then covers a verified taut-cable simulation, margin analysis, a reallocation law and bench characterization of emulated degradation, with tethered tests and flight as extensions. The applicant is an unmanned aerial vehicle (UAV) technician with a training plan.</w:t>
      </w:r>
    </w:p>
    <w:p>
      <w:pPr>
        <w:pStyle w:val="Heading2"/>
        <w:keepNext/>
        <w:spacing w:after="100" w:before="260"/>
      </w:pPr>
      <w:r>
        <w:rPr>
          <w:rFonts w:ascii="Calibri" w:cs="Calibri" w:eastAsia="Calibri" w:hAnsi="Calibri"/>
          <w:b/>
          <w:bCs/>
          <w:color w:val="2E5C8A"/>
          <w:sz w:val="26"/>
          <w:szCs w:val="26"/>
        </w:rPr>
        <w:t xml:space="preserve">1. Background and motivation</w:t>
      </w:r>
    </w:p>
    <w:p>
      <w:pPr>
        <w:spacing w:after="100" w:line="276"/>
      </w:pPr>
      <w:r>
        <w:rPr>
          <w:rFonts w:ascii="Calibri" w:cs="Calibri" w:eastAsia="Calibri" w:hAnsi="Calibri"/>
          <w:sz w:val="21"/>
          <w:szCs w:val="21"/>
        </w:rPr>
        <w:t xml:space="preserve">A cable-suspended (slung) load lets a multirotor UAV deliver equipment without a heavy rigid attachment or a landing; Villa et al. [1] survey load transportation with multirotors.</w:t>
      </w:r>
    </w:p>
    <w:p>
      <w:pPr>
        <w:spacing w:after="100" w:line="276"/>
      </w:pPr>
      <w:r>
        <w:rPr>
          <w:rFonts w:ascii="Calibri" w:cs="Calibri" w:eastAsia="Calibri" w:hAnsi="Calibri"/>
          <w:sz w:val="21"/>
          <w:szCs w:val="21"/>
        </w:rPr>
        <w:t xml:space="preserve">Several quadrotors sharing a payload can lift more than one, but the team becomes a coupled, underactuated system: the payload swings, each cable can pull but never push, and one vehicle's thrust error reaches its neighbours through the payload. Early work was quasi-static [2]; later models include payload dynamics and taut-slack switching [3]. A fault can therefore propagate.</w:t>
      </w:r>
    </w:p>
    <w:p>
      <w:pPr>
        <w:spacing w:after="100" w:line="276"/>
      </w:pPr>
      <w:r>
        <w:rPr>
          <w:rFonts w:ascii="Calibri" w:cs="Calibri" w:eastAsia="Calibri" w:hAnsi="Calibri"/>
          <w:sz w:val="21"/>
          <w:szCs w:val="21"/>
        </w:rPr>
        <w:t xml:space="preserve">I propose to study </w:t>
      </w:r>
      <w:r>
        <w:rPr>
          <w:rFonts w:ascii="Calibri" w:cs="Calibri" w:eastAsia="Calibri" w:hAnsi="Calibri"/>
          <w:b/>
          <w:bCs/>
          <w:sz w:val="21"/>
          <w:szCs w:val="21"/>
        </w:rPr>
        <w:t xml:space="preserve">partial</w:t>
      </w:r>
      <w:r>
        <w:rPr>
          <w:rFonts w:ascii="Calibri" w:cs="Calibri" w:eastAsia="Calibri" w:hAnsi="Calibri"/>
          <w:sz w:val="21"/>
          <w:szCs w:val="21"/>
        </w:rPr>
        <w:t xml:space="preserve"> degradation of one carrier's thrust. A motor, propeller, battery or ESC can deliver less thrust than commanded without the vehicle being lost, so the shortfall can be overlooked, yet the load shared among the cables is no longer what the controller assumes. Consequences could include payload tilt, a slack cable, a saturated neighbour or a dropped payload. Fault-tolerant control of single multirotors is surveyed [4] and includes total propeller loss [5], and teams with a suspended payload have also been studied (Section 2.3). I have not found work that treats partial degradation of one carrier with a margin analysis and hardware evidence, but my confidence is low (Section 2.4).</w:t>
      </w:r>
    </w:p>
    <w:p>
      <w:pPr>
        <w:spacing w:after="100" w:line="276"/>
      </w:pPr>
      <w:r>
        <w:rPr>
          <w:rFonts w:ascii="Calibri" w:cs="Calibri" w:eastAsia="Calibri" w:hAnsi="Calibri"/>
          <w:sz w:val="21"/>
          <w:szCs w:val="21"/>
        </w:rPr>
        <w:t xml:space="preserve">As a UAV technician I assemble, maintain and troubleshoot multirotor and first-person-view (FPV) drones, including ESC and structural faults. I have not measured how often degraded, as opposed to failed, actuators occur, and the bench work covers emulated degradation only.</w:t>
      </w:r>
    </w:p>
    <w:p>
      <w:pPr>
        <w:spacing w:after="100" w:line="276"/>
      </w:pPr>
      <w:r>
        <w:rPr>
          <w:rFonts w:ascii="Calibri" w:cs="Calibri" w:eastAsia="Calibri" w:hAnsi="Calibri"/>
          <w:b/>
          <w:bCs/>
          <w:sz w:val="21"/>
          <w:szCs w:val="21"/>
        </w:rPr>
        <w:t xml:space="preserve">Scope.</w:t>
      </w:r>
      <w:r>
        <w:rPr>
          <w:rFonts w:ascii="Calibri" w:cs="Calibri" w:eastAsia="Calibri" w:hAnsi="Calibri"/>
          <w:sz w:val="21"/>
          <w:szCs w:val="21"/>
        </w:rPr>
        <w:t xml:space="preserve"> Three quadrotors, a rigid payload on massless cables, low-speed indoor-type flight without wind, and one partial loss of thrust effectiveness on one carrier at a time. Metrics are payload position error, payload tilt, minimum cable tension and thrust saturation margin; payload yaw is reported only if the WP1 check shows it is controllable with three cables.</w:t>
      </w:r>
    </w:p>
    <w:p>
      <w:pPr>
        <w:pStyle w:val="Heading2"/>
        <w:keepNext/>
        <w:spacing w:after="100" w:before="260"/>
      </w:pPr>
      <w:r>
        <w:rPr>
          <w:rFonts w:ascii="Calibri" w:cs="Calibri" w:eastAsia="Calibri" w:hAnsi="Calibri"/>
          <w:b/>
          <w:bCs/>
          <w:color w:val="2E5C8A"/>
          <w:sz w:val="26"/>
          <w:szCs w:val="26"/>
        </w:rPr>
        <w:t xml:space="preserve">2. Literature review and research gap</w:t>
      </w:r>
    </w:p>
    <w:p>
      <w:pPr>
        <w:spacing w:after="100" w:line="276"/>
      </w:pPr>
      <w:r>
        <w:rPr>
          <w:rFonts w:ascii="Calibri" w:cs="Calibri" w:eastAsia="Calibri" w:hAnsi="Calibri"/>
          <w:sz w:val="21"/>
          <w:szCs w:val="21"/>
        </w:rPr>
        <w:t xml:space="preserve">This review rests on a preliminary scan of descriptions in search results (abstracts where available), not full texts, and attributes to each paper only what that description states. Work Package 0 (Section 4.1) will make it systematic.</w:t>
      </w:r>
    </w:p>
    <w:p>
      <w:pPr>
        <w:pStyle w:val="Heading3"/>
        <w:keepNext/>
        <w:spacing w:after="80" w:before="200"/>
      </w:pPr>
      <w:r>
        <w:rPr>
          <w:rFonts w:ascii="Calibri" w:cs="Calibri" w:eastAsia="Calibri" w:hAnsi="Calibri"/>
          <w:b/>
          <w:bCs/>
          <w:color w:val="1F3A5F"/>
          <w:sz w:val="23"/>
          <w:szCs w:val="23"/>
        </w:rPr>
        <w:t xml:space="preserve">2.1 Slung-payload teams: modelling and control</w:t>
      </w:r>
    </w:p>
    <w:p>
      <w:pPr>
        <w:spacing w:after="100" w:line="276"/>
      </w:pPr>
      <w:r>
        <w:rPr>
          <w:rFonts w:ascii="Calibri" w:cs="Calibri" w:eastAsia="Calibri" w:hAnsi="Calibri"/>
          <w:sz w:val="21"/>
          <w:szCs w:val="21"/>
        </w:rPr>
        <w:t xml:space="preserve">Michael et al. [2] derived robot configurations that keep a payload in static equilibrium; a journal follow-on exists [6]. Sreenath and Kumar [3] give dynamic models for point-mass and rigid-body payloads suspended from several quadrotors, show differential flatness while cable tensions stay positive, and treat zero-tension cases as a hybrid system. Lee [7], which I have found only as an arXiv preprint, gives tracking control for a rigid-body payload connected to any number of quadrotors; it is the closest modelling match to my rigid payload.</w:t>
      </w:r>
    </w:p>
    <w:p>
      <w:pPr>
        <w:spacing w:after="100" w:line="276"/>
      </w:pPr>
      <w:r>
        <w:rPr>
          <w:rFonts w:ascii="Calibri" w:cs="Calibri" w:eastAsia="Calibri" w:hAnsi="Calibri"/>
          <w:sz w:val="21"/>
          <w:szCs w:val="21"/>
        </w:rPr>
        <w:t xml:space="preserve">In your group, Qian and Liu [8] propose a hierarchical controller for tethered payload transportation by multiple quadrotors, with an outer-loop robust path-following law using an uncertainty and disturbance estimator and an inner attitude loop. The description I found addresses disturbance robustness and does not say whether loss of thrust effectiveness is tolerated, so I treat it as the baseline to extend if available, and otherwise use a cascaded baseline (Section 4.2). Chen et al. [9] study a payload rigidly connected to several quadrotors, with a command allocation method; it is not cable-slung, so it informs only the allocation idea. Go et al. [10] treat a single quadrotor with a slung load, using Gaussian-process-augmented estimation for unmodelled dynamics.</w:t>
      </w:r>
    </w:p>
    <w:p>
      <w:pPr>
        <w:spacing w:after="100" w:line="276"/>
      </w:pPr>
      <w:r>
        <w:rPr>
          <w:rFonts w:ascii="Calibri" w:cs="Calibri" w:eastAsia="Calibri" w:hAnsi="Calibri"/>
          <w:sz w:val="21"/>
          <w:szCs w:val="21"/>
        </w:rPr>
        <w:t xml:space="preserve">By my own counting, three carriers, one rigid payload and taut cables have about twelve degrees of freedom and nine force inputs, so the team is underactuated and unilateral. At a given formation, statics appear to fix the tensions of three cables, leaving no tension redundancy; changing the formation together with thrust can in principle shift load between carriers, which is the lever a reallocation law would use. How much authority it gives is a WP2 question, and payload yaw controllability a WP1 question.</w:t>
      </w:r>
    </w:p>
    <w:p>
      <w:pPr>
        <w:pStyle w:val="Heading3"/>
        <w:keepNext/>
        <w:spacing w:after="80" w:before="200"/>
      </w:pPr>
      <w:r>
        <w:rPr>
          <w:rFonts w:ascii="Calibri" w:cs="Calibri" w:eastAsia="Calibri" w:hAnsi="Calibri"/>
          <w:b/>
          <w:bCs/>
          <w:color w:val="1F3A5F"/>
          <w:sz w:val="23"/>
          <w:szCs w:val="23"/>
        </w:rPr>
        <w:t xml:space="preserve">2.2 Fault-tolerant control background</w:t>
      </w:r>
    </w:p>
    <w:p>
      <w:pPr>
        <w:spacing w:after="100" w:line="276"/>
      </w:pPr>
      <w:r>
        <w:rPr>
          <w:rFonts w:ascii="Calibri" w:cs="Calibri" w:eastAsia="Calibri" w:hAnsi="Calibri"/>
          <w:sz w:val="21"/>
          <w:szCs w:val="21"/>
        </w:rPr>
        <w:t xml:space="preserve">Fault-tolerant control is commonly divided into passive approaches (a fixed robust controller tolerates a bounded fault) and active ones (the fault is detected or estimated and the controller reconfigured). Zhang and Jiang [11] review reconfigurable fault-tolerant control in general; Fourlas and Karras [4] survey it for UAVs, concentrating on sensor and actuator faults. I have not established whether either treats payload teams. Actuator faults are often described as loss of effectiveness (a thrust gain below one), bias or total failure, a taxonomy WP0 will confirm.</w:t>
      </w:r>
    </w:p>
    <w:p>
      <w:pPr>
        <w:spacing w:after="100" w:line="276"/>
      </w:pPr>
      <w:r>
        <w:rPr>
          <w:rFonts w:ascii="Calibri" w:cs="Calibri" w:eastAsia="Calibri" w:hAnsi="Calibri"/>
          <w:sz w:val="21"/>
          <w:szCs w:val="21"/>
        </w:rPr>
        <w:t xml:space="preserve">Mueller and D'Andrea [5] study a quadrocopter after complete propeller loss, controlling position through the spin axis and total thrust; I know it only from secondary descriptions and will check the paper. It concerns total loss on one vehicle, not partial degradation. For several UAVs, Yu et al. [12] review fault-tolerant cooperative control, and Yu et al. [13] is a book (known to me from catalogue listings) on faults and input saturation in multi-UAV control. Neither description mentions cable-suspended payloads and I have not read them, so both remain possible pre-emption.</w:t>
      </w:r>
    </w:p>
    <w:p>
      <w:pPr>
        <w:pStyle w:val="Heading3"/>
        <w:keepNext/>
        <w:spacing w:after="80" w:before="200"/>
      </w:pPr>
      <w:r>
        <w:rPr>
          <w:rFonts w:ascii="Calibri" w:cs="Calibri" w:eastAsia="Calibri" w:hAnsi="Calibri"/>
          <w:b/>
          <w:bCs/>
          <w:color w:val="1F3A5F"/>
          <w:sz w:val="23"/>
          <w:szCs w:val="23"/>
        </w:rPr>
        <w:t xml:space="preserve">2.3 Closest work, and what it may already cover</w:t>
      </w:r>
    </w:p>
    <w:p>
      <w:pPr>
        <w:spacing w:after="100" w:line="276"/>
      </w:pPr>
      <w:r>
        <w:rPr>
          <w:rFonts w:ascii="Calibri" w:cs="Calibri" w:eastAsia="Calibri" w:hAnsi="Calibri"/>
          <w:sz w:val="21"/>
          <w:szCs w:val="21"/>
        </w:rPr>
        <w:t xml:space="preserve">The closest work I found is Saiella et al. [14]: a quadrotor team carrying a shared suspended load, with a formation layer and a supervisory layer that reconfigures the communication topology and control objectives when a vehicle fault is detected. The description I saw does not say whether faults are total or partial, or whether stability margins are analyzed. Reading it in full is my first literature task; if it already treats partial degradation, the project narrows (Section 2.4). Other possible pre-emption:</w:t>
      </w:r>
    </w:p>
    <w:p>
      <w:pPr>
        <w:pStyle w:val="ListParagraph"/>
        <w:numPr>
          <w:ilvl w:val="0"/>
          <w:numId w:val="2"/>
        </w:numPr>
        <w:spacing w:after="60" w:line="276"/>
      </w:pPr>
      <w:r>
        <w:rPr>
          <w:rFonts w:ascii="Calibri" w:cs="Calibri" w:eastAsia="Calibri" w:hAnsi="Calibri"/>
          <w:b/>
          <w:bCs/>
          <w:sz w:val="21"/>
          <w:szCs w:val="21"/>
        </w:rPr>
        <w:t xml:space="preserve">Your group's work.</w:t>
      </w:r>
      <w:r>
        <w:rPr>
          <w:rFonts w:ascii="Calibri" w:cs="Calibri" w:eastAsia="Calibri" w:hAnsi="Calibri"/>
          <w:sz w:val="21"/>
          <w:szCs w:val="21"/>
        </w:rPr>
        <w:t xml:space="preserve"> Qian and Liu [8], Go et al. [10] and Chen et al. [9] address disturbances, unmodelled dynamics and rigidly connected payloads; I saw no statement on thrust-effectiveness faults, though that does not rule them out. A 2023 conference paper on the lab's publications page, apparently on coordinated UAVs with tethered payloads (details unverified), is on the WP0 reading list.</w:t>
      </w:r>
    </w:p>
    <w:p>
      <w:pPr>
        <w:pStyle w:val="ListParagraph"/>
        <w:numPr>
          <w:ilvl w:val="0"/>
          <w:numId w:val="2"/>
        </w:numPr>
        <w:spacing w:after="60" w:line="276"/>
      </w:pPr>
      <w:r>
        <w:rPr>
          <w:rFonts w:ascii="Calibri" w:cs="Calibri" w:eastAsia="Calibri" w:hAnsi="Calibri"/>
          <w:b/>
          <w:bCs/>
          <w:sz w:val="21"/>
          <w:szCs w:val="21"/>
        </w:rPr>
        <w:t xml:space="preserve">Other fault-tolerant leads.</w:t>
      </w:r>
      <w:r>
        <w:rPr>
          <w:rFonts w:ascii="Calibri" w:cs="Calibri" w:eastAsia="Calibri" w:hAnsi="Calibri"/>
          <w:sz w:val="21"/>
          <w:szCs w:val="21"/>
        </w:rPr>
        <w:t xml:space="preserve"> A simulation-only paper by Al Farras and colleagues (year and venue unconfirmed, so not cited) and a University of Genoa doctoral project are described as redistributing load after a drone fails, which is loss of a vehicle, not partial degradation. Single-vehicle partial-loss approaches without a payload (observer, inversion, Kalman-filter, adaptive) appeared in abstract-level information and would cover the single-carrier part. A few 2022 to 2025 titles seen only in summaries (passivity-based, predictive and cable-tension allocation methods) will be checked in WP0 for fault content.</w:t>
      </w:r>
    </w:p>
    <w:p>
      <w:pPr>
        <w:pStyle w:val="Heading3"/>
        <w:keepNext/>
        <w:spacing w:after="80" w:before="200"/>
      </w:pPr>
      <w:r>
        <w:rPr>
          <w:rFonts w:ascii="Calibri" w:cs="Calibri" w:eastAsia="Calibri" w:hAnsi="Calibri"/>
          <w:b/>
          <w:bCs/>
          <w:color w:val="1F3A5F"/>
          <w:sz w:val="23"/>
          <w:szCs w:val="23"/>
        </w:rPr>
        <w:t xml:space="preserve">2.4 The gap stated as a question, and how WP0 will settle it</w:t>
      </w:r>
    </w:p>
    <w:p>
      <w:pPr>
        <w:spacing w:after="100" w:line="276"/>
      </w:pPr>
      <w:r>
        <w:rPr>
          <w:rFonts w:ascii="Calibri" w:cs="Calibri" w:eastAsia="Calibri" w:hAnsi="Calibri"/>
          <w:sz w:val="21"/>
          <w:szCs w:val="21"/>
        </w:rPr>
        <w:t xml:space="preserve">Fault-tolerant control of quadrotor teams with a suspended payload exists, so I do not claim it is unstudied. My preliminary scan found no work combining all the points below, a finding I hold with low confidence because I saw only search-result descriptions. The project's question is narrower: </w:t>
      </w:r>
      <w:r>
        <w:rPr>
          <w:rFonts w:ascii="Calibri" w:cs="Calibri" w:eastAsia="Calibri" w:hAnsi="Calibri"/>
          <w:i/>
          <w:iCs/>
          <w:sz w:val="21"/>
          <w:szCs w:val="21"/>
        </w:rPr>
        <w:t xml:space="preserve">under partial thrust or ESC degradation on one carrier, what are the stability margins of a three-quadrotor slung-payload system, and can team-level reallocation restore them?</w:t>
      </w:r>
      <w:r>
        <w:rPr>
          <w:rFonts w:ascii="Calibri" w:cs="Calibri" w:eastAsia="Calibri" w:hAnsi="Calibri"/>
          <w:sz w:val="21"/>
          <w:szCs w:val="21"/>
        </w:rPr>
        <w:t xml:space="preserve"> Compared with Saiella et al. [14] and the load-redistribution leads, four points appear open, each to be verified in WP0:</w:t>
      </w:r>
    </w:p>
    <w:p>
      <w:pPr>
        <w:pStyle w:val="ListParagraph"/>
        <w:numPr>
          <w:ilvl w:val="0"/>
          <w:numId w:val="2"/>
        </w:numPr>
        <w:spacing w:after="60" w:line="276"/>
      </w:pPr>
      <w:r>
        <w:rPr>
          <w:rFonts w:ascii="Calibri" w:cs="Calibri" w:eastAsia="Calibri" w:hAnsi="Calibri"/>
          <w:b/>
          <w:bCs/>
          <w:sz w:val="21"/>
          <w:szCs w:val="21"/>
        </w:rPr>
        <w:t xml:space="preserve">Partial, continuous loss.</w:t>
      </w:r>
      <w:r>
        <w:rPr>
          <w:rFonts w:ascii="Calibri" w:cs="Calibri" w:eastAsia="Calibri" w:hAnsi="Calibri"/>
          <w:sz w:val="21"/>
          <w:szCs w:val="21"/>
        </w:rPr>
        <w:t xml:space="preserve"> One carrier's effectiveness degrades, rather than a vehicle being lost or detached.</w:t>
      </w:r>
    </w:p>
    <w:p>
      <w:pPr>
        <w:pStyle w:val="ListParagraph"/>
        <w:numPr>
          <w:ilvl w:val="0"/>
          <w:numId w:val="2"/>
        </w:numPr>
        <w:spacing w:after="60" w:line="276"/>
      </w:pPr>
      <w:r>
        <w:rPr>
          <w:rFonts w:ascii="Calibri" w:cs="Calibri" w:eastAsia="Calibri" w:hAnsi="Calibri"/>
          <w:b/>
          <w:bCs/>
          <w:sz w:val="21"/>
          <w:szCs w:val="21"/>
        </w:rPr>
        <w:t xml:space="preserve">Margin.</w:t>
      </w:r>
      <w:r>
        <w:rPr>
          <w:rFonts w:ascii="Calibri" w:cs="Calibri" w:eastAsia="Calibri" w:hAnsi="Calibri"/>
          <w:sz w:val="21"/>
          <w:szCs w:val="21"/>
        </w:rPr>
        <w:t xml:space="preserve"> A formal analysis of equilibrium feasibility and stability margin over effective gain, carrier position and payload geometry, and of the limiting mechanism.</w:t>
      </w:r>
    </w:p>
    <w:p>
      <w:pPr>
        <w:pStyle w:val="ListParagraph"/>
        <w:numPr>
          <w:ilvl w:val="0"/>
          <w:numId w:val="2"/>
        </w:numPr>
        <w:spacing w:after="60" w:line="276"/>
      </w:pPr>
      <w:r>
        <w:rPr>
          <w:rFonts w:ascii="Calibri" w:cs="Calibri" w:eastAsia="Calibri" w:hAnsi="Calibri"/>
          <w:b/>
          <w:bCs/>
          <w:sz w:val="21"/>
          <w:szCs w:val="21"/>
        </w:rPr>
        <w:t xml:space="preserve">Restoration and information.</w:t>
      </w:r>
      <w:r>
        <w:rPr>
          <w:rFonts w:ascii="Calibri" w:cs="Calibri" w:eastAsia="Calibri" w:hAnsi="Calibri"/>
          <w:sz w:val="21"/>
          <w:szCs w:val="21"/>
        </w:rPr>
        <w:t xml:space="preserve"> Whether team-level reallocation restores lost margin, and how estimate error and delay change the answer, including cases where it does worse than doing nothing.</w:t>
      </w:r>
    </w:p>
    <w:p>
      <w:pPr>
        <w:pStyle w:val="ListParagraph"/>
        <w:numPr>
          <w:ilvl w:val="0"/>
          <w:numId w:val="2"/>
        </w:numPr>
        <w:spacing w:after="60" w:line="276"/>
      </w:pPr>
      <w:r>
        <w:rPr>
          <w:rFonts w:ascii="Calibri" w:cs="Calibri" w:eastAsia="Calibri" w:hAnsi="Calibri"/>
          <w:b/>
          <w:bCs/>
          <w:sz w:val="21"/>
          <w:szCs w:val="21"/>
        </w:rPr>
        <w:t xml:space="preserve">Evidence.</w:t>
      </w:r>
      <w:r>
        <w:rPr>
          <w:rFonts w:ascii="Calibri" w:cs="Calibri" w:eastAsia="Calibri" w:hAnsi="Calibri"/>
          <w:sz w:val="21"/>
          <w:szCs w:val="21"/>
        </w:rPr>
        <w:t xml:space="preserve"> Thrust-stand evidence on whether a gain-lag-saturation model fits emulated degradation (command scaling, supply voltage, propeller mismatch); thermal derating, motor damage, ESC desynchronization and battery ageing are not tested.</w:t>
      </w:r>
    </w:p>
    <w:p>
      <w:pPr>
        <w:spacing w:after="100" w:line="276"/>
      </w:pPr>
      <w:r>
        <w:rPr>
          <w:rFonts w:ascii="Calibri" w:cs="Calibri" w:eastAsia="Calibri" w:hAnsi="Calibri"/>
          <w:sz w:val="21"/>
          <w:szCs w:val="21"/>
        </w:rPr>
        <w:t xml:space="preserve">WP0 ends at month 4 with one of three outcomes. If the combination is open, the project proceeds. If it is partly covered, for example if Saiella et al. [14] handle partial faults, I narrow to the uncovered part, most likely margin analysis with hardware characterization, or a like-for-like comparison of existing methods under a common fault model. If it is covered, the thesis becomes a reproduction and experimental characterization on the same toolchain. The search is repeated near months 12 and 20.</w:t>
      </w:r>
    </w:p>
    <w:p>
      <w:pPr>
        <w:pStyle w:val="Heading2"/>
        <w:keepNext/>
        <w:spacing w:after="100" w:before="260"/>
      </w:pPr>
      <w:r>
        <w:rPr>
          <w:rFonts w:ascii="Calibri" w:cs="Calibri" w:eastAsia="Calibri" w:hAnsi="Calibri"/>
          <w:b/>
          <w:bCs/>
          <w:color w:val="2E5C8A"/>
          <w:sz w:val="26"/>
          <w:szCs w:val="26"/>
        </w:rPr>
        <w:t xml:space="preserve">3. Aim, objectives, research questions and hypotheses</w:t>
      </w:r>
    </w:p>
    <w:p>
      <w:pPr>
        <w:spacing w:after="100" w:line="276"/>
      </w:pPr>
      <w:r>
        <w:rPr>
          <w:rFonts w:ascii="Calibri" w:cs="Calibri" w:eastAsia="Calibri" w:hAnsi="Calibri"/>
          <w:b/>
          <w:bCs/>
          <w:sz w:val="21"/>
          <w:szCs w:val="21"/>
        </w:rPr>
        <w:t xml:space="preserve">Overall aim.</w:t>
      </w:r>
      <w:r>
        <w:rPr>
          <w:rFonts w:ascii="Calibri" w:cs="Calibri" w:eastAsia="Calibri" w:hAnsi="Calibri"/>
          <w:sz w:val="21"/>
          <w:szCs w:val="21"/>
        </w:rPr>
        <w:t xml:space="preserve"> To determine, through analysis, simulation and staged experiments, how partial thrust degradation on one carrier affects the stability of a three-quadrotor slung-payload team, and to design and test a team-level reallocation law that restores the lost margin.</w:t>
      </w:r>
    </w:p>
    <w:p>
      <w:pPr>
        <w:pStyle w:val="ListParagraph"/>
        <w:numPr>
          <w:ilvl w:val="0"/>
          <w:numId w:val="2"/>
        </w:numPr>
        <w:spacing w:after="60" w:line="276"/>
      </w:pPr>
      <w:r>
        <w:rPr>
          <w:rFonts w:ascii="Calibri" w:cs="Calibri" w:eastAsia="Calibri" w:hAnsi="Calibri"/>
          <w:b/>
          <w:bCs/>
          <w:sz w:val="21"/>
          <w:szCs w:val="21"/>
        </w:rPr>
        <w:t xml:space="preserve">O1 (month 4).</w:t>
      </w:r>
      <w:r>
        <w:rPr>
          <w:rFonts w:ascii="Calibri" w:cs="Calibri" w:eastAsia="Calibri" w:hAnsi="Calibri"/>
          <w:sz w:val="21"/>
          <w:szCs w:val="21"/>
        </w:rPr>
        <w:t xml:space="preserve"> Complete the literature review (WP0) and decide whether to proceed, narrow or pivot.</w:t>
      </w:r>
    </w:p>
    <w:p>
      <w:pPr>
        <w:pStyle w:val="ListParagraph"/>
        <w:numPr>
          <w:ilvl w:val="0"/>
          <w:numId w:val="2"/>
        </w:numPr>
        <w:spacing w:after="60" w:line="276"/>
      </w:pPr>
      <w:r>
        <w:rPr>
          <w:rFonts w:ascii="Calibri" w:cs="Calibri" w:eastAsia="Calibri" w:hAnsi="Calibri"/>
          <w:b/>
          <w:bCs/>
          <w:sz w:val="21"/>
          <w:szCs w:val="21"/>
        </w:rPr>
        <w:t xml:space="preserve">O2 (month 7, float to month 8).</w:t>
      </w:r>
      <w:r>
        <w:rPr>
          <w:rFonts w:ascii="Calibri" w:cs="Calibri" w:eastAsia="Calibri" w:hAnsi="Calibri"/>
          <w:sz w:val="21"/>
          <w:szCs w:val="21"/>
        </w:rPr>
        <w:t xml:space="preserve"> Build a verified taut-cable simulation with a parameterized partial-fault model and a documented baseline.</w:t>
      </w:r>
    </w:p>
    <w:p>
      <w:pPr>
        <w:pStyle w:val="ListParagraph"/>
        <w:numPr>
          <w:ilvl w:val="0"/>
          <w:numId w:val="2"/>
        </w:numPr>
        <w:spacing w:after="60" w:line="276"/>
      </w:pPr>
      <w:r>
        <w:rPr>
          <w:rFonts w:ascii="Calibri" w:cs="Calibri" w:eastAsia="Calibri" w:hAnsi="Calibri"/>
          <w:b/>
          <w:bCs/>
          <w:sz w:val="21"/>
          <w:szCs w:val="21"/>
        </w:rPr>
        <w:t xml:space="preserve">O3 (month 12).</w:t>
      </w:r>
      <w:r>
        <w:rPr>
          <w:rFonts w:ascii="Calibri" w:cs="Calibri" w:eastAsia="Calibri" w:hAnsi="Calibri"/>
          <w:sz w:val="21"/>
          <w:szCs w:val="21"/>
        </w:rPr>
        <w:t xml:space="preserve"> Quantify the stability margin and its limiting mechanism over effective thrust gain, degraded-carrier position and payload geometry, and the authority available to reallocation.</w:t>
      </w:r>
    </w:p>
    <w:p>
      <w:pPr>
        <w:pStyle w:val="ListParagraph"/>
        <w:numPr>
          <w:ilvl w:val="0"/>
          <w:numId w:val="2"/>
        </w:numPr>
        <w:spacing w:after="60" w:line="276"/>
      </w:pPr>
      <w:r>
        <w:rPr>
          <w:rFonts w:ascii="Calibri" w:cs="Calibri" w:eastAsia="Calibri" w:hAnsi="Calibri"/>
          <w:b/>
          <w:bCs/>
          <w:sz w:val="21"/>
          <w:szCs w:val="21"/>
        </w:rPr>
        <w:t xml:space="preserve">O4 (months 11 to 20).</w:t>
      </w:r>
      <w:r>
        <w:rPr>
          <w:rFonts w:ascii="Calibri" w:cs="Calibri" w:eastAsia="Calibri" w:hAnsi="Calibri"/>
          <w:sz w:val="21"/>
          <w:szCs w:val="21"/>
        </w:rPr>
        <w:t xml:space="preserve"> Design a reallocation law and compare it with the baseline in simulation (WP3); obtain thrust-stand data on gain, lag and saturation under emulated degradation (WP4). Tethered tests are an extension and three-carrier flight a stretch goal.</w:t>
      </w:r>
    </w:p>
    <w:p>
      <w:pPr>
        <w:keepNext/>
        <w:spacing w:after="60" w:before="80"/>
      </w:pPr>
      <w:r>
        <w:rPr>
          <w:rFonts w:ascii="Calibri" w:cs="Calibri" w:eastAsia="Calibri" w:hAnsi="Calibri"/>
          <w:b/>
          <w:bCs/>
          <w:sz w:val="19"/>
          <w:szCs w:val="19"/>
        </w:rPr>
        <w:t xml:space="preserve">Research questions, hypotheses and tests. Numerical thresholds are working hypotheses to be revised after WP2; repeat counts are initial designs.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cantSplit/>
          <w:tblHeader/>
        </w:trPr>
        <w:tc>
          <w:tcPr>
            <w:tcW w:type="dxa" w:w="336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Research question</w:t>
            </w:r>
          </w:p>
        </w:tc>
        <w:tc>
          <w:tcPr>
            <w:tcW w:type="dxa" w:w="336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Hypothesis to be tested</w:t>
            </w:r>
          </w:p>
        </w:tc>
        <w:tc>
          <w:tcPr>
            <w:tcW w:type="dxa" w:w="336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Test, factors and repeats</w:t>
            </w:r>
          </w:p>
        </w:tc>
      </w:tr>
      <w:tr>
        <w:trPr>
          <w:cantSplit/>
          <w:tblHeader w:val="false"/>
        </w:trPr>
        <w:tc>
          <w:tcPr>
            <w:tcW w:type="dxa" w:w="33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RQ1. Is partial single-carrier degradation in a slung-payload team already addressed, with margin analysis, reallocation under estimation error and delay, and hardware evidence?</w:t>
            </w:r>
          </w:p>
        </w:tc>
        <w:tc>
          <w:tcPr>
            <w:tcW w:type="dxa" w:w="33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H1. At most partly (low-confidence expectation, open to being overturned).</w:t>
            </w:r>
          </w:p>
        </w:tc>
        <w:tc>
          <w:tcPr>
            <w:tcW w:type="dxa" w:w="33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WP0 protocol, extraction table, full reading of the closest papers, decision memo (month 4)</w:t>
            </w:r>
          </w:p>
        </w:tc>
      </w:tr>
      <w:tr>
        <w:trPr>
          <w:cantSplit/>
          <w:tblHeader w:val="false"/>
        </w:trPr>
        <w:tc>
          <w:tcPr>
            <w:tcW w:type="dxa" w:w="33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RQ2. How does stability margin vary with effective thrust gain, and does a threshold exist?</w:t>
            </w:r>
          </w:p>
        </w:tc>
        <w:tc>
          <w:tcPr>
            <w:tcW w:type="dxa" w:w="33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H2. Margin falls with the gain; below a threshold no taut-cable equilibrium within thrust limits exists, and the threshold depends on payload geometry and degraded-carrier position.</w:t>
            </w:r>
          </w:p>
        </w:tc>
        <w:tc>
          <w:tcPr>
            <w:tcW w:type="dxa" w:w="33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S1 margin sweep (WP2): gain from 1.0 downward in steps of 0.05; 3 payload geometries; 2 mass ratios; 2 layouts; one deterministic run per cell.</w:t>
            </w:r>
          </w:p>
        </w:tc>
      </w:tr>
      <w:tr>
        <w:trPr>
          <w:cantSplit/>
          <w:tblHeader w:val="false"/>
        </w:trPr>
        <w:tc>
          <w:tcPr>
            <w:tcW w:type="dxa" w:w="33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RQ3. Can team-level reallocation restore margin relative to the baseline?</w:t>
            </w:r>
          </w:p>
        </w:tc>
        <w:tc>
          <w:tcPr>
            <w:tcW w:type="dxa" w:w="33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H3. With a known gain, reallocation lowers the smallest tolerable gain by at least 0.1 and cuts median peak payload tilt at a fixed fault by at least 20 per cent. If WP2 shows little reallocation authority, H3 is expected to fail, and that is reported.</w:t>
            </w:r>
          </w:p>
        </w:tc>
        <w:tc>
          <w:tcPr>
            <w:tcW w:type="dxa" w:w="33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S2a threshold search: per variant (baseline, reallocation with estimator, oracle with known gain) and S1 cell, bisection on the effective gain to 0.01; deterministic, noise-free. S2b paired Monte Carlo: same variants; 4 gain levels including healthy; 200 seeds per cell (Section 4.6); randomized sensor noise, payload mass error, initial offsets and delay jitter; bootstrap confidence intervals.</w:t>
            </w:r>
          </w:p>
        </w:tc>
      </w:tr>
      <w:tr>
        <w:trPr>
          <w:cantSplit/>
          <w:tblHeader w:val="false"/>
        </w:trPr>
        <w:tc>
          <w:tcPr>
            <w:tcW w:type="dxa" w:w="33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RQ4. How sensitive is the benefit to estimation error and delay?</w:t>
            </w:r>
          </w:p>
        </w:tc>
        <w:tc>
          <w:tcPr>
            <w:tcW w:type="dxa" w:w="33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H4. The benefit persists for gain-estimate errors up to 0.1 and delays up to 100 ms; beyond that, reallocation can be worse than doing nothing.</w:t>
            </w:r>
          </w:p>
        </w:tc>
        <w:tc>
          <w:tcPr>
            <w:tcW w:type="dxa" w:w="33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S2c grid: estimator-based variant over gain-estimate error (0, 0.05, 0.1, 0.2) by delay (0, 50, 100, 200 ms), 16 cells at one fault gain, 200 seeds per cell; baseline and oracle run at the four delays.</w:t>
            </w:r>
          </w:p>
        </w:tc>
      </w:tr>
      <w:tr>
        <w:trPr>
          <w:cantSplit/>
          <w:tblHeader w:val="false"/>
        </w:trPr>
        <w:tc>
          <w:tcPr>
            <w:tcW w:type="dxa" w:w="33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RQ5. Can a thrust-gain model with lag and saturation fit the thrust response of a motor, ESC and propeller set under emulated degradation?</w:t>
            </w:r>
          </w:p>
        </w:tc>
        <w:tc>
          <w:tcPr>
            <w:tcW w:type="dxa" w:w="33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H5. Normalized root-mean-square error (NRMSE, Section 4.5) between modelled and measured thrust stays below 10 per cent for propeller mismatch and across supply voltages; the command-scaling fit checks only the fitting method, because scaling is the model's own gain.</w:t>
            </w:r>
          </w:p>
        </w:tc>
        <w:tc>
          <w:tcPr>
            <w:tcW w:type="dxa" w:w="33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B1 thrust stand (WP4a, core): 3 supply voltages by 2 emulated modes (command scaling, propeller mismatch), 5 runs per condition. T1 tethered carrier (WP4b, extension): 3 gain levels, 2 cable lengths, 5 runs per condition. F1 three-carrier flight (WP4c, stretch): 3 gain levels, baseline versus reallocation, 5 flights per condition if safety allows.</w:t>
            </w:r>
          </w:p>
        </w:tc>
      </w:tr>
    </w:tbl>
    <w:p>
      <w:pPr>
        <w:spacing w:after="120"/>
      </w:pPr>
    </w:p>
    <w:p>
      <w:pPr>
        <w:pStyle w:val="Heading2"/>
        <w:keepNext/>
        <w:spacing w:after="100" w:before="260"/>
      </w:pPr>
      <w:r>
        <w:rPr>
          <w:rFonts w:ascii="Calibri" w:cs="Calibri" w:eastAsia="Calibri" w:hAnsi="Calibri"/>
          <w:b/>
          <w:bCs/>
          <w:color w:val="2E5C8A"/>
          <w:sz w:val="26"/>
          <w:szCs w:val="26"/>
        </w:rPr>
        <w:t xml:space="preserve">4. Research methodology</w:t>
      </w:r>
    </w:p>
    <w:p>
      <w:pPr>
        <w:spacing w:after="100" w:line="276"/>
      </w:pPr>
      <w:r>
        <w:rPr>
          <w:rFonts w:ascii="Calibri" w:cs="Calibri" w:eastAsia="Calibri" w:hAnsi="Calibri"/>
          <w:sz w:val="21"/>
          <w:szCs w:val="21"/>
        </w:rPr>
        <w:t xml:space="preserve">The work comprises Work Package 0 (literature) and four technical work packages; tools named are my choices, and I will adopt the group's where they exist. </w:t>
      </w:r>
      <w:r>
        <w:rPr>
          <w:rFonts w:ascii="Calibri" w:cs="Calibri" w:eastAsia="Calibri" w:hAnsi="Calibri"/>
          <w:b/>
          <w:bCs/>
          <w:sz w:val="21"/>
          <w:szCs w:val="21"/>
        </w:rPr>
        <w:t xml:space="preserve">Control architecture.</w:t>
      </w:r>
      <w:r>
        <w:rPr>
          <w:rFonts w:ascii="Calibri" w:cs="Calibri" w:eastAsia="Calibri" w:hAnsi="Calibri"/>
          <w:sz w:val="21"/>
          <w:szCs w:val="21"/>
        </w:rPr>
        <w:t xml:space="preserve"> The initial design is a centralized ground controller that receives payload and carrier poses from an external position-measurement system (motion capture or equivalent), derives the cable directions and commands the carriers over a link with a modelled delay, varied in S2. Decentralized and onboard-sensing variants are out of scope.</w:t>
      </w:r>
    </w:p>
    <w:p>
      <w:pPr>
        <w:pStyle w:val="Heading3"/>
        <w:keepNext/>
        <w:spacing w:after="80" w:before="200"/>
      </w:pPr>
      <w:r>
        <w:rPr>
          <w:rFonts w:ascii="Calibri" w:cs="Calibri" w:eastAsia="Calibri" w:hAnsi="Calibri"/>
          <w:b/>
          <w:bCs/>
          <w:color w:val="1F3A5F"/>
          <w:sz w:val="23"/>
          <w:szCs w:val="23"/>
        </w:rPr>
        <w:t xml:space="preserve">4.1 WP0: Systematic literature review (months 1 to 4)</w:t>
      </w:r>
    </w:p>
    <w:p>
      <w:pPr>
        <w:spacing w:after="100" w:line="276"/>
      </w:pPr>
      <w:r>
        <w:rPr>
          <w:rFonts w:ascii="Calibri" w:cs="Calibri" w:eastAsia="Calibri" w:hAnsi="Calibri"/>
          <w:b/>
          <w:bCs/>
          <w:sz w:val="21"/>
          <w:szCs w:val="21"/>
        </w:rPr>
        <w:t xml:space="preserve">Objective.</w:t>
      </w:r>
      <w:r>
        <w:rPr>
          <w:rFonts w:ascii="Calibri" w:cs="Calibri" w:eastAsia="Calibri" w:hAnsi="Calibri"/>
          <w:sz w:val="21"/>
          <w:szCs w:val="21"/>
        </w:rPr>
        <w:t xml:space="preserve"> Decide, with documented evidence, whether the gap in Section 2.4 exists and how to narrow the scope.</w:t>
      </w:r>
    </w:p>
    <w:p>
      <w:pPr>
        <w:pStyle w:val="ListParagraph"/>
        <w:numPr>
          <w:ilvl w:val="0"/>
          <w:numId w:val="2"/>
        </w:numPr>
        <w:spacing w:after="60" w:line="276"/>
      </w:pPr>
      <w:r>
        <w:rPr>
          <w:rFonts w:ascii="Calibri" w:cs="Calibri" w:eastAsia="Calibri" w:hAnsi="Calibri"/>
          <w:b/>
          <w:bCs/>
          <w:sz w:val="21"/>
          <w:szCs w:val="21"/>
        </w:rPr>
        <w:t xml:space="preserve">Tasks and deliverables.</w:t>
      </w:r>
      <w:r>
        <w:rPr>
          <w:rFonts w:ascii="Calibri" w:cs="Calibri" w:eastAsia="Calibri" w:hAnsi="Calibri"/>
          <w:sz w:val="21"/>
          <w:szCs w:val="21"/>
        </w:rPr>
        <w:t xml:space="preserve"> In month 1, read Saiella et al. [14], Qian and Liu [8], Sreenath and Kumar [3] and Lee [7] in full; write a protocol (databases, search strings, inclusion and exclusion criteria) and agree it with you; verify the leads in Section 2.3. Screen in two passes, code included papers in an extraction table, and write the synthesis and a one-page decision memo. Success means the search is reproducible and the memo selects one outcome with reasons.</w:t>
      </w:r>
    </w:p>
    <w:p>
      <w:pPr>
        <w:pStyle w:val="Heading3"/>
        <w:keepNext/>
        <w:spacing w:after="80" w:before="200"/>
      </w:pPr>
      <w:r>
        <w:rPr>
          <w:rFonts w:ascii="Calibri" w:cs="Calibri" w:eastAsia="Calibri" w:hAnsi="Calibri"/>
          <w:b/>
          <w:bCs/>
          <w:color w:val="1F3A5F"/>
          <w:sz w:val="23"/>
          <w:szCs w:val="23"/>
        </w:rPr>
        <w:t xml:space="preserve">4.2 WP1: Modelling, fault model and baseline (months 3 to 8)</w:t>
      </w:r>
    </w:p>
    <w:p>
      <w:pPr>
        <w:spacing w:after="100" w:line="276"/>
      </w:pPr>
      <w:r>
        <w:rPr>
          <w:rFonts w:ascii="Calibri" w:cs="Calibri" w:eastAsia="Calibri" w:hAnsi="Calibri"/>
          <w:b/>
          <w:bCs/>
          <w:sz w:val="21"/>
          <w:szCs w:val="21"/>
        </w:rPr>
        <w:t xml:space="preserve">Objective.</w:t>
      </w:r>
      <w:r>
        <w:rPr>
          <w:rFonts w:ascii="Calibri" w:cs="Calibri" w:eastAsia="Calibri" w:hAnsi="Calibri"/>
          <w:sz w:val="21"/>
          <w:szCs w:val="21"/>
        </w:rPr>
        <w:t xml:space="preserve"> Build a verified, reproducible simulation of three quadrotors carrying a rigid payload on massless, taut cables, with a parameterized partial-fault model and a documented baseline. The core should finish by month 7, leaving four to six weeks of float.</w:t>
      </w:r>
    </w:p>
    <w:p>
      <w:pPr>
        <w:pStyle w:val="ListParagraph"/>
        <w:numPr>
          <w:ilvl w:val="0"/>
          <w:numId w:val="2"/>
        </w:numPr>
        <w:spacing w:after="60" w:line="276"/>
      </w:pPr>
      <w:r>
        <w:rPr>
          <w:rFonts w:ascii="Calibri" w:cs="Calibri" w:eastAsia="Calibri" w:hAnsi="Calibri"/>
          <w:b/>
          <w:bCs/>
          <w:sz w:val="21"/>
          <w:szCs w:val="21"/>
        </w:rPr>
        <w:t xml:space="preserve">Tasks.</w:t>
      </w:r>
      <w:r>
        <w:rPr>
          <w:rFonts w:ascii="Calibri" w:cs="Calibri" w:eastAsia="Calibri" w:hAnsi="Calibri"/>
          <w:sz w:val="21"/>
          <w:szCs w:val="21"/>
        </w:rPr>
        <w:t xml:space="preserve"> Derive the taut-cable equations of motion following Sreenath and Kumar [3] and Lee [7], with fast attitude loops; a cable whose tension reaches zero is flagged as a failure, and slack dynamics are not simulated in the core. Check whether payload yaw is controllable with three cables (rank of the input map at hover). Fault model: one carrier's thrust is multiplied by an effective gain between 0 and 1, with a first-order motor and ESC lag and saturation; this is a first approximation, because the attitude loop would partly compensate for a degraded rotor, so a single-rotor model is an extension compared in WP4a. Baseline: a conventional cascaded controller with equal load sharing, documented as modest. Stretch, if the core is verified early: a second-order attitude model, then taut-slack switching. The path-following law of Qian and Liu [8] is used only if the group offers its code.</w:t>
      </w:r>
    </w:p>
    <w:p>
      <w:pPr>
        <w:pStyle w:val="ListParagraph"/>
        <w:numPr>
          <w:ilvl w:val="0"/>
          <w:numId w:val="2"/>
        </w:numPr>
        <w:spacing w:after="60" w:line="276"/>
      </w:pPr>
      <w:r>
        <w:rPr>
          <w:rFonts w:ascii="Calibri" w:cs="Calibri" w:eastAsia="Calibri" w:hAnsi="Calibri"/>
          <w:b/>
          <w:bCs/>
          <w:sz w:val="21"/>
          <w:szCs w:val="21"/>
        </w:rPr>
        <w:t xml:space="preserve">Methods and validation.</w:t>
      </w:r>
      <w:r>
        <w:rPr>
          <w:rFonts w:ascii="Calibri" w:cs="Calibri" w:eastAsia="Calibri" w:hAnsi="Calibri"/>
          <w:sz w:val="21"/>
          <w:szCs w:val="21"/>
        </w:rPr>
        <w:t xml:space="preserve"> MATLAB and Simulink, Git, and an independent Python planar cross-check. Verification covers energy conservation in the unforced undamped case, hover tensions against an analytic static solution, step-size convergence and reduction to a single-vehicle pendulum; success means all checks pass and the healthy baseline tracks a reference path within pre-specified bounds.</w:t>
      </w:r>
    </w:p>
    <w:p>
      <w:pPr>
        <w:pStyle w:val="Heading3"/>
        <w:keepNext/>
        <w:spacing w:after="80" w:before="200"/>
      </w:pPr>
      <w:r>
        <w:rPr>
          <w:rFonts w:ascii="Calibri" w:cs="Calibri" w:eastAsia="Calibri" w:hAnsi="Calibri"/>
          <w:b/>
          <w:bCs/>
          <w:color w:val="1F3A5F"/>
          <w:sz w:val="23"/>
          <w:szCs w:val="23"/>
        </w:rPr>
        <w:t xml:space="preserve">4.3 WP2: Stability-margin analysis (months 7 to 12)</w:t>
      </w:r>
    </w:p>
    <w:p>
      <w:pPr>
        <w:spacing w:after="100" w:line="276"/>
      </w:pPr>
      <w:r>
        <w:rPr>
          <w:rFonts w:ascii="Calibri" w:cs="Calibri" w:eastAsia="Calibri" w:hAnsi="Calibri"/>
          <w:b/>
          <w:bCs/>
          <w:sz w:val="21"/>
          <w:szCs w:val="21"/>
        </w:rPr>
        <w:t xml:space="preserve">Objective.</w:t>
      </w:r>
      <w:r>
        <w:rPr>
          <w:rFonts w:ascii="Calibri" w:cs="Calibri" w:eastAsia="Calibri" w:hAnsi="Calibri"/>
          <w:sz w:val="21"/>
          <w:szCs w:val="21"/>
        </w:rPr>
        <w:t xml:space="preserve"> Map how stability margin depends on effective thrust gain, degraded-carrier position and payload geometry, and how much load reallocation can shift.</w:t>
      </w:r>
    </w:p>
    <w:p>
      <w:pPr>
        <w:pStyle w:val="ListParagraph"/>
        <w:numPr>
          <w:ilvl w:val="0"/>
          <w:numId w:val="2"/>
        </w:numPr>
        <w:spacing w:after="60" w:line="276"/>
      </w:pPr>
      <w:r>
        <w:rPr>
          <w:rFonts w:ascii="Calibri" w:cs="Calibri" w:eastAsia="Calibri" w:hAnsi="Calibri"/>
          <w:b/>
          <w:bCs/>
          <w:sz w:val="21"/>
          <w:szCs w:val="21"/>
        </w:rPr>
        <w:t xml:space="preserve">Tasks and deliverables.</w:t>
      </w:r>
      <w:r>
        <w:rPr>
          <w:rFonts w:ascii="Calibri" w:cs="Calibri" w:eastAsia="Calibri" w:hAnsi="Calibri"/>
          <w:sz w:val="21"/>
          <w:szCs w:val="21"/>
        </w:rPr>
        <w:t xml:space="preserve"> Define margin first: the smallest effective gain (the smallest tolerable gain of H3) at which (a) a taut-cable equilibrium within thrust limits exists, (b) the linearized closed loop is stable, and (c) the nonlinear closed loop keeps tilt and minimum cable tension within bounds fixed in advance. Linearize about the degraded hover and confirm with the nonlinear S1 sweeps; the two predictions of instability onset must agree within a stated tolerance, or the discrepancy is analyzed as a result. Compute the attainable set of tension distributions (static tension vectors reachable by moving the carriers within a position envelope) at each gain for the chosen geometries; this bounds what reallocation can achieve and is the first test of H3. Deliverables are a margin map, an attainable-tension map and a first conference paper draft; success is a defensible answer to RQ2, including a negative one.</w:t>
      </w:r>
    </w:p>
    <w:p>
      <w:pPr>
        <w:pStyle w:val="Heading3"/>
        <w:keepNext/>
        <w:spacing w:after="80" w:before="200"/>
      </w:pPr>
      <w:r>
        <w:rPr>
          <w:rFonts w:ascii="Calibri" w:cs="Calibri" w:eastAsia="Calibri" w:hAnsi="Calibri"/>
          <w:b/>
          <w:bCs/>
          <w:color w:val="1F3A5F"/>
          <w:sz w:val="23"/>
          <w:szCs w:val="23"/>
        </w:rPr>
        <w:t xml:space="preserve">4.4 WP3: Fault estimation and team-level reallocation (months 11 to 18)</w:t>
      </w:r>
    </w:p>
    <w:p>
      <w:pPr>
        <w:spacing w:after="100" w:line="276"/>
      </w:pPr>
      <w:r>
        <w:rPr>
          <w:rFonts w:ascii="Calibri" w:cs="Calibri" w:eastAsia="Calibri" w:hAnsi="Calibri"/>
          <w:b/>
          <w:bCs/>
          <w:sz w:val="21"/>
          <w:szCs w:val="21"/>
        </w:rPr>
        <w:t xml:space="preserve">Objective.</w:t>
      </w:r>
      <w:r>
        <w:rPr>
          <w:rFonts w:ascii="Calibri" w:cs="Calibri" w:eastAsia="Calibri" w:hAnsi="Calibri"/>
          <w:sz w:val="21"/>
          <w:szCs w:val="21"/>
        </w:rPr>
        <w:t xml:space="preserve"> Design a law that, given an estimate of the degraded carrier's gain, changes carrier formation and thrust set-points to redistribute load within thrust limits while every cable stays taut.</w:t>
      </w:r>
    </w:p>
    <w:p>
      <w:pPr>
        <w:pStyle w:val="ListParagraph"/>
        <w:numPr>
          <w:ilvl w:val="0"/>
          <w:numId w:val="2"/>
        </w:numPr>
        <w:spacing w:after="60" w:line="276"/>
      </w:pPr>
      <w:r>
        <w:rPr>
          <w:rFonts w:ascii="Calibri" w:cs="Calibri" w:eastAsia="Calibri" w:hAnsi="Calibri"/>
          <w:b/>
          <w:bCs/>
          <w:sz w:val="21"/>
          <w:szCs w:val="21"/>
        </w:rPr>
        <w:t xml:space="preserve">Estimator.</w:t>
      </w:r>
      <w:r>
        <w:rPr>
          <w:rFonts w:ascii="Calibri" w:cs="Calibri" w:eastAsia="Calibri" w:hAnsi="Calibri"/>
          <w:sz w:val="21"/>
          <w:szCs w:val="21"/>
        </w:rPr>
        <w:t xml:space="preserve"> Measured quantities are payload and carrier poses and commanded thrusts, plus cable load cells on the testbed if fitted. A model-based observer (extended Kalman filter or similar) augments the full team model with the gain as a slowly varying state, so cable forces follow from the measured poses and the model and are not confused with a thrust shortfall; accelerations are not obtained by differentiating motion-capture data. An observability check of the gain comes first.</w:t>
      </w:r>
    </w:p>
    <w:p>
      <w:pPr>
        <w:pStyle w:val="ListParagraph"/>
        <w:numPr>
          <w:ilvl w:val="0"/>
          <w:numId w:val="2"/>
        </w:numPr>
        <w:spacing w:after="60" w:line="276"/>
      </w:pPr>
      <w:r>
        <w:rPr>
          <w:rFonts w:ascii="Calibri" w:cs="Calibri" w:eastAsia="Calibri" w:hAnsi="Calibri"/>
          <w:b/>
          <w:bCs/>
          <w:sz w:val="21"/>
          <w:szCs w:val="21"/>
        </w:rPr>
        <w:t xml:space="preserve">Reallocation.</w:t>
      </w:r>
      <w:r>
        <w:rPr>
          <w:rFonts w:ascii="Calibri" w:cs="Calibri" w:eastAsia="Calibri" w:hAnsi="Calibri"/>
          <w:sz w:val="21"/>
          <w:szCs w:val="21"/>
        </w:rPr>
        <w:t xml:space="preserve"> For three taut cables on a rigid payload, statics fix the tensions at a given formation, so the law acts through carrier position (formation) set-points as well as thrust. A quadratic program re-solved each step (OSQP or quadprog) takes as decision variables the changes in carrier position and thrust set-points, with the nonlinear cable-direction and tension map linearized about the current configuration, and minimizes thrust effort and tension imbalance subject to saturation, minimum-tension, position-bound and step-size constraints. The command allocation of Chen et al. [9] is a starting point, although it concerns a rigidly connected payload. The baseline, the baseline with reallocation and estimator, and an oracle with the true gain are compared; the supervisory layer of Saiella et al. [14] is an optional extra.</w:t>
      </w:r>
    </w:p>
    <w:p>
      <w:pPr>
        <w:pStyle w:val="ListParagraph"/>
        <w:numPr>
          <w:ilvl w:val="0"/>
          <w:numId w:val="2"/>
        </w:numPr>
        <w:spacing w:after="60" w:line="276"/>
      </w:pPr>
      <w:r>
        <w:rPr>
          <w:rFonts w:ascii="Calibri" w:cs="Calibri" w:eastAsia="Calibri" w:hAnsi="Calibri"/>
          <w:b/>
          <w:bCs/>
          <w:sz w:val="21"/>
          <w:szCs w:val="21"/>
        </w:rPr>
        <w:t xml:space="preserve">Validation and deliverables.</w:t>
      </w:r>
      <w:r>
        <w:rPr>
          <w:rFonts w:ascii="Calibri" w:cs="Calibri" w:eastAsia="Calibri" w:hAnsi="Calibri"/>
          <w:sz w:val="21"/>
          <w:szCs w:val="21"/>
        </w:rPr>
        <w:t xml:space="preserve"> Paired comparisons on identical seeds (S2a to S2c); controller code, a comparison report and a journal paper draft. Results are reported against H3 and H4 whether or not favourable; a small attainable set (Section 7) is itself a result.</w:t>
      </w:r>
    </w:p>
    <w:p>
      <w:pPr>
        <w:pStyle w:val="Heading3"/>
        <w:keepNext/>
        <w:spacing w:after="80" w:before="200"/>
      </w:pPr>
      <w:r>
        <w:rPr>
          <w:rFonts w:ascii="Calibri" w:cs="Calibri" w:eastAsia="Calibri" w:hAnsi="Calibri"/>
          <w:b/>
          <w:bCs/>
          <w:color w:val="1F3A5F"/>
          <w:sz w:val="23"/>
          <w:szCs w:val="23"/>
        </w:rPr>
        <w:t xml:space="preserve">4.5 WP4: Experimental characterization and staged validation (months 13 to 20)</w:t>
      </w:r>
    </w:p>
    <w:p>
      <w:pPr>
        <w:spacing w:after="100" w:line="276"/>
      </w:pPr>
      <w:r>
        <w:rPr>
          <w:rFonts w:ascii="Calibri" w:cs="Calibri" w:eastAsia="Calibri" w:hAnsi="Calibri"/>
          <w:b/>
          <w:bCs/>
          <w:sz w:val="21"/>
          <w:szCs w:val="21"/>
        </w:rPr>
        <w:t xml:space="preserve">Objective.</w:t>
      </w:r>
      <w:r>
        <w:rPr>
          <w:rFonts w:ascii="Calibri" w:cs="Calibri" w:eastAsia="Calibri" w:hAnsi="Calibri"/>
          <w:sz w:val="21"/>
          <w:szCs w:val="21"/>
        </w:rPr>
        <w:t xml:space="preserve"> Test whether the fault model fits emulated degradation and, as facilities, time and safety approval permit, validate the law on hardware. The core is simulation plus bench characterization (WP4a); tethered tests (WP4b) are an extension and three-carrier flight (WP4c) a stretch goal.</w:t>
      </w:r>
    </w:p>
    <w:p>
      <w:pPr>
        <w:pStyle w:val="ListParagraph"/>
        <w:numPr>
          <w:ilvl w:val="0"/>
          <w:numId w:val="2"/>
        </w:numPr>
        <w:spacing w:after="60" w:line="276"/>
      </w:pPr>
      <w:r>
        <w:rPr>
          <w:rFonts w:ascii="Calibri" w:cs="Calibri" w:eastAsia="Calibri" w:hAnsi="Calibri"/>
          <w:b/>
          <w:bCs/>
          <w:sz w:val="21"/>
          <w:szCs w:val="21"/>
        </w:rPr>
        <w:t xml:space="preserve">WP4a, thrust stand (core).</w:t>
      </w:r>
      <w:r>
        <w:rPr>
          <w:rFonts w:ascii="Calibri" w:cs="Calibri" w:eastAsia="Calibri" w:hAnsi="Calibri"/>
          <w:sz w:val="21"/>
          <w:szCs w:val="21"/>
        </w:rPr>
        <w:t xml:space="preserve"> A thrust stand measures thrust against command for a motor, ESC and propeller set. Emulated degradation is command scaling (a software gain on the throttle command) and propeller mismatch (a different diameter or pitch); supply voltage is a separate factor (three levels, set with a programmable supply), and sag during a real discharge is not tested. Static gain comes from the steady thrust-command curve, saturation from its plateau, and the first-order lag from least-squares fits to thrust steps; fitting and evaluation use separate runs, and the fit is also compared with a single-rotor model. NRMSE is the root-mean-square model error divided by the measured peak-to-peak thrust. Thermal derating, motor damage, ESC desynchronization and battery ageing are not tested. I can design and fabricate the stand; instrumentation, data acquisition and a finite element check of its natural frequency are skills I must learn (Section 10).</w:t>
      </w:r>
    </w:p>
    <w:p>
      <w:pPr>
        <w:pStyle w:val="ListParagraph"/>
        <w:numPr>
          <w:ilvl w:val="0"/>
          <w:numId w:val="2"/>
        </w:numPr>
        <w:spacing w:after="60" w:line="276"/>
      </w:pPr>
      <w:r>
        <w:rPr>
          <w:rFonts w:ascii="Calibri" w:cs="Calibri" w:eastAsia="Calibri" w:hAnsi="Calibri"/>
          <w:b/>
          <w:bCs/>
          <w:sz w:val="21"/>
          <w:szCs w:val="21"/>
        </w:rPr>
        <w:t xml:space="preserve">WP4b and WP4c (extension and stretch).</w:t>
      </w:r>
      <w:r>
        <w:rPr>
          <w:rFonts w:ascii="Calibri" w:cs="Calibri" w:eastAsia="Calibri" w:hAnsi="Calibri"/>
          <w:sz w:val="21"/>
          <w:szCs w:val="21"/>
        </w:rPr>
        <w:t xml:space="preserve"> In WP4b one quadrotor holds a suspended mass with an in-line load cell while a software-injected gain reduction is applied. In WP4c three quadrotors carry a lightweight rigid frame that I would fabricate, with software-injected faults inside a protective net and a safe-landing trigger. Both need laboratory space and safety approval and, for WP4c, an indoor volume with position measurement, to be confirmed with you.</w:t>
      </w:r>
    </w:p>
    <w:p>
      <w:pPr>
        <w:pStyle w:val="ListParagraph"/>
        <w:numPr>
          <w:ilvl w:val="0"/>
          <w:numId w:val="2"/>
        </w:numPr>
        <w:spacing w:after="60" w:line="276"/>
      </w:pPr>
      <w:r>
        <w:rPr>
          <w:rFonts w:ascii="Calibri" w:cs="Calibri" w:eastAsia="Calibri" w:hAnsi="Calibri"/>
          <w:b/>
          <w:bCs/>
          <w:sz w:val="21"/>
          <w:szCs w:val="21"/>
        </w:rPr>
        <w:t xml:space="preserve">Fallback and deliverables.</w:t>
      </w:r>
      <w:r>
        <w:rPr>
          <w:rFonts w:ascii="Calibri" w:cs="Calibri" w:eastAsia="Calibri" w:hAnsi="Calibri"/>
          <w:sz w:val="21"/>
          <w:szCs w:val="21"/>
        </w:rPr>
        <w:t xml:space="preserve"> If hardware beyond the bench is not feasible, hardware-in-the-loop tests can run real flight controllers against simulated dynamics. Simulation calibrated from WP4a is compared with WP4b (and WP4c) time histories by NRMSE and peak error; these tests validate closed-loop dynamics given an injected gain, not whether that gain represents real degradation. Deliverables are a characterization dataset and test procedures with risk assessments; success means WP4a yields fitted parameters with uncertainties and WP4b agrees with the model within a pre-set tolerance, or the disagreement is explained.</w:t>
      </w:r>
    </w:p>
    <w:p>
      <w:pPr>
        <w:pStyle w:val="Heading3"/>
        <w:keepNext/>
        <w:spacing w:after="80" w:before="200"/>
      </w:pPr>
      <w:r>
        <w:rPr>
          <w:rFonts w:ascii="Calibri" w:cs="Calibri" w:eastAsia="Calibri" w:hAnsi="Calibri"/>
          <w:b/>
          <w:bCs/>
          <w:color w:val="1F3A5F"/>
          <w:sz w:val="23"/>
          <w:szCs w:val="23"/>
        </w:rPr>
        <w:t xml:space="preserve">4.6 Data-analysis plan</w:t>
      </w:r>
    </w:p>
    <w:p>
      <w:pPr>
        <w:spacing w:after="100" w:line="276"/>
      </w:pPr>
      <w:r>
        <w:rPr>
          <w:rFonts w:ascii="Calibri" w:cs="Calibri" w:eastAsia="Calibri" w:hAnsi="Calibri"/>
          <w:sz w:val="21"/>
          <w:szCs w:val="21"/>
        </w:rPr>
        <w:t xml:space="preserve">Metrics and thresholds are fixed in writing before the runs they apply to. Controller comparisons are paired on identical seeds, using the Wilcoxon signed-rank test, effect sizes and 95 per cent bootstrap confidence intervals (10,000 resamples). The 200-seed starting value is checked on a 50-seed pilot so that the interval half-width on the paired difference in peak tilt is small relative to the 20 per cent threshold, and raised if not. Within each hypothesis family (H3, H4), Holm's correction controls the family-wise error; the primary endpoints are the smallest tolerable gain (S2a) and peak tilt at one pre-specified fault gain (S2b), and other cells are exploratory. Hardware tests use at least five repeats per condition, reported as individual values and ranges, with load cells calibrated before each session.</w:t>
      </w:r>
    </w:p>
    <w:p>
      <w:pPr>
        <w:pStyle w:val="Heading2"/>
        <w:keepNext/>
        <w:spacing w:after="100" w:before="260"/>
      </w:pPr>
      <w:r>
        <w:rPr>
          <w:rFonts w:ascii="Calibri" w:cs="Calibri" w:eastAsia="Calibri" w:hAnsi="Calibri"/>
          <w:b/>
          <w:bCs/>
          <w:color w:val="2E5C8A"/>
          <w:sz w:val="26"/>
          <w:szCs w:val="26"/>
        </w:rPr>
        <w:t xml:space="preserve">5. Work plan and timeline</w:t>
      </w:r>
    </w:p>
    <w:p>
      <w:pPr>
        <w:spacing w:after="100" w:line="276"/>
      </w:pPr>
      <w:r>
        <w:rPr>
          <w:rFonts w:ascii="Calibri" w:cs="Calibri" w:eastAsia="Calibri" w:hAnsi="Calibri"/>
          <w:sz w:val="21"/>
          <w:szCs w:val="21"/>
        </w:rPr>
        <w:t xml:space="preserve">The plan assumes 24 months from September 2027, to be confirmed with the program. UTIAS requires two MASc applications (School of Graduate Studies and UTIAS systems), with all materials, including reference letters, due by the UTIAS deadline, probably January 15, 2027 (to be confirmed).</w:t>
      </w:r>
    </w:p>
    <w:p>
      <w:pPr>
        <w:keepNext/>
        <w:spacing w:after="60" w:before="80"/>
      </w:pPr>
      <w:r>
        <w:rPr>
          <w:rFonts w:ascii="Calibri" w:cs="Calibri" w:eastAsia="Calibri" w:hAnsi="Calibri"/>
          <w:b/>
          <w:bCs/>
          <w:sz w:val="19"/>
          <w:szCs w:val="19"/>
        </w:rPr>
        <w:t xml:space="preserve">Work plan, October 2026 to August 2029.</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03"/>
        <w:gridCol w:w="4139"/>
        <w:gridCol w:w="4138"/>
      </w:tblGrid>
      <w:tr>
        <w:trPr>
          <w:cantSplit/>
          <w:tblHeader/>
        </w:trPr>
        <w:tc>
          <w:tcPr>
            <w:tcW w:type="dxa" w:w="1803"/>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Period</w:t>
            </w:r>
          </w:p>
        </w:tc>
        <w:tc>
          <w:tcPr>
            <w:tcW w:type="dxa" w:w="4139"/>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Activities</w:t>
            </w:r>
          </w:p>
        </w:tc>
        <w:tc>
          <w:tcPr>
            <w:tcW w:type="dxa" w:w="4138"/>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Milestones and deliverables</w:t>
            </w:r>
          </w:p>
        </w:tc>
      </w:tr>
      <w:tr>
        <w:trPr>
          <w:cantSplit/>
          <w:tblHeader w:val="false"/>
        </w:trPr>
        <w:tc>
          <w:tcPr>
            <w:tcW w:type="dxa" w:w="180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October 2026 to January 2027 (application)</w:t>
            </w:r>
          </w:p>
        </w:tc>
        <w:tc>
          <w:tcPr>
            <w:tcW w:type="dxa" w:w="413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By end of October: email you, request a meeting, book the English-language test if not exempt. By mid-November: request reference letters. By mid-December: documents ready. Before the deadline: both applications, naming the FSC research field. Start pre-arrival training (Section 10)</w:t>
            </w:r>
          </w:p>
        </w:tc>
        <w:tc>
          <w:tcPr>
            <w:tcW w:type="dxa" w:w="413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Applications and letters complete before the UTIAS deadline; training checkpoint in January 2027</w:t>
            </w:r>
          </w:p>
        </w:tc>
      </w:tr>
      <w:tr>
        <w:trPr>
          <w:cantSplit/>
          <w:tblHeader w:val="false"/>
        </w:trPr>
        <w:tc>
          <w:tcPr>
            <w:tcW w:type="dxa" w:w="180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February to August 2027 (pre-arrival)</w:t>
            </w:r>
          </w:p>
        </w:tc>
        <w:tc>
          <w:tcPr>
            <w:tcW w:type="dxa" w:w="413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Respond to any offer; study permit; pre-arrival training (Section 10)</w:t>
            </w:r>
          </w:p>
        </w:tc>
        <w:tc>
          <w:tcPr>
            <w:tcW w:type="dxa" w:w="413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Training checkpoints in April and July 2027</w:t>
            </w:r>
          </w:p>
        </w:tc>
      </w:tr>
      <w:tr>
        <w:trPr>
          <w:cantSplit/>
          <w:tblHeader w:val="false"/>
        </w:trPr>
        <w:tc>
          <w:tcPr>
            <w:tcW w:type="dxa" w:w="180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Fall 2027 (months 1 to 4)</w:t>
            </w:r>
          </w:p>
        </w:tc>
        <w:tc>
          <w:tcPr>
            <w:tcW w:type="dxa" w:w="413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Agree scope with you; safety training; coursework (CARRE emphasis: AER 1216H, AER 1217H, one approved elective, to be confirmed); WP0; begin WP1</w:t>
            </w:r>
          </w:p>
        </w:tc>
        <w:tc>
          <w:tcPr>
            <w:tcW w:type="dxa" w:w="413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M1: protocol agreed (month 1). M2: review note and proceed, narrow or pivot memo (month 4)</w:t>
            </w:r>
          </w:p>
        </w:tc>
      </w:tr>
      <w:tr>
        <w:trPr>
          <w:cantSplit/>
          <w:tblHeader w:val="false"/>
        </w:trPr>
        <w:tc>
          <w:tcPr>
            <w:tcW w:type="dxa" w:w="180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Winter 2028 (months 5 to 8)</w:t>
            </w:r>
          </w:p>
        </w:tc>
        <w:tc>
          <w:tcPr>
            <w:tcW w:type="dxa" w:w="413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Coursework; complete the WP1 core by month 7, with float to month 8; start WP2</w:t>
            </w:r>
          </w:p>
        </w:tc>
        <w:tc>
          <w:tcPr>
            <w:tcW w:type="dxa" w:w="413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M3: verified simulation and baseline (month 7, float to month 8)</w:t>
            </w:r>
          </w:p>
        </w:tc>
      </w:tr>
      <w:tr>
        <w:trPr>
          <w:cantSplit/>
          <w:tblHeader w:val="false"/>
        </w:trPr>
        <w:tc>
          <w:tcPr>
            <w:tcW w:type="dxa" w:w="180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Summer 2028 (months 9 to 12)</w:t>
            </w:r>
          </w:p>
        </w:tc>
        <w:tc>
          <w:tcPr>
            <w:tcW w:type="dxa" w:w="413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Complete WP2 and the attainable-tension map; repeat the literature search; design thrust stand and tethered rig and order parts by month 10 (lead times to be confirmed); begin WP3 observability check and estimator</w:t>
            </w:r>
          </w:p>
        </w:tc>
        <w:tc>
          <w:tcPr>
            <w:tcW w:type="dxa" w:w="413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M4: stability-margin map (month 12); paper 1 drafted</w:t>
            </w:r>
          </w:p>
        </w:tc>
      </w:tr>
      <w:tr>
        <w:trPr>
          <w:cantSplit/>
          <w:tblHeader w:val="false"/>
        </w:trPr>
        <w:tc>
          <w:tcPr>
            <w:tcW w:type="dxa" w:w="180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Fall 2028 (months 13 to 16)</w:t>
            </w:r>
          </w:p>
        </w:tc>
        <w:tc>
          <w:tcPr>
            <w:tcW w:type="dxa" w:w="413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WP3 reallocation and Monte Carlo studies; WP4a bench tests as parts arrive; finalize paper 1</w:t>
            </w:r>
          </w:p>
        </w:tc>
        <w:tc>
          <w:tcPr>
            <w:tcW w:type="dxa" w:w="413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M5: first full simulation comparison (month 16). Paper 1 submission around month 16 to 17 is conditional on WP2 results and call dates</w:t>
            </w:r>
          </w:p>
        </w:tc>
      </w:tr>
      <w:tr>
        <w:trPr>
          <w:cantSplit/>
          <w:tblHeader w:val="false"/>
        </w:trPr>
        <w:tc>
          <w:tcPr>
            <w:tcW w:type="dxa" w:w="180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Winter 2029 (months 17 to 20)</w:t>
            </w:r>
          </w:p>
        </w:tc>
        <w:tc>
          <w:tcPr>
            <w:tcW w:type="dxa" w:w="413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Complete WP3 and WP4a; WP4b if approved; second literature search; approvals for WP4c; thesis chapters 1 to 3</w:t>
            </w:r>
          </w:p>
        </w:tc>
        <w:tc>
          <w:tcPr>
            <w:tcW w:type="dxa" w:w="413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M6: WP3 complete (month 18). M7: bench results complete, plus tethered results if achieved (month 20)</w:t>
            </w:r>
          </w:p>
        </w:tc>
      </w:tr>
      <w:tr>
        <w:trPr>
          <w:cantSplit/>
          <w:tblHeader w:val="false"/>
        </w:trPr>
        <w:tc>
          <w:tcPr>
            <w:tcW w:type="dxa" w:w="180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Summer 2029 (months 21 to 24)</w:t>
            </w:r>
          </w:p>
        </w:tc>
        <w:tc>
          <w:tcPr>
            <w:tcW w:type="dxa" w:w="413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WP4c only if approved and ready; final analysis; remaining chapters; submit paper 2; present paper 1 if accepted and funded; defence</w:t>
            </w:r>
          </w:p>
        </w:tc>
        <w:tc>
          <w:tcPr>
            <w:tcW w:type="dxa" w:w="413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M8: journal manuscript submitted (month 22). M9: thesis draft to the committee (month 22). M10: defence and submission (month 24)</w:t>
            </w:r>
          </w:p>
        </w:tc>
      </w:tr>
    </w:tbl>
    <w:p>
      <w:pPr>
        <w:spacing w:after="120"/>
      </w:pPr>
    </w:p>
    <w:p>
      <w:pPr>
        <w:pStyle w:val="Heading2"/>
        <w:keepNext/>
        <w:spacing w:after="100" w:before="260"/>
      </w:pPr>
      <w:r>
        <w:rPr>
          <w:rFonts w:ascii="Calibri" w:cs="Calibri" w:eastAsia="Calibri" w:hAnsi="Calibri"/>
          <w:b/>
          <w:bCs/>
          <w:color w:val="2E5C8A"/>
          <w:sz w:val="26"/>
          <w:szCs w:val="26"/>
        </w:rPr>
        <w:t xml:space="preserve">6. Expected contributions and dissemination</w:t>
      </w:r>
    </w:p>
    <w:p>
      <w:pPr>
        <w:pStyle w:val="ListParagraph"/>
        <w:numPr>
          <w:ilvl w:val="0"/>
          <w:numId w:val="2"/>
        </w:numPr>
        <w:spacing w:after="60" w:line="276"/>
      </w:pPr>
      <w:r>
        <w:rPr>
          <w:rFonts w:ascii="Calibri" w:cs="Calibri" w:eastAsia="Calibri" w:hAnsi="Calibri"/>
          <w:b/>
          <w:bCs/>
          <w:sz w:val="21"/>
          <w:szCs w:val="21"/>
        </w:rPr>
        <w:t xml:space="preserve">Scientific.</w:t>
      </w:r>
      <w:r>
        <w:rPr>
          <w:rFonts w:ascii="Calibri" w:cs="Calibri" w:eastAsia="Calibri" w:hAnsi="Calibri"/>
          <w:sz w:val="21"/>
          <w:szCs w:val="21"/>
        </w:rPr>
        <w:t xml:space="preserve"> A quantified stability-margin characterization under partial single-carrier thrust loss (if WP0 confirms the gap), a reallocation law compared with a baseline and an oracle, and evidence on whether a gain-lag-saturation model captures emulated degradation. A well-documented null or negative result, such as little reallocation authority, is also a contribution.</w:t>
      </w:r>
    </w:p>
    <w:p>
      <w:pPr>
        <w:pStyle w:val="ListParagraph"/>
        <w:numPr>
          <w:ilvl w:val="0"/>
          <w:numId w:val="2"/>
        </w:numPr>
        <w:spacing w:after="60" w:line="276"/>
      </w:pPr>
      <w:r>
        <w:rPr>
          <w:rFonts w:ascii="Calibri" w:cs="Calibri" w:eastAsia="Calibri" w:hAnsi="Calibri"/>
          <w:b/>
          <w:bCs/>
          <w:sz w:val="21"/>
          <w:szCs w:val="21"/>
        </w:rPr>
        <w:t xml:space="preserve">Engineering and training.</w:t>
      </w:r>
      <w:r>
        <w:rPr>
          <w:rFonts w:ascii="Calibri" w:cs="Calibri" w:eastAsia="Calibri" w:hAnsi="Calibri"/>
          <w:sz w:val="21"/>
          <w:szCs w:val="21"/>
        </w:rPr>
        <w:t xml:space="preserve"> A verified simulation toolchain, written test procedures and graduate-level competence in modelling, control and experimental design, with a path to a PhD if the work and fit warrant it.</w:t>
      </w:r>
    </w:p>
    <w:p>
      <w:pPr>
        <w:keepNext/>
        <w:spacing w:after="60" w:before="80"/>
      </w:pPr>
      <w:r>
        <w:rPr>
          <w:rFonts w:ascii="Calibri" w:cs="Calibri" w:eastAsia="Calibri" w:hAnsi="Calibri"/>
          <w:b/>
          <w:bCs/>
          <w:sz w:val="19"/>
          <w:szCs w:val="19"/>
        </w:rPr>
        <w:t xml:space="preserve">Publication plan. Venues are where cited related work appeared; call dates were not found, so timing is conditional.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880"/>
        <w:gridCol w:w="3953"/>
        <w:gridCol w:w="3247"/>
      </w:tblGrid>
      <w:tr>
        <w:trPr>
          <w:cantSplit/>
          <w:tblHeader/>
        </w:trPr>
        <w:tc>
          <w:tcPr>
            <w:tcW w:type="dxa" w:w="288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Output</w:t>
            </w:r>
          </w:p>
        </w:tc>
        <w:tc>
          <w:tcPr>
            <w:tcW w:type="dxa" w:w="3953"/>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Target venue</w:t>
            </w:r>
          </w:p>
        </w:tc>
        <w:tc>
          <w:tcPr>
            <w:tcW w:type="dxa" w:w="3247"/>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Timing</w:t>
            </w:r>
          </w:p>
        </w:tc>
      </w:tr>
      <w:tr>
        <w:trPr>
          <w:cantSplit/>
          <w:tblHeader w:val="false"/>
        </w:trPr>
        <w:tc>
          <w:tcPr>
            <w:tcW w:type="dxa" w:w="288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Paper 1: fault model and margin analysis (WP1, WP2)</w:t>
            </w:r>
          </w:p>
        </w:tc>
        <w:tc>
          <w:tcPr>
            <w:tcW w:type="dxa" w:w="395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International Conference on Unmanned Aircraft Systems (ICUAS), the venue of [14]; alternatively AIAA SciTech Forum, the venue of [10]</w:t>
            </w:r>
          </w:p>
        </w:tc>
        <w:tc>
          <w:tcPr>
            <w:tcW w:type="dxa" w:w="324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If results and call dates allow: submit around month 16 to 17; present mid-2029 if accepted</w:t>
            </w:r>
          </w:p>
        </w:tc>
      </w:tr>
      <w:tr>
        <w:trPr>
          <w:cantSplit/>
          <w:tblHeader w:val="false"/>
        </w:trPr>
        <w:tc>
          <w:tcPr>
            <w:tcW w:type="dxa" w:w="288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Paper 2: reallocation law and validation (WP3, WP4)</w:t>
            </w:r>
          </w:p>
        </w:tc>
        <w:tc>
          <w:tcPr>
            <w:tcW w:type="dxa" w:w="395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Journal of Guidance, Control, and Dynamics, the venue of [8]; alternatively Journal of Intelligent &amp; Robotic Systems, the venue of [1]</w:t>
            </w:r>
          </w:p>
        </w:tc>
        <w:tc>
          <w:tcPr>
            <w:tcW w:type="dxa" w:w="324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Submit by about month 22</w:t>
            </w:r>
          </w:p>
        </w:tc>
      </w:tr>
    </w:tbl>
    <w:p>
      <w:pPr>
        <w:spacing w:after="120"/>
      </w:pPr>
    </w:p>
    <w:p>
      <w:pPr>
        <w:pStyle w:val="Heading2"/>
        <w:keepNext/>
        <w:spacing w:after="100" w:before="260"/>
      </w:pPr>
      <w:r>
        <w:rPr>
          <w:rFonts w:ascii="Calibri" w:cs="Calibri" w:eastAsia="Calibri" w:hAnsi="Calibri"/>
          <w:b/>
          <w:bCs/>
          <w:color w:val="2E5C8A"/>
          <w:sz w:val="26"/>
          <w:szCs w:val="26"/>
        </w:rPr>
        <w:t xml:space="preserve">7. Risks and mitigation</w:t>
      </w:r>
    </w:p>
    <w:p>
      <w:pPr>
        <w:keepNext/>
        <w:spacing w:after="60" w:before="80"/>
      </w:pPr>
      <w:r>
        <w:rPr>
          <w:rFonts w:ascii="Calibri" w:cs="Calibri" w:eastAsia="Calibri" w:hAnsi="Calibri"/>
          <w:b/>
          <w:bCs/>
          <w:sz w:val="19"/>
          <w:szCs w:val="19"/>
        </w:rPr>
        <w:t xml:space="preserve">Principal risks.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670"/>
        <w:gridCol w:w="1000"/>
        <w:gridCol w:w="1000"/>
        <w:gridCol w:w="4410"/>
      </w:tblGrid>
      <w:tr>
        <w:trPr>
          <w:cantSplit/>
          <w:tblHeader/>
        </w:trPr>
        <w:tc>
          <w:tcPr>
            <w:tcW w:type="dxa" w:w="367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Risk</w:t>
            </w:r>
          </w:p>
        </w:tc>
        <w:tc>
          <w:tcPr>
            <w:tcW w:type="dxa" w:w="100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Likelihood</w:t>
            </w:r>
          </w:p>
        </w:tc>
        <w:tc>
          <w:tcPr>
            <w:tcW w:type="dxa" w:w="100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Impact</w:t>
            </w:r>
          </w:p>
        </w:tc>
        <w:tc>
          <w:tcPr>
            <w:tcW w:type="dxa" w:w="441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Mitigation</w:t>
            </w:r>
          </w:p>
        </w:tc>
      </w:tr>
      <w:tr>
        <w:trPr>
          <w:cantSplit/>
          <w:tblHeader w:val="false"/>
        </w:trPr>
        <w:tc>
          <w:tcPr>
            <w:tcW w:type="dxa" w:w="367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WP0 finds the question already answered (for example by [14] or a related paper)</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Medium</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High</w:t>
            </w:r>
          </w:p>
        </w:tc>
        <w:tc>
          <w:tcPr>
            <w:tcW w:type="dxa" w:w="441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Month 4 decision with you: narrow, compare existing methods like for like, or pivot to reproduction</w:t>
            </w:r>
          </w:p>
        </w:tc>
      </w:tr>
      <w:tr>
        <w:trPr>
          <w:cantSplit/>
          <w:tblHeader w:val="false"/>
        </w:trPr>
        <w:tc>
          <w:tcPr>
            <w:tcW w:type="dxa" w:w="367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The group does not share the baseline of [8]</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Medium</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Low</w:t>
            </w:r>
          </w:p>
        </w:tc>
        <w:tc>
          <w:tcPr>
            <w:tcW w:type="dxa" w:w="441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Use the cascaded baseline, reported as modest</w:t>
            </w:r>
          </w:p>
        </w:tc>
      </w:tr>
      <w:tr>
        <w:trPr>
          <w:cantSplit/>
          <w:tblHeader w:val="false"/>
        </w:trPr>
        <w:tc>
          <w:tcPr>
            <w:tcW w:type="dxa" w:w="367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My skill gaps and coursework load slow WP1</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High</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Medium</w:t>
            </w:r>
          </w:p>
        </w:tc>
        <w:tc>
          <w:tcPr>
            <w:tcW w:type="dxa" w:w="441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Pre-arrival training (Section 10); first-term control course; taut-cable-only core with float; fallback is a planar team model, built first as the cross-check, for WP2 and WP3</w:t>
            </w:r>
          </w:p>
        </w:tc>
      </w:tr>
      <w:tr>
        <w:trPr>
          <w:cantSplit/>
          <w:tblHeader w:val="false"/>
        </w:trPr>
        <w:tc>
          <w:tcPr>
            <w:tcW w:type="dxa" w:w="367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Reallocation has little authority with three cables, because statics fix the tensions at a given formation</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Medium</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High</w:t>
            </w:r>
          </w:p>
        </w:tc>
        <w:tc>
          <w:tcPr>
            <w:tcW w:type="dxa" w:w="441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The WP2 attainable-set computation shows the authority before the law is designed; if small, report the limit as the result and compare formation-only with thrust-only reallocation</w:t>
            </w:r>
          </w:p>
        </w:tc>
      </w:tr>
      <w:tr>
        <w:trPr>
          <w:cantSplit/>
          <w:tblHeader w:val="false"/>
        </w:trPr>
        <w:tc>
          <w:tcPr>
            <w:tcW w:type="dxa" w:w="367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No indoor flight space or position measurement; crash, battery incident or parts delays</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Medium</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High for WP4b and WP4c</w:t>
            </w:r>
          </w:p>
        </w:tc>
        <w:tc>
          <w:tcPr>
            <w:tcW w:type="dxa" w:w="441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Simulation and WP4a are the core; hardware-in-the-loop fallback; bench and tethered tests first; written risk assessments; battery procedures; spares; parts ordered by month 10</w:t>
            </w:r>
          </w:p>
        </w:tc>
      </w:tr>
      <w:tr>
        <w:trPr>
          <w:cantSplit/>
          <w:tblHeader w:val="false"/>
        </w:trPr>
        <w:tc>
          <w:tcPr>
            <w:tcW w:type="dxa" w:w="367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The gain model does not fit emulated degradation, the gain is weakly observable, or the estimate is too slow or noisy for reallocation to help</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Medium</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Medium</w:t>
            </w:r>
          </w:p>
        </w:tc>
        <w:tc>
          <w:tcPr>
            <w:tcW w:type="dxa" w:w="441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WP4a characterization; extend the model (lag, asymmetry, single rotor); WP3 observability check before estimator design; delay varied in S2; report mismatches as findings</w:t>
            </w:r>
          </w:p>
        </w:tc>
      </w:tr>
      <w:tr>
        <w:trPr>
          <w:cantSplit/>
          <w:tblHeader w:val="false"/>
        </w:trPr>
        <w:tc>
          <w:tcPr>
            <w:tcW w:type="dxa" w:w="367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No MASc capacity for Fall 2027, funding below need, or study-permit and language-test delays</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Medium</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High</w:t>
            </w:r>
          </w:p>
        </w:tc>
        <w:tc>
          <w:tcPr>
            <w:tcW w:type="dxa" w:w="441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Ask early about capacity (the lab page does not say), the stipend amount and international tuition; start permit and test steps early; pursue external scholarships as advised</w:t>
            </w:r>
          </w:p>
        </w:tc>
      </w:tr>
    </w:tbl>
    <w:p>
      <w:pPr>
        <w:spacing w:after="120"/>
      </w:pPr>
    </w:p>
    <w:p>
      <w:pPr>
        <w:pStyle w:val="Heading2"/>
        <w:keepNext/>
        <w:spacing w:after="100" w:before="260"/>
      </w:pPr>
      <w:r>
        <w:rPr>
          <w:rFonts w:ascii="Calibri" w:cs="Calibri" w:eastAsia="Calibri" w:hAnsi="Calibri"/>
          <w:b/>
          <w:bCs/>
          <w:color w:val="2E5C8A"/>
          <w:sz w:val="26"/>
          <w:szCs w:val="26"/>
        </w:rPr>
        <w:t xml:space="preserve">8. Resources, facilities and indicative budget</w:t>
      </w:r>
    </w:p>
    <w:p>
      <w:pPr>
        <w:spacing w:after="100" w:line="276"/>
      </w:pPr>
      <w:r>
        <w:rPr>
          <w:rFonts w:ascii="Calibri" w:cs="Calibri" w:eastAsia="Calibri" w:hAnsi="Calibri"/>
          <w:b/>
          <w:bCs/>
          <w:sz w:val="21"/>
          <w:szCs w:val="21"/>
        </w:rPr>
        <w:t xml:space="preserve">What the project needs.</w:t>
      </w:r>
      <w:r>
        <w:rPr>
          <w:rFonts w:ascii="Calibri" w:cs="Calibri" w:eastAsia="Calibri" w:hAnsi="Calibri"/>
          <w:sz w:val="21"/>
          <w:szCs w:val="21"/>
        </w:rPr>
        <w:t xml:space="preserve"> A computer for simulation; a thrust stand with a load cell, programmable power supply, RPM sensor and data acquisition; for the extension and stretch goals, one to three small quadrotors, cable load cells, a payload frame and an indoor test volume with a net and, preferably, position measurement; workshop access; and MATLAB and Simulink licences or substitutes. I found no equipment list for the group, so I ask which of these it has, what indoor-flight safety procedures apply, and whether group funds can cover any hardware or conference travel below.</w:t>
      </w:r>
    </w:p>
    <w:p>
      <w:pPr>
        <w:keepNext/>
        <w:spacing w:after="60" w:before="80"/>
      </w:pPr>
      <w:r>
        <w:rPr>
          <w:rFonts w:ascii="Calibri" w:cs="Calibri" w:eastAsia="Calibri" w:hAnsi="Calibri"/>
          <w:b/>
          <w:bCs/>
          <w:sz w:val="19"/>
          <w:szCs w:val="19"/>
        </w:rPr>
        <w:t xml:space="preserve">Indicative budget in CAD: rough estimates, to be replaced with quotations; hardware lines fall if group equipment can be used. Not included: open-access fees, stipend and tuition. UTIAS states that all MASc students receive a stipend to support living expenses, tuition and fees; I found no amount, and will ask how international tuition is handled.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840"/>
        <w:gridCol w:w="2240"/>
      </w:tblGrid>
      <w:tr>
        <w:trPr>
          <w:cantSplit/>
          <w:tblHeader/>
        </w:trPr>
        <w:tc>
          <w:tcPr>
            <w:tcW w:type="dxa" w:w="784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Item</w:t>
            </w:r>
          </w:p>
        </w:tc>
        <w:tc>
          <w:tcPr>
            <w:tcW w:type="dxa" w:w="224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Rough estimate (CAD)</w:t>
            </w:r>
          </w:p>
        </w:tc>
      </w:tr>
      <w:tr>
        <w:trPr>
          <w:cantSplit/>
          <w:tblHeader w:val="false"/>
        </w:trPr>
        <w:tc>
          <w:tcPr>
            <w:tcW w:type="dxa" w:w="784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Three quadrotor builds (frames, motors, ESCs, flight controllers, computers, wiring), if group platforms are unavailable</w:t>
            </w:r>
          </w:p>
        </w:tc>
        <w:tc>
          <w:tcPr>
            <w:tcW w:type="dxa" w:w="224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4,500 to 7,500</w:t>
            </w:r>
          </w:p>
        </w:tc>
      </w:tr>
      <w:tr>
        <w:trPr>
          <w:cantSplit/>
          <w:tblHeader w:val="false"/>
        </w:trPr>
        <w:tc>
          <w:tcPr>
            <w:tcW w:type="dxa" w:w="784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Spares: motors, ESCs, propellers, batteries, chargers, safety bags</w:t>
            </w:r>
          </w:p>
        </w:tc>
        <w:tc>
          <w:tcPr>
            <w:tcW w:type="dxa" w:w="224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1,500 to 2,500</w:t>
            </w:r>
          </w:p>
        </w:tc>
      </w:tr>
      <w:tr>
        <w:trPr>
          <w:cantSplit/>
          <w:tblHeader w:val="false"/>
        </w:trPr>
        <w:tc>
          <w:tcPr>
            <w:tcW w:type="dxa" w:w="784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Instrumentation: cable and thrust-stand load cells, amplifiers, current and voltage sensing, programmable DC supply, tachometer, data acquisition</w:t>
            </w:r>
          </w:p>
        </w:tc>
        <w:tc>
          <w:tcPr>
            <w:tcW w:type="dxa" w:w="224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2,100 to 4,200</w:t>
            </w:r>
          </w:p>
        </w:tc>
      </w:tr>
      <w:tr>
        <w:trPr>
          <w:cantSplit/>
          <w:tblHeader w:val="false"/>
        </w:trPr>
        <w:tc>
          <w:tcPr>
            <w:tcW w:type="dxa" w:w="784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Payload frame, cables, fittings, 3D-printing and machining stock</w:t>
            </w:r>
          </w:p>
        </w:tc>
        <w:tc>
          <w:tcPr>
            <w:tcW w:type="dxa" w:w="224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400 to 800</w:t>
            </w:r>
          </w:p>
        </w:tc>
      </w:tr>
      <w:tr>
        <w:trPr>
          <w:cantSplit/>
          <w:tblHeader w:val="false"/>
        </w:trPr>
        <w:tc>
          <w:tcPr>
            <w:tcW w:type="dxa" w:w="784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Netting, tethers and safety equipment, if not provided</w:t>
            </w:r>
          </w:p>
        </w:tc>
        <w:tc>
          <w:tcPr>
            <w:tcW w:type="dxa" w:w="224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300 to 800</w:t>
            </w:r>
          </w:p>
        </w:tc>
      </w:tr>
      <w:tr>
        <w:trPr>
          <w:cantSplit/>
          <w:tblHeader w:val="false"/>
        </w:trPr>
        <w:tc>
          <w:tcPr>
            <w:tcW w:type="dxa" w:w="784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Contingency, about 10 per cent of the five hardware lines</w:t>
            </w:r>
          </w:p>
        </w:tc>
        <w:tc>
          <w:tcPr>
            <w:tcW w:type="dxa" w:w="224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880 to 1,580</w:t>
            </w:r>
          </w:p>
        </w:tc>
      </w:tr>
      <w:tr>
        <w:trPr>
          <w:cantSplit/>
          <w:tblHeader w:val="false"/>
        </w:trPr>
        <w:tc>
          <w:tcPr>
            <w:tcW w:type="dxa" w:w="784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Subtotal, hardware and consumables</w:t>
            </w:r>
          </w:p>
        </w:tc>
        <w:tc>
          <w:tcPr>
            <w:tcW w:type="dxa" w:w="224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9,680 to 17,380</w:t>
            </w:r>
          </w:p>
        </w:tc>
      </w:tr>
      <w:tr>
        <w:trPr>
          <w:cantSplit/>
          <w:tblHeader w:val="false"/>
        </w:trPr>
        <w:tc>
          <w:tcPr>
            <w:tcW w:type="dxa" w:w="784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Conference registration and travel, one event for paper 1 (a second only if you advise it)</w:t>
            </w:r>
          </w:p>
        </w:tc>
        <w:tc>
          <w:tcPr>
            <w:tcW w:type="dxa" w:w="224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2,500 to 4,000</w:t>
            </w:r>
          </w:p>
        </w:tc>
      </w:tr>
      <w:tr>
        <w:trPr>
          <w:cantSplit/>
          <w:tblHeader w:val="false"/>
        </w:trPr>
        <w:tc>
          <w:tcPr>
            <w:tcW w:type="dxa" w:w="784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Total</w:t>
            </w:r>
          </w:p>
        </w:tc>
        <w:tc>
          <w:tcPr>
            <w:tcW w:type="dxa" w:w="224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12,180 to 21,380</w:t>
            </w:r>
          </w:p>
        </w:tc>
      </w:tr>
    </w:tbl>
    <w:p>
      <w:pPr>
        <w:spacing w:after="120"/>
      </w:pPr>
    </w:p>
    <w:p>
      <w:pPr>
        <w:pStyle w:val="Heading2"/>
        <w:keepNext/>
        <w:spacing w:after="100" w:before="260"/>
      </w:pPr>
      <w:r>
        <w:rPr>
          <w:rFonts w:ascii="Calibri" w:cs="Calibri" w:eastAsia="Calibri" w:hAnsi="Calibri"/>
          <w:b/>
          <w:bCs/>
          <w:color w:val="2E5C8A"/>
          <w:sz w:val="26"/>
          <w:szCs w:val="26"/>
        </w:rPr>
        <w:t xml:space="preserve">9. Fit with your group</w:t>
      </w:r>
    </w:p>
    <w:p>
      <w:pPr>
        <w:spacing w:after="100" w:line="276"/>
      </w:pPr>
      <w:r>
        <w:rPr>
          <w:rFonts w:ascii="Calibri" w:cs="Calibri" w:eastAsia="Calibri" w:hAnsi="Calibri"/>
          <w:sz w:val="21"/>
          <w:szCs w:val="21"/>
        </w:rPr>
        <w:t xml:space="preserve">As I understand it from the lab and UTIAS pages, the Flight Systems and Control (FSC) Laboratory, which you lead, works on flight control for intelligent aerial systems, including slung payload stabilization, multi-quadrotor payload delivery and path planning for coordinated UAVs; you also direct the Centre for Aerial Robotics Research and Education (CARRE). Please correct me; the points below are questions as much as statements.</w:t>
      </w:r>
    </w:p>
    <w:p>
      <w:pPr>
        <w:pStyle w:val="ListParagraph"/>
        <w:numPr>
          <w:ilvl w:val="0"/>
          <w:numId w:val="2"/>
        </w:numPr>
        <w:spacing w:after="60" w:line="276"/>
      </w:pPr>
      <w:r>
        <w:rPr>
          <w:rFonts w:ascii="Calibri" w:cs="Calibri" w:eastAsia="Calibri" w:hAnsi="Calibri"/>
          <w:b/>
          <w:bCs/>
          <w:sz w:val="21"/>
          <w:szCs w:val="21"/>
        </w:rPr>
        <w:t xml:space="preserve">Slung payload and multi-quadrotor delivery.</w:t>
      </w:r>
      <w:r>
        <w:rPr>
          <w:rFonts w:ascii="Calibri" w:cs="Calibri" w:eastAsia="Calibri" w:hAnsi="Calibri"/>
          <w:sz w:val="21"/>
          <w:szCs w:val="21"/>
        </w:rPr>
        <w:t xml:space="preserve"> The proposal sits within these themes and adds one question, degraded actuators. It would extend the baseline of Qian and Liu [8] if the group can share it, and otherwise uses a conventional cascaded baseline.</w:t>
      </w:r>
    </w:p>
    <w:p>
      <w:pPr>
        <w:pStyle w:val="ListParagraph"/>
        <w:numPr>
          <w:ilvl w:val="0"/>
          <w:numId w:val="2"/>
        </w:numPr>
        <w:spacing w:after="60" w:line="276"/>
      </w:pPr>
      <w:r>
        <w:rPr>
          <w:rFonts w:ascii="Calibri" w:cs="Calibri" w:eastAsia="Calibri" w:hAnsi="Calibri"/>
          <w:b/>
          <w:bCs/>
          <w:sz w:val="21"/>
          <w:szCs w:val="21"/>
        </w:rPr>
        <w:t xml:space="preserve">CARRE emphasis.</w:t>
      </w:r>
      <w:r>
        <w:rPr>
          <w:rFonts w:ascii="Calibri" w:cs="Calibri" w:eastAsia="Calibri" w:hAnsi="Calibri"/>
          <w:sz w:val="21"/>
          <w:szCs w:val="21"/>
        </w:rPr>
        <w:t xml:space="preserve"> As I understand the CARRE page, the emphasis requires AER 1216H, AER 1217H, one approved elective and a UAV-related thesis; this is a UAV thesis.</w:t>
      </w:r>
    </w:p>
    <w:p>
      <w:pPr>
        <w:pStyle w:val="ListParagraph"/>
        <w:numPr>
          <w:ilvl w:val="0"/>
          <w:numId w:val="2"/>
        </w:numPr>
        <w:spacing w:after="60" w:line="276"/>
      </w:pPr>
      <w:r>
        <w:rPr>
          <w:rFonts w:ascii="Calibri" w:cs="Calibri" w:eastAsia="Calibri" w:hAnsi="Calibri"/>
          <w:b/>
          <w:bCs/>
          <w:sz w:val="21"/>
          <w:szCs w:val="21"/>
        </w:rPr>
        <w:t xml:space="preserve">Applying and capacity.</w:t>
      </w:r>
      <w:r>
        <w:rPr>
          <w:rFonts w:ascii="Calibri" w:cs="Calibri" w:eastAsia="Calibri" w:hAnsi="Calibri"/>
          <w:sz w:val="21"/>
          <w:szCs w:val="21"/>
        </w:rPr>
        <w:t xml:space="preserve"> The lab page asks applicants to follow the UTIAS admissions guidelines and name the FSC research field. It does not say whether a MASc place is open for Fall 2027: do you expect capacity for a MASc student, and would you consider supervising me if I am admitted?</w:t>
      </w:r>
    </w:p>
    <w:p>
      <w:pPr>
        <w:spacing w:after="100" w:line="276"/>
      </w:pPr>
      <w:r>
        <w:rPr>
          <w:rFonts w:ascii="Calibri" w:cs="Calibri" w:eastAsia="Calibri" w:hAnsi="Calibri"/>
          <w:b/>
          <w:bCs/>
          <w:sz w:val="21"/>
          <w:szCs w:val="21"/>
        </w:rPr>
        <w:t xml:space="preserve">What I can contribute.</w:t>
      </w:r>
      <w:r>
        <w:rPr>
          <w:rFonts w:ascii="Calibri" w:cs="Calibri" w:eastAsia="Calibri" w:hAnsi="Calibri"/>
          <w:sz w:val="21"/>
          <w:szCs w:val="21"/>
        </w:rPr>
        <w:t xml:space="preserve"> Since May 2025 I have assembled, maintained and troubleshot multirotor and FPV drones at Aerotech Services Ltd, diagnosed ESC and structural faults, and supported training and flights. I operate lathe and milling machines and use Autodesk Inventor, Fusion 360 and AutoCAD, so I can design and fabricate the payload frame, cable fixtures, motor mounts and thrust-stand structure. I have no documented experience in control theory, MATLAB, Python, optimization, finite element analysis, composites testing, load-cell instrumentation, data acquisition or flight-controller firmware (Section 10).</w:t>
      </w:r>
    </w:p>
    <w:p>
      <w:pPr>
        <w:pStyle w:val="Heading2"/>
        <w:keepNext/>
        <w:spacing w:after="100" w:before="260"/>
      </w:pPr>
      <w:r>
        <w:rPr>
          <w:rFonts w:ascii="Calibri" w:cs="Calibri" w:eastAsia="Calibri" w:hAnsi="Calibri"/>
          <w:b/>
          <w:bCs/>
          <w:color w:val="2E5C8A"/>
          <w:sz w:val="26"/>
          <w:szCs w:val="26"/>
        </w:rPr>
        <w:t xml:space="preserve">10. Applicant background and preparation plan</w:t>
      </w:r>
    </w:p>
    <w:p>
      <w:pPr>
        <w:spacing w:after="100" w:line="276"/>
      </w:pPr>
      <w:r>
        <w:rPr>
          <w:rFonts w:ascii="Calibri" w:cs="Calibri" w:eastAsia="Calibri" w:hAnsi="Calibri"/>
          <w:sz w:val="21"/>
          <w:szCs w:val="21"/>
        </w:rPr>
        <w:t xml:space="preserve">I am Adedamola Adetola, based in Lagos, Nigeria, with a B.Eng. in Mechanical Engineering (First Class Honours) from Abiola Ajimobi Technical University, Ibadan (March 2025). As I understand it, UTIAS asks for at least a B average in the final year of an engineering, mathematics, physics or chemistry bachelor's degree; I will submit my transcript and ask how Nigerian grading is converted, and check whether I am exempt from the English-language requirement.</w:t>
      </w:r>
    </w:p>
    <w:p>
      <w:pPr>
        <w:keepNext/>
        <w:spacing w:after="60" w:before="80"/>
      </w:pPr>
      <w:r>
        <w:rPr>
          <w:rFonts w:ascii="Calibri" w:cs="Calibri" w:eastAsia="Calibri" w:hAnsi="Calibri"/>
          <w:b/>
          <w:bCs/>
          <w:sz w:val="19"/>
          <w:szCs w:val="19"/>
        </w:rPr>
        <w:t xml:space="preserve">Skills, current status and preparation plan for the roughly eleven months to September 2027.</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53"/>
        <w:gridCol w:w="3202"/>
        <w:gridCol w:w="4325"/>
      </w:tblGrid>
      <w:tr>
        <w:trPr>
          <w:cantSplit/>
          <w:tblHeader/>
        </w:trPr>
        <w:tc>
          <w:tcPr>
            <w:tcW w:type="dxa" w:w="2553"/>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Skill</w:t>
            </w:r>
          </w:p>
        </w:tc>
        <w:tc>
          <w:tcPr>
            <w:tcW w:type="dxa" w:w="3202"/>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Current status</w:t>
            </w:r>
          </w:p>
        </w:tc>
        <w:tc>
          <w:tcPr>
            <w:tcW w:type="dxa" w:w="4325"/>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Action before and during the first term</w:t>
            </w:r>
          </w:p>
        </w:tc>
      </w:tr>
      <w:tr>
        <w:trPr>
          <w:cantSplit/>
          <w:tblHeader w:val="false"/>
        </w:trPr>
        <w:tc>
          <w:tcPr>
            <w:tcW w:type="dxa" w:w="255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UAV fault diagnosis; CAD, machining, fabrication</w:t>
            </w:r>
          </w:p>
        </w:tc>
        <w:tc>
          <w:tcPr>
            <w:tcW w:type="dxa" w:w="320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Multirotor and FPV drones since May 2025; Inventor, Fusion 360, AutoCAD, lathe, milling</w:t>
            </w:r>
          </w:p>
        </w:tc>
        <w:tc>
          <w:tcPr>
            <w:tcW w:type="dxa" w:w="432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Keep a structured fault log (no proprietary data); design the payload frame and thrust-stand structure</w:t>
            </w:r>
          </w:p>
        </w:tc>
      </w:tr>
      <w:tr>
        <w:trPr>
          <w:cantSplit/>
          <w:tblHeader w:val="false"/>
        </w:trPr>
        <w:tc>
          <w:tcPr>
            <w:tcW w:type="dxa" w:w="255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MATLAB, Simulink, Python scripting</w:t>
            </w:r>
          </w:p>
        </w:tc>
        <w:tc>
          <w:tcPr>
            <w:tcW w:type="dxa" w:w="320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No documented experience</w:t>
            </w:r>
          </w:p>
        </w:tc>
        <w:tc>
          <w:tcPr>
            <w:tcW w:type="dxa" w:w="432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Before arrival: tutorials, then reimplement a pendulum and a planar quadrotor model in both; first term: use both in WP1</w:t>
            </w:r>
          </w:p>
        </w:tc>
      </w:tr>
      <w:tr>
        <w:trPr>
          <w:cantSplit/>
          <w:tblHeader w:val="false"/>
        </w:trPr>
        <w:tc>
          <w:tcPr>
            <w:tcW w:type="dxa" w:w="255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Control theory and multirotor dynamics</w:t>
            </w:r>
          </w:p>
        </w:tc>
        <w:tc>
          <w:tcPr>
            <w:tcW w:type="dxa" w:w="320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No documented experience; relevant coursework to be confirmed from my transcript</w:t>
            </w:r>
          </w:p>
        </w:tc>
        <w:tc>
          <w:tcPr>
            <w:tcW w:type="dxa" w:w="432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Before arrival: self-study of linear systems and feedback; derive pendulum and quadrotor equations by hand; first term: graduate control course</w:t>
            </w:r>
          </w:p>
        </w:tc>
      </w:tr>
      <w:tr>
        <w:trPr>
          <w:cantSplit/>
          <w:tblHeader w:val="false"/>
        </w:trPr>
        <w:tc>
          <w:tcPr>
            <w:tcW w:type="dxa" w:w="255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Finite element analysis (FEA) and composites</w:t>
            </w:r>
          </w:p>
        </w:tc>
        <w:tc>
          <w:tcPr>
            <w:tcW w:type="dxa" w:w="320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No documented experience</w:t>
            </w:r>
          </w:p>
        </w:tc>
        <w:tc>
          <w:tcPr>
            <w:tcW w:type="dxa" w:w="432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Before arrival: introductory FEA course; cantilever and plate natural frequencies by hand and in a free solver; first year: FEA check of stand and frame, reviewed by a technician. Composites testing is outside the core plan; a carbon-tube frame would use catalogue properties and a supervised proof-load check</w:t>
            </w:r>
          </w:p>
        </w:tc>
      </w:tr>
      <w:tr>
        <w:trPr>
          <w:cantSplit/>
          <w:tblHeader w:val="false"/>
        </w:trPr>
        <w:tc>
          <w:tcPr>
            <w:tcW w:type="dxa" w:w="255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Instrumentation, data acquisition, firmware</w:t>
            </w:r>
          </w:p>
        </w:tc>
        <w:tc>
          <w:tcPr>
            <w:tcW w:type="dxa" w:w="320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None documented</w:t>
            </w:r>
          </w:p>
        </w:tc>
        <w:tc>
          <w:tcPr>
            <w:tcW w:type="dxa" w:w="432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Before arrival: electronics and calibration tutorials; first year: learn the group's flight-controller stack and build stand instrumentation with technicians</w:t>
            </w:r>
          </w:p>
        </w:tc>
      </w:tr>
      <w:tr>
        <w:trPr>
          <w:cantSplit/>
          <w:tblHeader w:val="false"/>
        </w:trPr>
        <w:tc>
          <w:tcPr>
            <w:tcW w:type="dxa" w:w="255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Statistics, experimental methods, writing</w:t>
            </w:r>
          </w:p>
        </w:tc>
        <w:tc>
          <w:tcPr>
            <w:tcW w:type="dxa" w:w="320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No publications or research assistantship; no documented data-analysis experience</w:t>
            </w:r>
          </w:p>
        </w:tc>
        <w:tc>
          <w:tcPr>
            <w:tcW w:type="dxa" w:w="432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Bootstrap methods on simulated data; practice literature note; LaTeX</w:t>
            </w:r>
          </w:p>
        </w:tc>
      </w:tr>
    </w:tbl>
    <w:p>
      <w:pPr>
        <w:spacing w:after="120"/>
      </w:pPr>
    </w:p>
    <w:p>
      <w:pPr>
        <w:spacing w:after="100" w:line="276"/>
      </w:pPr>
      <w:r>
        <w:rPr>
          <w:rFonts w:ascii="Calibri" w:cs="Calibri" w:eastAsia="Calibri" w:hAnsi="Calibri"/>
          <w:b/>
          <w:bCs/>
          <w:sz w:val="21"/>
          <w:szCs w:val="21"/>
        </w:rPr>
        <w:t xml:space="preserve">Pre-arrival plan.</w:t>
      </w:r>
      <w:r>
        <w:rPr>
          <w:rFonts w:ascii="Calibri" w:cs="Calibri" w:eastAsia="Calibri" w:hAnsi="Calibri"/>
          <w:sz w:val="21"/>
          <w:szCs w:val="21"/>
        </w:rPr>
        <w:t xml:space="preserve"> About eight hours per week alongside my job, with checkpoints: by January 2027, a MATLAB planar pendulum and the FEA cantilever case; by April 2027, a planar quadrotor carrying a cable in MATLAB, ported to Python; by July 2027, a two-page summary of Sreenath and Kumar [3] and Lee [7], and a small quadratic-program example.</w:t>
      </w:r>
    </w:p>
    <w:p>
      <w:pPr>
        <w:pStyle w:val="ListParagraph"/>
        <w:numPr>
          <w:ilvl w:val="0"/>
          <w:numId w:val="2"/>
        </w:numPr>
        <w:spacing w:after="60" w:line="276"/>
      </w:pPr>
      <w:r>
        <w:rPr>
          <w:rFonts w:ascii="Calibri" w:cs="Calibri" w:eastAsia="Calibri" w:hAnsi="Calibri"/>
          <w:b/>
          <w:bCs/>
          <w:sz w:val="21"/>
          <w:szCs w:val="21"/>
        </w:rPr>
        <w:t xml:space="preserve">Credentials and training.</w:t>
      </w:r>
      <w:r>
        <w:rPr>
          <w:rFonts w:ascii="Calibri" w:cs="Calibri" w:eastAsia="Calibri" w:hAnsi="Calibri"/>
          <w:sz w:val="21"/>
          <w:szCs w:val="21"/>
        </w:rPr>
        <w:t xml:space="preserve"> EASA A1/A3 (2025); FAA UAS Safety Test Certificate (2025); Eurocontrol Fundamentals of UAS and U-Space (2026); Autodesk generative design event (2023); Graduate Member, Nigerian Society of Engineers (2026); Member, International Association of Engineers (2026). Industrial training at MEMMCOL (2023), Buildwell Plants &amp; Equipment (2024) and Coleman Technical Industries (2022), covering component design, machining, prototyping and vehicle and machine maintenance. Projects: a grain grinding machine; drone design and mechanical prototyping (no measured results recorded).</w:t>
      </w:r>
    </w:p>
    <w:p>
      <w:pPr>
        <w:pStyle w:val="Heading2"/>
        <w:keepNext/>
        <w:spacing w:after="100" w:before="260"/>
      </w:pPr>
      <w:r>
        <w:rPr>
          <w:rFonts w:ascii="Calibri" w:cs="Calibri" w:eastAsia="Calibri" w:hAnsi="Calibri"/>
          <w:b/>
          <w:bCs/>
          <w:color w:val="2E5C8A"/>
          <w:sz w:val="26"/>
          <w:szCs w:val="26"/>
        </w:rPr>
        <w:t xml:space="preserve">11. Ethics, safety and regulatory considerations</w:t>
      </w:r>
    </w:p>
    <w:p>
      <w:pPr>
        <w:pStyle w:val="ListParagraph"/>
        <w:numPr>
          <w:ilvl w:val="0"/>
          <w:numId w:val="2"/>
        </w:numPr>
        <w:spacing w:after="60" w:line="276"/>
      </w:pPr>
      <w:r>
        <w:rPr>
          <w:rFonts w:ascii="Calibri" w:cs="Calibri" w:eastAsia="Calibri" w:hAnsi="Calibri"/>
          <w:b/>
          <w:bCs/>
          <w:sz w:val="21"/>
          <w:szCs w:val="21"/>
        </w:rPr>
        <w:t xml:space="preserve">Flight regulation.</w:t>
      </w:r>
      <w:r>
        <w:rPr>
          <w:rFonts w:ascii="Calibri" w:cs="Calibri" w:eastAsia="Calibri" w:hAnsi="Calibri"/>
          <w:sz w:val="21"/>
          <w:szCs w:val="21"/>
        </w:rPr>
        <w:t xml:space="preserve"> Outdoor or regulated flight will follow Transport Canada's rules for remotely piloted aircraft systems (which I understand are in Part IX of the Canadian Aviation Regulations; to be confirmed), and I will obtain the pilot certificate suited to the operations, since my credentials are EASA and FAA, not Canadian. Whether those rules apply indoors, and what university approvals are needed, are questions for you and the safety office.</w:t>
      </w:r>
    </w:p>
    <w:p>
      <w:pPr>
        <w:pStyle w:val="ListParagraph"/>
        <w:numPr>
          <w:ilvl w:val="0"/>
          <w:numId w:val="2"/>
        </w:numPr>
        <w:spacing w:after="60" w:line="276"/>
      </w:pPr>
      <w:r>
        <w:rPr>
          <w:rFonts w:ascii="Calibri" w:cs="Calibri" w:eastAsia="Calibri" w:hAnsi="Calibri"/>
          <w:b/>
          <w:bCs/>
          <w:sz w:val="21"/>
          <w:szCs w:val="21"/>
        </w:rPr>
        <w:t xml:space="preserve">Laboratory and hardware safety.</w:t>
      </w:r>
      <w:r>
        <w:rPr>
          <w:rFonts w:ascii="Calibri" w:cs="Calibri" w:eastAsia="Calibri" w:hAnsi="Calibri"/>
          <w:sz w:val="21"/>
          <w:szCs w:val="21"/>
        </w:rPr>
        <w:t xml:space="preserve"> Safe lithium polymer battery handling and storage; guards, nets and tethers; an emergency cut-off; and a written risk assessment with go or no-go criteria for each test. Faults on flying vehicles are injected only in software, within bounded gain limits and with a safe-landing trigger; physical degradation is limited to the bench.</w:t>
      </w:r>
    </w:p>
    <w:p>
      <w:pPr>
        <w:pStyle w:val="ListParagraph"/>
        <w:numPr>
          <w:ilvl w:val="0"/>
          <w:numId w:val="2"/>
        </w:numPr>
        <w:spacing w:after="60" w:line="276"/>
      </w:pPr>
      <w:r>
        <w:rPr>
          <w:rFonts w:ascii="Calibri" w:cs="Calibri" w:eastAsia="Calibri" w:hAnsi="Calibri"/>
          <w:b/>
          <w:bCs/>
          <w:sz w:val="21"/>
          <w:szCs w:val="21"/>
        </w:rPr>
        <w:t xml:space="preserve">Research ethics and data.</w:t>
      </w:r>
      <w:r>
        <w:rPr>
          <w:rFonts w:ascii="Calibri" w:cs="Calibri" w:eastAsia="Calibri" w:hAnsi="Calibri"/>
          <w:sz w:val="21"/>
          <w:szCs w:val="21"/>
        </w:rPr>
        <w:t xml:space="preserve"> No human participants are involved, so research ethics board review is not expected (to be confirmed). Code reuse, data sharing and authorship are as agreed with you; observations from my employment are used only in general form and with my employer's permission.</w:t>
      </w:r>
    </w:p>
    <w:p>
      <w:pPr>
        <w:pStyle w:val="Heading2"/>
        <w:keepNext/>
        <w:spacing w:after="100" w:before="260"/>
      </w:pPr>
      <w:r>
        <w:rPr>
          <w:rFonts w:ascii="Calibri" w:cs="Calibri" w:eastAsia="Calibri" w:hAnsi="Calibri"/>
          <w:b/>
          <w:bCs/>
          <w:color w:val="2E5C8A"/>
          <w:sz w:val="26"/>
          <w:szCs w:val="26"/>
        </w:rPr>
        <w:t xml:space="preserve">References</w:t>
      </w:r>
    </w:p>
    <w:p>
      <w:pPr>
        <w:spacing w:after="70" w:line="264"/>
        <w:ind w:left="540" w:hanging="540"/>
      </w:pPr>
      <w:r>
        <w:rPr>
          <w:rFonts w:ascii="Calibri" w:cs="Calibri" w:eastAsia="Calibri" w:hAnsi="Calibri"/>
          <w:sz w:val="19"/>
          <w:szCs w:val="19"/>
        </w:rPr>
        <w:t xml:space="preserve">[1] Villa, D.K.D.; Brandao, A.S.; Sarcinelli-Filho, M. (2020). A Survey on Load Transportation Using Multirotor UAVs. </w:t>
      </w:r>
      <w:r>
        <w:rPr>
          <w:rFonts w:ascii="Calibri" w:cs="Calibri" w:eastAsia="Calibri" w:hAnsi="Calibri"/>
          <w:i/>
          <w:iCs/>
          <w:sz w:val="19"/>
          <w:szCs w:val="19"/>
        </w:rPr>
        <w:t xml:space="preserve">Journal of Intelligent &amp; Robotic Systems</w:t>
      </w:r>
      <w:r>
        <w:rPr>
          <w:rFonts w:ascii="Calibri" w:cs="Calibri" w:eastAsia="Calibri" w:hAnsi="Calibri"/>
          <w:sz w:val="19"/>
          <w:szCs w:val="19"/>
        </w:rPr>
        <w:t xml:space="preserve">, 98(2), 267-296. https://doi.org/10.1007/s10846-019-01088-w</w:t>
      </w:r>
    </w:p>
    <w:p>
      <w:pPr>
        <w:spacing w:after="70" w:line="264"/>
        <w:ind w:left="540" w:hanging="540"/>
      </w:pPr>
      <w:r>
        <w:rPr>
          <w:rFonts w:ascii="Calibri" w:cs="Calibri" w:eastAsia="Calibri" w:hAnsi="Calibri"/>
          <w:sz w:val="19"/>
          <w:szCs w:val="19"/>
        </w:rPr>
        <w:t xml:space="preserve">[2] Michael, N.; Fink, J.; Kumar, V. (2009). Cooperative manipulation and transportation with aerial robots. </w:t>
      </w:r>
      <w:r>
        <w:rPr>
          <w:rFonts w:ascii="Calibri" w:cs="Calibri" w:eastAsia="Calibri" w:hAnsi="Calibri"/>
          <w:i/>
          <w:iCs/>
          <w:sz w:val="19"/>
          <w:szCs w:val="19"/>
        </w:rPr>
        <w:t xml:space="preserve">Robotics: Science and Systems V (Seattle)</w:t>
      </w:r>
      <w:r>
        <w:rPr>
          <w:rFonts w:ascii="Calibri" w:cs="Calibri" w:eastAsia="Calibri" w:hAnsi="Calibri"/>
          <w:sz w:val="19"/>
          <w:szCs w:val="19"/>
        </w:rPr>
        <w:t xml:space="preserve">.</w:t>
      </w:r>
    </w:p>
    <w:p>
      <w:pPr>
        <w:spacing w:after="70" w:line="264"/>
        <w:ind w:left="540" w:hanging="540"/>
      </w:pPr>
      <w:r>
        <w:rPr>
          <w:rFonts w:ascii="Calibri" w:cs="Calibri" w:eastAsia="Calibri" w:hAnsi="Calibri"/>
          <w:sz w:val="19"/>
          <w:szCs w:val="19"/>
        </w:rPr>
        <w:t xml:space="preserve">[3] Sreenath, K.; Kumar, V. (2013). Dynamics, Control and Planning for Cooperative Manipulation of Payloads Suspended by Cables from Multiple Quadrotor Robots. </w:t>
      </w:r>
      <w:r>
        <w:rPr>
          <w:rFonts w:ascii="Calibri" w:cs="Calibri" w:eastAsia="Calibri" w:hAnsi="Calibri"/>
          <w:i/>
          <w:iCs/>
          <w:sz w:val="19"/>
          <w:szCs w:val="19"/>
        </w:rPr>
        <w:t xml:space="preserve">Robotics: Science and Systems IX</w:t>
      </w:r>
      <w:r>
        <w:rPr>
          <w:rFonts w:ascii="Calibri" w:cs="Calibri" w:eastAsia="Calibri" w:hAnsi="Calibri"/>
          <w:sz w:val="19"/>
          <w:szCs w:val="19"/>
        </w:rPr>
        <w:t xml:space="preserve">, paper 11 (Berlin, June 2013). https://doi.org/10.15607/RSS.2013.IX.011</w:t>
      </w:r>
    </w:p>
    <w:p>
      <w:pPr>
        <w:spacing w:after="70" w:line="264"/>
        <w:ind w:left="540" w:hanging="540"/>
      </w:pPr>
      <w:r>
        <w:rPr>
          <w:rFonts w:ascii="Calibri" w:cs="Calibri" w:eastAsia="Calibri" w:hAnsi="Calibri"/>
          <w:sz w:val="19"/>
          <w:szCs w:val="19"/>
        </w:rPr>
        <w:t xml:space="preserve">[4] Fourlas, G.K.; Karras, G.C. (2021). A Survey on Fault Diagnosis and Fault-Tolerant Control Methods for Unmanned Aerial Vehicles. </w:t>
      </w:r>
      <w:r>
        <w:rPr>
          <w:rFonts w:ascii="Calibri" w:cs="Calibri" w:eastAsia="Calibri" w:hAnsi="Calibri"/>
          <w:i/>
          <w:iCs/>
          <w:sz w:val="19"/>
          <w:szCs w:val="19"/>
        </w:rPr>
        <w:t xml:space="preserve">Machines</w:t>
      </w:r>
      <w:r>
        <w:rPr>
          <w:rFonts w:ascii="Calibri" w:cs="Calibri" w:eastAsia="Calibri" w:hAnsi="Calibri"/>
          <w:sz w:val="19"/>
          <w:szCs w:val="19"/>
        </w:rPr>
        <w:t xml:space="preserve">, 9(9), 197. https://doi.org/10.3390/machines9090197</w:t>
      </w:r>
    </w:p>
    <w:p>
      <w:pPr>
        <w:spacing w:after="70" w:line="264"/>
        <w:ind w:left="540" w:hanging="540"/>
      </w:pPr>
      <w:r>
        <w:rPr>
          <w:rFonts w:ascii="Calibri" w:cs="Calibri" w:eastAsia="Calibri" w:hAnsi="Calibri"/>
          <w:sz w:val="19"/>
          <w:szCs w:val="19"/>
        </w:rPr>
        <w:t xml:space="preserve">[5] Mueller, M.W.; D'Andrea, R. (2014). Stability and control of a quadrocopter despite the complete loss of one, two, or three propellers.</w:t>
      </w:r>
    </w:p>
    <w:p>
      <w:pPr>
        <w:spacing w:after="70" w:line="264"/>
        <w:ind w:left="540" w:hanging="540"/>
      </w:pPr>
      <w:r>
        <w:rPr>
          <w:rFonts w:ascii="Calibri" w:cs="Calibri" w:eastAsia="Calibri" w:hAnsi="Calibri"/>
          <w:sz w:val="19"/>
          <w:szCs w:val="19"/>
        </w:rPr>
        <w:t xml:space="preserve">[6] Fink, J.; Michael, N.; Kim, S.; Kumar, V. (2011). Planning and control for cooperative manipulation and transportation with aerial robots. </w:t>
      </w:r>
      <w:r>
        <w:rPr>
          <w:rFonts w:ascii="Calibri" w:cs="Calibri" w:eastAsia="Calibri" w:hAnsi="Calibri"/>
          <w:i/>
          <w:iCs/>
          <w:sz w:val="19"/>
          <w:szCs w:val="19"/>
        </w:rPr>
        <w:t xml:space="preserve">International Journal of Robotics Research</w:t>
      </w:r>
      <w:r>
        <w:rPr>
          <w:rFonts w:ascii="Calibri" w:cs="Calibri" w:eastAsia="Calibri" w:hAnsi="Calibri"/>
          <w:sz w:val="19"/>
          <w:szCs w:val="19"/>
        </w:rPr>
        <w:t xml:space="preserve">, 30(3).</w:t>
      </w:r>
    </w:p>
    <w:p>
      <w:pPr>
        <w:spacing w:after="70" w:line="264"/>
        <w:ind w:left="540" w:hanging="540"/>
      </w:pPr>
      <w:r>
        <w:rPr>
          <w:rFonts w:ascii="Calibri" w:cs="Calibri" w:eastAsia="Calibri" w:hAnsi="Calibri"/>
          <w:sz w:val="19"/>
          <w:szCs w:val="19"/>
        </w:rPr>
        <w:t xml:space="preserve">[7] Lee, T. (2014). Geometric Control of Multiple Quadrotor UAVs Transporting a Cable-Suspended Rigid Body. </w:t>
      </w:r>
      <w:r>
        <w:rPr>
          <w:rFonts w:ascii="Calibri" w:cs="Calibri" w:eastAsia="Calibri" w:hAnsi="Calibri"/>
          <w:i/>
          <w:iCs/>
          <w:sz w:val="19"/>
          <w:szCs w:val="19"/>
        </w:rPr>
        <w:t xml:space="preserve">arXiv preprint arXiv:1403.3684</w:t>
      </w:r>
      <w:r>
        <w:rPr>
          <w:rFonts w:ascii="Calibri" w:cs="Calibri" w:eastAsia="Calibri" w:hAnsi="Calibri"/>
          <w:sz w:val="19"/>
          <w:szCs w:val="19"/>
        </w:rPr>
        <w:t xml:space="preserve">.</w:t>
      </w:r>
    </w:p>
    <w:p>
      <w:pPr>
        <w:spacing w:after="70" w:line="264"/>
        <w:ind w:left="540" w:hanging="540"/>
      </w:pPr>
      <w:r>
        <w:rPr>
          <w:rFonts w:ascii="Calibri" w:cs="Calibri" w:eastAsia="Calibri" w:hAnsi="Calibri"/>
          <w:sz w:val="19"/>
          <w:szCs w:val="19"/>
        </w:rPr>
        <w:t xml:space="preserve">[8] Qian, L.; Liu, H.H.T. (2022). Robust Control Study for Tethered Payload Transportation Using Multiple Quadrotors. </w:t>
      </w:r>
      <w:r>
        <w:rPr>
          <w:rFonts w:ascii="Calibri" w:cs="Calibri" w:eastAsia="Calibri" w:hAnsi="Calibri"/>
          <w:i/>
          <w:iCs/>
          <w:sz w:val="19"/>
          <w:szCs w:val="19"/>
        </w:rPr>
        <w:t xml:space="preserve">Journal of Guidance, Control, and Dynamics</w:t>
      </w:r>
      <w:r>
        <w:rPr>
          <w:rFonts w:ascii="Calibri" w:cs="Calibri" w:eastAsia="Calibri" w:hAnsi="Calibri"/>
          <w:sz w:val="19"/>
          <w:szCs w:val="19"/>
        </w:rPr>
        <w:t xml:space="preserve">, 45(3), 435-452. https://doi.org/10.2514/1.G006173</w:t>
      </w:r>
    </w:p>
    <w:p>
      <w:pPr>
        <w:spacing w:after="70" w:line="264"/>
        <w:ind w:left="540" w:hanging="540"/>
      </w:pPr>
      <w:r>
        <w:rPr>
          <w:rFonts w:ascii="Calibri" w:cs="Calibri" w:eastAsia="Calibri" w:hAnsi="Calibri"/>
          <w:sz w:val="19"/>
          <w:szCs w:val="19"/>
        </w:rPr>
        <w:t xml:space="preserve">[9] Chen, T. (Ti Chen); Shan, J. (Jinjun Shan); Liu, H.H.T. (2022). Transportation of Payload Using Multiple Quadrotors via Rigid Connection. </w:t>
      </w:r>
      <w:r>
        <w:rPr>
          <w:rFonts w:ascii="Calibri" w:cs="Calibri" w:eastAsia="Calibri" w:hAnsi="Calibri"/>
          <w:i/>
          <w:iCs/>
          <w:sz w:val="19"/>
          <w:szCs w:val="19"/>
        </w:rPr>
        <w:t xml:space="preserve">International Journal of Aerospace Engineering</w:t>
      </w:r>
      <w:r>
        <w:rPr>
          <w:rFonts w:ascii="Calibri" w:cs="Calibri" w:eastAsia="Calibri" w:hAnsi="Calibri"/>
          <w:sz w:val="19"/>
          <w:szCs w:val="19"/>
        </w:rPr>
        <w:t xml:space="preserve">, vol. 2022, pp. 1-13. https://doi.org/10.1155/2022/2486561</w:t>
      </w:r>
    </w:p>
    <w:p>
      <w:pPr>
        <w:spacing w:after="70" w:line="264"/>
        <w:ind w:left="540" w:hanging="540"/>
      </w:pPr>
      <w:r>
        <w:rPr>
          <w:rFonts w:ascii="Calibri" w:cs="Calibri" w:eastAsia="Calibri" w:hAnsi="Calibri"/>
          <w:sz w:val="19"/>
          <w:szCs w:val="19"/>
        </w:rPr>
        <w:t xml:space="preserve">[10] Go, et al. (2023). Data-Driven and Robust Path-following Control of a Quadrotor Slung Load Transport System. </w:t>
      </w:r>
      <w:r>
        <w:rPr>
          <w:rFonts w:ascii="Calibri" w:cs="Calibri" w:eastAsia="Calibri" w:hAnsi="Calibri"/>
          <w:i/>
          <w:iCs/>
          <w:sz w:val="19"/>
          <w:szCs w:val="19"/>
        </w:rPr>
        <w:t xml:space="preserve">AIAA SciTech Forum 2023</w:t>
      </w:r>
      <w:r>
        <w:rPr>
          <w:rFonts w:ascii="Calibri" w:cs="Calibri" w:eastAsia="Calibri" w:hAnsi="Calibri"/>
          <w:sz w:val="19"/>
          <w:szCs w:val="19"/>
        </w:rPr>
        <w:t xml:space="preserve">.</w:t>
      </w:r>
    </w:p>
    <w:p>
      <w:pPr>
        <w:spacing w:after="70" w:line="264"/>
        <w:ind w:left="540" w:hanging="540"/>
      </w:pPr>
      <w:r>
        <w:rPr>
          <w:rFonts w:ascii="Calibri" w:cs="Calibri" w:eastAsia="Calibri" w:hAnsi="Calibri"/>
          <w:sz w:val="19"/>
          <w:szCs w:val="19"/>
        </w:rPr>
        <w:t xml:space="preserve">[11] Zhang, Y.; Jiang, J. (2008). Bibliographical review on reconfigurable fault-tolerant control systems. </w:t>
      </w:r>
      <w:r>
        <w:rPr>
          <w:rFonts w:ascii="Calibri" w:cs="Calibri" w:eastAsia="Calibri" w:hAnsi="Calibri"/>
          <w:i/>
          <w:iCs/>
          <w:sz w:val="19"/>
          <w:szCs w:val="19"/>
        </w:rPr>
        <w:t xml:space="preserve">Annual Reviews in Control</w:t>
      </w:r>
      <w:r>
        <w:rPr>
          <w:rFonts w:ascii="Calibri" w:cs="Calibri" w:eastAsia="Calibri" w:hAnsi="Calibri"/>
          <w:sz w:val="19"/>
          <w:szCs w:val="19"/>
        </w:rPr>
        <w:t xml:space="preserve">, 32(2), 229-252. https://doi.org/10.1016/j.arcontrol.2008.03.008</w:t>
      </w:r>
    </w:p>
    <w:p>
      <w:pPr>
        <w:spacing w:after="70" w:line="264"/>
        <w:ind w:left="540" w:hanging="540"/>
      </w:pPr>
      <w:r>
        <w:rPr>
          <w:rFonts w:ascii="Calibri" w:cs="Calibri" w:eastAsia="Calibri" w:hAnsi="Calibri"/>
          <w:sz w:val="19"/>
          <w:szCs w:val="19"/>
        </w:rPr>
        <w:t xml:space="preserve">[12] Yu, Z., et al. (2021). A review on fault-tolerant cooperative control of multiple unmanned aerial vehicles. </w:t>
      </w:r>
      <w:r>
        <w:rPr>
          <w:rFonts w:ascii="Calibri" w:cs="Calibri" w:eastAsia="Calibri" w:hAnsi="Calibri"/>
          <w:i/>
          <w:iCs/>
          <w:sz w:val="19"/>
          <w:szCs w:val="19"/>
        </w:rPr>
        <w:t xml:space="preserve">Chinese Journal of Aeronautics</w:t>
      </w:r>
      <w:r>
        <w:rPr>
          <w:rFonts w:ascii="Calibri" w:cs="Calibri" w:eastAsia="Calibri" w:hAnsi="Calibri"/>
          <w:sz w:val="19"/>
          <w:szCs w:val="19"/>
        </w:rPr>
        <w:t xml:space="preserve">. https://doi.org/10.1016/j.cja.2021.04.022</w:t>
      </w:r>
    </w:p>
    <w:p>
      <w:pPr>
        <w:spacing w:after="70" w:line="264"/>
        <w:ind w:left="540" w:hanging="540"/>
      </w:pPr>
      <w:r>
        <w:rPr>
          <w:rFonts w:ascii="Calibri" w:cs="Calibri" w:eastAsia="Calibri" w:hAnsi="Calibri"/>
          <w:sz w:val="19"/>
          <w:szCs w:val="19"/>
        </w:rPr>
        <w:t xml:space="preserve">[13] Yu, Z., et al. (2023/2024). Fault-Tolerant Cooperative Control of Unmanned Aerial Vehicles. </w:t>
      </w:r>
      <w:r>
        <w:rPr>
          <w:rFonts w:ascii="Calibri" w:cs="Calibri" w:eastAsia="Calibri" w:hAnsi="Calibri"/>
          <w:i/>
          <w:iCs/>
          <w:sz w:val="19"/>
          <w:szCs w:val="19"/>
        </w:rPr>
        <w:t xml:space="preserve">Springer Nature Singapore (book)</w:t>
      </w:r>
      <w:r>
        <w:rPr>
          <w:rFonts w:ascii="Calibri" w:cs="Calibri" w:eastAsia="Calibri" w:hAnsi="Calibri"/>
          <w:sz w:val="19"/>
          <w:szCs w:val="19"/>
        </w:rPr>
        <w:t xml:space="preserve">.</w:t>
      </w:r>
    </w:p>
    <w:p>
      <w:pPr>
        <w:spacing w:after="70" w:line="264"/>
        <w:ind w:left="540" w:hanging="540"/>
      </w:pPr>
      <w:r>
        <w:rPr>
          <w:rFonts w:ascii="Calibri" w:cs="Calibri" w:eastAsia="Calibri" w:hAnsi="Calibri"/>
          <w:sz w:val="19"/>
          <w:szCs w:val="19"/>
        </w:rPr>
        <w:t xml:space="preserve">[14] Saiella, L.; Cristofaro, A.; Ferro, M.; Vendittelli, M. (2021). Fault-tolerant formation control of a team of quadrotors with a suspended payload. </w:t>
      </w:r>
      <w:r>
        <w:rPr>
          <w:rFonts w:ascii="Calibri" w:cs="Calibri" w:eastAsia="Calibri" w:hAnsi="Calibri"/>
          <w:i/>
          <w:iCs/>
          <w:sz w:val="19"/>
          <w:szCs w:val="19"/>
        </w:rPr>
        <w:t xml:space="preserve">International Conference on Unmanned Aircraft Systems (ICUAS) 2021</w:t>
      </w:r>
      <w:r>
        <w:rPr>
          <w:rFonts w:ascii="Calibri" w:cs="Calibri" w:eastAsia="Calibri" w:hAnsi="Calibri"/>
          <w:sz w:val="19"/>
          <w:szCs w:val="19"/>
        </w:rPr>
        <w:t xml:space="preserve">, pp. 1-9.</w:t>
      </w:r>
    </w:p>
    <w:p>
      <w:pPr>
        <w:pStyle w:val="Heading1"/>
        <w:keepNext/>
        <w:pageBreakBefore/>
        <w:pBdr>
          <w:bottom w:val="single" w:color="1F3A5F" w:sz="6" w:space="2"/>
        </w:pBdr>
        <w:spacing w:after="140" w:before="360"/>
      </w:pPr>
      <w:r>
        <w:rPr>
          <w:rFonts w:ascii="Calibri" w:cs="Calibri" w:eastAsia="Calibri" w:hAnsi="Calibri"/>
          <w:b/>
          <w:bCs/>
          <w:color w:val="1F3A5F"/>
          <w:sz w:val="32"/>
          <w:szCs w:val="32"/>
        </w:rPr>
        <w:t xml:space="preserve">Part 4. Verification log</w:t>
      </w:r>
    </w:p>
    <w:p>
      <w:pPr>
        <w:pStyle w:val="Heading2"/>
        <w:keepNext/>
        <w:spacing w:after="100" w:before="260"/>
      </w:pPr>
      <w:r>
        <w:rPr>
          <w:rFonts w:ascii="Calibri" w:cs="Calibri" w:eastAsia="Calibri" w:hAnsi="Calibri"/>
          <w:b/>
          <w:bCs/>
          <w:color w:val="2E5C8A"/>
          <w:sz w:val="26"/>
          <w:szCs w:val="26"/>
        </w:rPr>
        <w:t xml:space="preserve">Dr. Mehdi Hojjati</w:t>
      </w:r>
    </w:p>
    <w:p>
      <w:pPr>
        <w:spacing w:after="100" w:line="276"/>
      </w:pPr>
      <w:r>
        <w:rPr>
          <w:rFonts w:ascii="Calibri" w:cs="Calibri" w:eastAsia="Calibri" w:hAnsi="Calibri"/>
          <w:b/>
          <w:bCs/>
          <w:sz w:val="21"/>
          <w:szCs w:val="21"/>
        </w:rPr>
        <w:t xml:space="preserve">Email:</w:t>
      </w:r>
      <w:r>
        <w:rPr>
          <w:rFonts w:ascii="Calibri" w:cs="Calibri" w:eastAsia="Calibri" w:hAnsi="Calibri"/>
          <w:sz w:val="21"/>
          <w:szCs w:val="21"/>
        </w:rPr>
        <w:t xml:space="preserve"> mehdi.hojjati@concordia.ca | </w:t>
      </w:r>
      <w:r>
        <w:rPr>
          <w:rFonts w:ascii="Calibri" w:cs="Calibri" w:eastAsia="Calibri" w:hAnsi="Calibri"/>
          <w:b/>
          <w:bCs/>
          <w:sz w:val="21"/>
          <w:szCs w:val="21"/>
        </w:rPr>
        <w:t xml:space="preserve">Confidence:</w:t>
      </w:r>
      <w:r>
        <w:rPr>
          <w:rFonts w:ascii="Calibri" w:cs="Calibri" w:eastAsia="Calibri" w:hAnsi="Calibri"/>
          <w:sz w:val="21"/>
          <w:szCs w:val="21"/>
        </w:rPr>
        <w:t xml:space="preserve"> Medium</w:t>
      </w:r>
    </w:p>
    <w:p>
      <w:pPr>
        <w:spacing w:after="100" w:line="276"/>
      </w:pPr>
      <w:r>
        <w:rPr>
          <w:rFonts w:ascii="Calibri" w:cs="Calibri" w:eastAsia="Calibri" w:hAnsi="Calibri"/>
          <w:b/>
          <w:bCs/>
          <w:sz w:val="21"/>
          <w:szCs w:val="21"/>
        </w:rPr>
        <w:t xml:space="preserve">References kept:</w:t>
      </w:r>
      <w:r>
        <w:rPr>
          <w:rFonts w:ascii="Calibri" w:cs="Calibri" w:eastAsia="Calibri" w:hAnsi="Calibri"/>
          <w:sz w:val="21"/>
          <w:szCs w:val="21"/>
        </w:rPr>
        <w:t xml:space="preserve"> 14 (verified 12, partial 2). </w:t>
      </w:r>
      <w:r>
        <w:rPr>
          <w:rFonts w:ascii="Calibri" w:cs="Calibri" w:eastAsia="Calibri" w:hAnsi="Calibri"/>
          <w:b/>
          <w:bCs/>
          <w:sz w:val="21"/>
          <w:szCs w:val="21"/>
        </w:rPr>
        <w:t xml:space="preserve">Dropped as unverifiable or irrelevant:</w:t>
      </w:r>
      <w:r>
        <w:rPr>
          <w:rFonts w:ascii="Calibri" w:cs="Calibri" w:eastAsia="Calibri" w:hAnsi="Calibri"/>
          <w:sz w:val="21"/>
          <w:szCs w:val="21"/>
        </w:rPr>
        <w:t xml:space="preserve"> 6. </w:t>
      </w:r>
      <w:r>
        <w:rPr>
          <w:rFonts w:ascii="Calibri" w:cs="Calibri" w:eastAsia="Calibri" w:hAnsi="Calibri"/>
          <w:b/>
          <w:bCs/>
          <w:sz w:val="21"/>
          <w:szCs w:val="21"/>
        </w:rPr>
        <w:t xml:space="preserve">Searches used:</w:t>
      </w:r>
      <w:r>
        <w:rPr>
          <w:rFonts w:ascii="Calibri" w:cs="Calibri" w:eastAsia="Calibri" w:hAnsi="Calibri"/>
          <w:sz w:val="21"/>
          <w:szCs w:val="21"/>
        </w:rPr>
        <w:t xml:space="preserve"> 18.</w:t>
      </w:r>
    </w:p>
    <w:p>
      <w:pPr>
        <w:pStyle w:val="ListParagraph"/>
        <w:numPr>
          <w:ilvl w:val="0"/>
          <w:numId w:val="2"/>
        </w:numPr>
        <w:spacing w:after="40"/>
      </w:pPr>
      <w:r>
        <w:rPr>
          <w:rFonts w:ascii="Calibri" w:cs="Calibri" w:eastAsia="Calibri" w:hAnsi="Calibri"/>
          <w:sz w:val="18"/>
          <w:szCs w:val="18"/>
        </w:rPr>
        <w:t xml:space="preserve">Partial: Huang2024 | WebSearch: XJTU scholar record gave title, first author Yiming Huang, 2024 date, Elsevier copyright and abstract text; journal, volume, pages and DOI not shown.</w:t>
      </w:r>
    </w:p>
    <w:p>
      <w:pPr>
        <w:pStyle w:val="ListParagraph"/>
        <w:numPr>
          <w:ilvl w:val="0"/>
          <w:numId w:val="2"/>
        </w:numPr>
        <w:spacing w:after="40"/>
      </w:pPr>
      <w:r>
        <w:rPr>
          <w:rFonts w:ascii="Calibri" w:cs="Calibri" w:eastAsia="Calibri" w:hAnsi="Calibri"/>
          <w:sz w:val="18"/>
          <w:szCs w:val="18"/>
        </w:rPr>
        <w:t xml:space="preserve">Partial: Smojver2026 | WebSearch: citedrive record titled with DOI 10.3390/app16136510 and ISSN 2076-3417; summary gave the four authors and the measured values; exact title text and date not displayed.</w:t>
      </w:r>
    </w:p>
    <w:p>
      <w:pPr>
        <w:pStyle w:val="ListParagraph"/>
        <w:numPr>
          <w:ilvl w:val="0"/>
          <w:numId w:val="2"/>
        </w:numPr>
        <w:spacing w:after="40"/>
      </w:pPr>
      <w:r>
        <w:rPr>
          <w:rFonts w:ascii="Calibri" w:cs="Calibri" w:eastAsia="Calibri" w:hAnsi="Calibri"/>
          <w:sz w:val="18"/>
          <w:szCs w:val="18"/>
        </w:rPr>
        <w:t xml:space="preserve">Dropped: Mokhtarzadeh2024 (Concurrent level set topology and fiber orientation optimization of fiber-reinforced composite structures): Authors (Mokhtarzadeh, Lopez Jimenez, Maute), Structural and Multidisciplinary Optimization 2024, vol. 67, article 117 were seen, but the published title could not be confirmed (the arXiv preprint carries a different title, 'Concurrent level set and fiber orientation optimization of composite structures') and no DOI was displayed. It is peripheral to the gap and the Nozawa and Serhat review covers the same ground. Re-add only after the Springer title is checked.</w:t>
      </w:r>
    </w:p>
    <w:p>
      <w:pPr>
        <w:pStyle w:val="ListParagraph"/>
        <w:numPr>
          <w:ilvl w:val="0"/>
          <w:numId w:val="2"/>
        </w:numPr>
        <w:spacing w:after="40"/>
      </w:pPr>
      <w:r>
        <w:rPr>
          <w:rFonts w:ascii="Calibri" w:cs="Calibri" w:eastAsia="Calibri" w:hAnsi="Calibri"/>
          <w:sz w:val="18"/>
          <w:szCs w:val="18"/>
        </w:rPr>
        <w:t xml:space="preserve">Dropped: Matsuzaki2016 (Three-dimensional printing of continuous-fiber composites by in-nozzle impregnation): Foundational but not searched, to keep within the 18-search cap and spend searches on gap-defining, review and supervisor items. Nothing in this run confirms it; verify before citing.</w:t>
      </w:r>
    </w:p>
    <w:p>
      <w:pPr>
        <w:pStyle w:val="ListParagraph"/>
        <w:numPr>
          <w:ilvl w:val="0"/>
          <w:numId w:val="2"/>
        </w:numPr>
        <w:spacing w:after="40"/>
      </w:pPr>
      <w:r>
        <w:rPr>
          <w:rFonts w:ascii="Calibri" w:cs="Calibri" w:eastAsia="Calibri" w:hAnsi="Calibri"/>
          <w:sz w:val="18"/>
          <w:szCs w:val="18"/>
        </w:rPr>
        <w:t xml:space="preserve">Dropped: ASTMD3479 (ASTM D3479/D3479M tension-tension fatigue of polymer matrix composites): Not searched (cap). The proposal's test plan relies on ASTM D3039, D3518, D3171, E739, E1049, D7136 and D5229, none of which were verified in this run either; check current editions on the ASTM site rather than citing from memory.</w:t>
      </w:r>
    </w:p>
    <w:p>
      <w:pPr>
        <w:pStyle w:val="ListParagraph"/>
        <w:numPr>
          <w:ilvl w:val="0"/>
          <w:numId w:val="2"/>
        </w:numPr>
        <w:spacing w:after="40"/>
      </w:pPr>
      <w:r>
        <w:rPr>
          <w:rFonts w:ascii="Calibri" w:cs="Calibri" w:eastAsia="Calibri" w:hAnsi="Calibri"/>
          <w:sz w:val="18"/>
          <w:szCs w:val="18"/>
        </w:rPr>
        <w:t xml:space="preserve">Dropped: Kheradpisheh2025 (The effect of automated fiber placement process parameters on interlaminar shear strength of uncured prepreg bonded samples): Not searched (cap). Existence is supplied by the profile data (J. Compos. Mater. 59(12):1477-1491), but it bears less on WP4 than the 2021 wrinkle model, which was verified instead. It can be mentioned in Section 9 from the profile data.</w:t>
      </w:r>
    </w:p>
    <w:p>
      <w:pPr>
        <w:pStyle w:val="ListParagraph"/>
        <w:numPr>
          <w:ilvl w:val="0"/>
          <w:numId w:val="2"/>
        </w:numPr>
        <w:spacing w:after="40"/>
      </w:pPr>
      <w:r>
        <w:rPr>
          <w:rFonts w:ascii="Calibri" w:cs="Calibri" w:eastAsia="Calibri" w:hAnsi="Calibri"/>
          <w:sz w:val="18"/>
          <w:szCs w:val="18"/>
        </w:rPr>
        <w:t xml:space="preserve">Dropped: Ghayour2023 (Impact damage assessment of thin defective composite laminates manufactured by Automated Fiber Placement technique (Composite Structures 315:116986, from profile data)): My exact-title search did not return it. It surfaced only a related 2020 paper by Ghayour, Hojjati and Ganesan in Composite Structures (248:112536, 'Effect of tow gaps on impact strength of thin composite laminates made by automated fiber placement: Experimental and semi-analytical approaches'), seen only in another source's reference list. Cite the 2023 paper from the supplied profile data only after checking it; the 2020 paper is a lead for the impact and drop-test discussion.</w:t>
      </w:r>
    </w:p>
    <w:p>
      <w:pPr>
        <w:pStyle w:val="ListParagraph"/>
        <w:numPr>
          <w:ilvl w:val="0"/>
          <w:numId w:val="2"/>
        </w:numPr>
        <w:spacing w:after="40"/>
      </w:pPr>
      <w:r>
        <w:rPr>
          <w:rFonts w:ascii="Calibri" w:cs="Calibri" w:eastAsia="Calibri" w:hAnsi="Calibri"/>
          <w:sz w:val="18"/>
          <w:szCs w:val="18"/>
        </w:rPr>
        <w:t xml:space="preserve">Dropped: Malekpour2025 (Crystallization engineering of 3D-printed PEKK: rapid post-processing route for superior strength and thermal stability): My exact-title search did not return the Progress in Additive Manufacturing paper. It returned only a SAMPE 2025 conference abstract by Malekpour and Hojjati on on-the-fly annealing of FDM PEKK (Taguchi-optimised), title not displayed. Existence rests on the supplied profile data.</w:t>
      </w:r>
    </w:p>
    <w:p>
      <w:pPr>
        <w:spacing w:after="100" w:line="276"/>
      </w:pPr>
      <w:r>
        <w:rPr>
          <w:rFonts w:ascii="Calibri" w:cs="Calibri" w:eastAsia="Calibri" w:hAnsi="Calibri"/>
          <w:b/>
          <w:bCs/>
          <w:sz w:val="21"/>
          <w:szCs w:val="21"/>
        </w:rPr>
        <w:t xml:space="preserve">Gap confidence:</w:t>
      </w:r>
      <w:r>
        <w:rPr>
          <w:rFonts w:ascii="Calibri" w:cs="Calibri" w:eastAsia="Calibri" w:hAnsi="Calibri"/>
          <w:sz w:val="21"/>
          <w:szCs w:val="21"/>
        </w:rPr>
        <w:t xml:space="preserve"> medium. State the gap as a three-part combination, 'to the best of an abstract-level search on 11 October 2026', and say plainly that concurrent topology and fibre-path optimisation of printed UAV parts, including an arm with a bench test, is already published. Put the contribution in the load-provenance layer (flight-derived load cases against an assumed multi-case control, which separates provenance from the number of load cases) and in the durability layer (fatigue and drop evidence for an optimised continuous-fibre arm, where Scott 2026 and Vidrih 2022 show why the model-to-test gap is unknown). Keep the AFP-constraint comparison optional and cite the group's own models (Bakhshi and Hojjati 2018; Kheradpisheh and Hojjati 2021) as its source. Do not say flight-load instrumentation of arms is new: say it has been done for thrust sensing and health monitoring but was not linked to composite optimisation in anything seen. Keep the narrowing rule: if Huang 2025 or Hoang 2026 already uses measured flight loads or reports fatigue or drop tests, narrow to the fatigue-plus-impact validation or the AFP-constraint comparison.</w:t>
      </w:r>
    </w:p>
    <w:p>
      <w:pPr>
        <w:spacing w:after="100" w:line="276"/>
      </w:pPr>
      <w:r>
        <w:rPr>
          <w:rFonts w:ascii="Calibri" w:cs="Calibri" w:eastAsia="Calibri" w:hAnsi="Calibri"/>
          <w:i/>
          <w:iCs/>
          <w:sz w:val="21"/>
          <w:szCs w:val="21"/>
        </w:rPr>
        <w:t xml:space="preserve">Notes:</w:t>
      </w:r>
      <w:r>
        <w:rPr>
          <w:rFonts w:ascii="Calibri" w:cs="Calibri" w:eastAsia="Calibri" w:hAnsi="Calibri"/>
          <w:sz w:val="21"/>
          <w:szCs w:val="21"/>
        </w:rPr>
        <w:t xml:space="preserve"> All checks are at search-summary or abstract level through WebSearch; no full text was read, and DOIs are set only where one appeared in a result. Found no DOI in this run for Huang 2025, Huang 2024, Scott 2026, Vidrih 2022, Khan 2025, Bakhshi 2018 or Kheradpisheh 2021, and Hoang 2026's DOI 10.48084/etasr.16666 was not displayed (it is from earlier-run notes). Wording changes the proposal should make: (a) Ho-Nguyen-Tan 2025 is described as showing close numerical-experimental agreement, not stiffness and peak-load agreement specifically; (b) for the review claim, cite RaviKumar 2026 only for f...</w:t>
      </w:r>
    </w:p>
    <w:p>
      <w:pPr>
        <w:pStyle w:val="Heading2"/>
        <w:keepNext/>
        <w:spacing w:after="100" w:before="260"/>
      </w:pPr>
      <w:r>
        <w:rPr>
          <w:rFonts w:ascii="Calibri" w:cs="Calibri" w:eastAsia="Calibri" w:hAnsi="Calibri"/>
          <w:b/>
          <w:bCs/>
          <w:color w:val="2E5C8A"/>
          <w:sz w:val="26"/>
          <w:szCs w:val="26"/>
        </w:rPr>
        <w:t xml:space="preserve">Damiano Pasini</w:t>
      </w:r>
    </w:p>
    <w:p>
      <w:pPr>
        <w:spacing w:after="100" w:line="276"/>
      </w:pPr>
      <w:r>
        <w:rPr>
          <w:rFonts w:ascii="Calibri" w:cs="Calibri" w:eastAsia="Calibri" w:hAnsi="Calibri"/>
          <w:b/>
          <w:bCs/>
          <w:sz w:val="21"/>
          <w:szCs w:val="21"/>
        </w:rPr>
        <w:t xml:space="preserve">Email:</w:t>
      </w:r>
      <w:r>
        <w:rPr>
          <w:rFonts w:ascii="Calibri" w:cs="Calibri" w:eastAsia="Calibri" w:hAnsi="Calibri"/>
          <w:sz w:val="21"/>
          <w:szCs w:val="21"/>
        </w:rPr>
        <w:t xml:space="preserve"> damiano.pasini@mcgill.ca | </w:t>
      </w:r>
      <w:r>
        <w:rPr>
          <w:rFonts w:ascii="Calibri" w:cs="Calibri" w:eastAsia="Calibri" w:hAnsi="Calibri"/>
          <w:b/>
          <w:bCs/>
          <w:sz w:val="21"/>
          <w:szCs w:val="21"/>
        </w:rPr>
        <w:t xml:space="preserve">Confidence:</w:t>
      </w:r>
      <w:r>
        <w:rPr>
          <w:rFonts w:ascii="Calibri" w:cs="Calibri" w:eastAsia="Calibri" w:hAnsi="Calibri"/>
          <w:sz w:val="21"/>
          <w:szCs w:val="21"/>
        </w:rPr>
        <w:t xml:space="preserve"> Medium</w:t>
      </w:r>
    </w:p>
    <w:p>
      <w:pPr>
        <w:spacing w:after="100" w:line="276"/>
      </w:pPr>
      <w:r>
        <w:rPr>
          <w:rFonts w:ascii="Calibri" w:cs="Calibri" w:eastAsia="Calibri" w:hAnsi="Calibri"/>
          <w:b/>
          <w:bCs/>
          <w:sz w:val="21"/>
          <w:szCs w:val="21"/>
        </w:rPr>
        <w:t xml:space="preserve">References kept:</w:t>
      </w:r>
      <w:r>
        <w:rPr>
          <w:rFonts w:ascii="Calibri" w:cs="Calibri" w:eastAsia="Calibri" w:hAnsi="Calibri"/>
          <w:sz w:val="21"/>
          <w:szCs w:val="21"/>
        </w:rPr>
        <w:t xml:space="preserve"> 15 (verified 13, partial 2). </w:t>
      </w:r>
      <w:r>
        <w:rPr>
          <w:rFonts w:ascii="Calibri" w:cs="Calibri" w:eastAsia="Calibri" w:hAnsi="Calibri"/>
          <w:b/>
          <w:bCs/>
          <w:sz w:val="21"/>
          <w:szCs w:val="21"/>
        </w:rPr>
        <w:t xml:space="preserve">Dropped as unverifiable or irrelevant:</w:t>
      </w:r>
      <w:r>
        <w:rPr>
          <w:rFonts w:ascii="Calibri" w:cs="Calibri" w:eastAsia="Calibri" w:hAnsi="Calibri"/>
          <w:sz w:val="21"/>
          <w:szCs w:val="21"/>
        </w:rPr>
        <w:t xml:space="preserve"> 4. </w:t>
      </w:r>
      <w:r>
        <w:rPr>
          <w:rFonts w:ascii="Calibri" w:cs="Calibri" w:eastAsia="Calibri" w:hAnsi="Calibri"/>
          <w:b/>
          <w:bCs/>
          <w:sz w:val="21"/>
          <w:szCs w:val="21"/>
        </w:rPr>
        <w:t xml:space="preserve">Searches used:</w:t>
      </w:r>
      <w:r>
        <w:rPr>
          <w:rFonts w:ascii="Calibri" w:cs="Calibri" w:eastAsia="Calibri" w:hAnsi="Calibri"/>
          <w:sz w:val="21"/>
          <w:szCs w:val="21"/>
        </w:rPr>
        <w:t xml:space="preserve"> 18.</w:t>
      </w:r>
    </w:p>
    <w:p>
      <w:pPr>
        <w:pStyle w:val="ListParagraph"/>
        <w:numPr>
          <w:ilvl w:val="0"/>
          <w:numId w:val="2"/>
        </w:numPr>
        <w:spacing w:after="40"/>
      </w:pPr>
      <w:r>
        <w:rPr>
          <w:rFonts w:ascii="Calibri" w:cs="Calibri" w:eastAsia="Calibri" w:hAnsi="Calibri"/>
          <w:sz w:val="18"/>
          <w:szCs w:val="18"/>
        </w:rPr>
        <w:t xml:space="preserve">Partial: Liu2017 | Summary and the Pasini-Lattices PDF result (utias.utoronto.ca): authors, JMPS 107 (2017) 160-184 and abstract content seen; the full title is stated in the summary but not displayed as a result title, and no DOI was displayed.</w:t>
      </w:r>
    </w:p>
    <w:p>
      <w:pPr>
        <w:pStyle w:val="ListParagraph"/>
        <w:numPr>
          <w:ilvl w:val="0"/>
          <w:numId w:val="2"/>
        </w:numPr>
        <w:spacing w:after="40"/>
      </w:pPr>
      <w:r>
        <w:rPr>
          <w:rFonts w:ascii="Calibri" w:cs="Calibri" w:eastAsia="Calibri" w:hAnsi="Calibri"/>
          <w:sz w:val="18"/>
          <w:szCs w:val="18"/>
        </w:rPr>
        <w:t xml:space="preserve">Partial: Thillaithevan2021 | Imperial SPIRAL record and Springer DOI page (link.springer.com/doi/10.1007/s00158-021-03104-w) in the result list; summary gave Dilaksan Thillaithevan, Paul Bruce, Matthew Santer, the abstract numbers and the DOI. Journal name and year not stated in the summary.</w:t>
      </w:r>
    </w:p>
    <w:p>
      <w:pPr>
        <w:pStyle w:val="ListParagraph"/>
        <w:numPr>
          <w:ilvl w:val="0"/>
          <w:numId w:val="2"/>
        </w:numPr>
        <w:spacing w:after="40"/>
      </w:pPr>
      <w:r>
        <w:rPr>
          <w:rFonts w:ascii="Calibri" w:cs="Calibri" w:eastAsia="Calibri" w:hAnsi="Calibri"/>
          <w:sz w:val="18"/>
          <w:szCs w:val="18"/>
        </w:rPr>
        <w:t xml:space="preserve">Dropped: Hu2025 (Topology Optimization of Lattice Support Structure for Cantilever Beams Fabricated Via Laser Powder Bed Fusion (Hu, Molavi-Zarandi, Pasini, Advanced Engineering Materials)): Not searched in this run (cap reached after higher-priority items). It is peripheral to the gap; the profile file lists it with a DOI taken from a URL, but it is unverified here. The proposal currently names it in the fit table, so either keep it labelled as unverified or remove it.</w:t>
      </w:r>
    </w:p>
    <w:p>
      <w:pPr>
        <w:pStyle w:val="ListParagraph"/>
        <w:numPr>
          <w:ilvl w:val="0"/>
          <w:numId w:val="2"/>
        </w:numPr>
        <w:spacing w:after="40"/>
      </w:pPr>
      <w:r>
        <w:rPr>
          <w:rFonts w:ascii="Calibri" w:cs="Calibri" w:eastAsia="Calibri" w:hAnsi="Calibri"/>
          <w:sz w:val="18"/>
          <w:szCs w:val="18"/>
        </w:rPr>
        <w:t xml:space="preserve">Dropped: WuPasini2024 (Zero modes activation to reconcile floppiness, rigidity, and multistability into an all-in-one class of reprogrammable metamaterials (Wu and Pasini, Nature Communications 2024)): Not searched in this run. Peripheral (reprogrammable metamaterials, not defects or optimization) and not needed for the gap, so it was not worth a search. The proposal names it only as context for the group's direction.</w:t>
      </w:r>
    </w:p>
    <w:p>
      <w:pPr>
        <w:pStyle w:val="ListParagraph"/>
        <w:numPr>
          <w:ilvl w:val="0"/>
          <w:numId w:val="2"/>
        </w:numPr>
        <w:spacing w:after="40"/>
      </w:pPr>
      <w:r>
        <w:rPr>
          <w:rFonts w:ascii="Calibri" w:cs="Calibri" w:eastAsia="Calibri" w:hAnsi="Calibri"/>
          <w:sz w:val="18"/>
          <w:szCs w:val="18"/>
        </w:rPr>
        <w:t xml:space="preserve">Dropped: Gu2026 (Multiscale isogeometric topology optimization for fatigue-resistant lattice materials with AM-induced geometric defects (CMAME, authors reported as Gu, Wang, Xu)): One discovery search did not find this paper (it returned only related fatigue and multiscale lattice papers), so it stays an unverified lead. Check Scopus or Scholar before claiming novelty.</w:t>
      </w:r>
    </w:p>
    <w:p>
      <w:pPr>
        <w:pStyle w:val="ListParagraph"/>
        <w:numPr>
          <w:ilvl w:val="0"/>
          <w:numId w:val="2"/>
        </w:numPr>
        <w:spacing w:after="40"/>
      </w:pPr>
      <w:r>
        <w:rPr>
          <w:rFonts w:ascii="Calibri" w:cs="Calibri" w:eastAsia="Calibri" w:hAnsi="Calibri"/>
          <w:sz w:val="18"/>
          <w:szCs w:val="18"/>
        </w:rPr>
        <w:t xml:space="preserve">Dropped: Tridello2024 (Related Tridello et al. 2024 CT-defect lattice paper, Fatigue and Fracture of Engineering Materials and Structures (DOI 10.1111/ffe.14320 relayed by an earlier search)): Not searched in this run; it is impact and fatigue related, lower priority than the gap-defining items. Not verified.</w:t>
      </w:r>
    </w:p>
    <w:p>
      <w:pPr>
        <w:spacing w:after="100" w:line="276"/>
      </w:pPr>
      <w:r>
        <w:rPr>
          <w:rFonts w:ascii="Calibri" w:cs="Calibri" w:eastAsia="Calibri" w:hAnsi="Calibri"/>
          <w:b/>
          <w:bCs/>
          <w:sz w:val="21"/>
          <w:szCs w:val="21"/>
        </w:rPr>
        <w:t xml:space="preserve">Gap confidence:</w:t>
      </w:r>
      <w:r>
        <w:rPr>
          <w:rFonts w:ascii="Calibri" w:cs="Calibri" w:eastAsia="Calibri" w:hAnsi="Calibri"/>
          <w:sz w:val="21"/>
          <w:szCs w:val="21"/>
        </w:rPr>
        <w:t xml:space="preserve"> medium. Do not claim defect-aware lattice optimization, CT defect statistics, robust lattice optimization or UAV lattice arms as new. State that the project extends the group's defect-aware optimization line (Moussa 2021, built on the CT defect statistics of Liu 2017 and the review by Pasini and Guest 2019) from static compliance to an eigenfrequency criterion, with experimental closure by CT, modal and drop-impact tests on as-built metal parts. Say 'I found no study that combines all three' and tie it to the limits of the search, not 'first'. Acknowledge Scott et al. 2026 as the closest UAV-arm study (PLA, dynamic ground tests, no defect modelling) and Boursier Niutta et al. 2023 as the CT-informed impact precedent. Keep impact as a checked response, not an objective. Keep the month-4 literature-review gate and the three fallbacks, and ask Prof. Pasini directly whether the group has unpublished or recent work on defects and dynamics.</w:t>
      </w:r>
    </w:p>
    <w:p>
      <w:pPr>
        <w:spacing w:after="100" w:line="276"/>
      </w:pPr>
      <w:r>
        <w:rPr>
          <w:rFonts w:ascii="Calibri" w:cs="Calibri" w:eastAsia="Calibri" w:hAnsi="Calibri"/>
          <w:i/>
          <w:iCs/>
          <w:sz w:val="21"/>
          <w:szCs w:val="21"/>
        </w:rPr>
        <w:t xml:space="preserve">Notes:</w:t>
      </w:r>
      <w:r>
        <w:rPr>
          <w:rFonts w:ascii="Calibri" w:cs="Calibri" w:eastAsia="Calibri" w:hAnsi="Calibri"/>
          <w:sz w:val="21"/>
          <w:szCs w:val="21"/>
        </w:rPr>
        <w:t xml:space="preserve"> 18 of 18 searches used. All 14 candidates were searched once: 12 verified, 2 partial (Liu2017, Thillaithevan2021); Dallago2021 was added from the profile file and verified, giving 15 references (13 verified, 2 partial), one above the 8 to 14 aim; Wu2021 or Sigmund2009 are the most expendable if the list must be cut. Recent (2021 to 2026) items: Moussa 2021, Dallago 2021, Wu 2021, Thillaithevan 2021, Ben-Yelun 2023, Boursier Niutta 2023, Murchio 2025, Florian 2026, Scott 2026 and ISO/ASTM 52959:2026. Corrections from this run: Moussa's second author is displayed as Mélançon; Florian et al. auth...</w:t>
      </w:r>
    </w:p>
    <w:p>
      <w:pPr>
        <w:pStyle w:val="Heading2"/>
        <w:keepNext/>
        <w:spacing w:after="100" w:before="260"/>
      </w:pPr>
      <w:r>
        <w:rPr>
          <w:rFonts w:ascii="Calibri" w:cs="Calibri" w:eastAsia="Calibri" w:hAnsi="Calibri"/>
          <w:b/>
          <w:bCs/>
          <w:color w:val="2E5C8A"/>
          <w:sz w:val="26"/>
          <w:szCs w:val="26"/>
        </w:rPr>
        <w:t xml:space="preserve">Dr. Afzal Suleman</w:t>
      </w:r>
    </w:p>
    <w:p>
      <w:pPr>
        <w:spacing w:after="100" w:line="276"/>
      </w:pPr>
      <w:r>
        <w:rPr>
          <w:rFonts w:ascii="Calibri" w:cs="Calibri" w:eastAsia="Calibri" w:hAnsi="Calibri"/>
          <w:b/>
          <w:bCs/>
          <w:sz w:val="21"/>
          <w:szCs w:val="21"/>
        </w:rPr>
        <w:t xml:space="preserve">Email:</w:t>
      </w:r>
      <w:r>
        <w:rPr>
          <w:rFonts w:ascii="Calibri" w:cs="Calibri" w:eastAsia="Calibri" w:hAnsi="Calibri"/>
          <w:sz w:val="21"/>
          <w:szCs w:val="21"/>
        </w:rPr>
        <w:t xml:space="preserve"> suleman@uvic.ca | </w:t>
      </w:r>
      <w:r>
        <w:rPr>
          <w:rFonts w:ascii="Calibri" w:cs="Calibri" w:eastAsia="Calibri" w:hAnsi="Calibri"/>
          <w:b/>
          <w:bCs/>
          <w:sz w:val="21"/>
          <w:szCs w:val="21"/>
        </w:rPr>
        <w:t xml:space="preserve">Confidence:</w:t>
      </w:r>
      <w:r>
        <w:rPr>
          <w:rFonts w:ascii="Calibri" w:cs="Calibri" w:eastAsia="Calibri" w:hAnsi="Calibri"/>
          <w:sz w:val="21"/>
          <w:szCs w:val="21"/>
        </w:rPr>
        <w:t xml:space="preserve"> High</w:t>
      </w:r>
    </w:p>
    <w:p>
      <w:pPr>
        <w:spacing w:after="100" w:line="276"/>
      </w:pPr>
      <w:r>
        <w:rPr>
          <w:rFonts w:ascii="Calibri" w:cs="Calibri" w:eastAsia="Calibri" w:hAnsi="Calibri"/>
          <w:b/>
          <w:bCs/>
          <w:sz w:val="21"/>
          <w:szCs w:val="21"/>
        </w:rPr>
        <w:t xml:space="preserve">References kept:</w:t>
      </w:r>
      <w:r>
        <w:rPr>
          <w:rFonts w:ascii="Calibri" w:cs="Calibri" w:eastAsia="Calibri" w:hAnsi="Calibri"/>
          <w:sz w:val="21"/>
          <w:szCs w:val="21"/>
        </w:rPr>
        <w:t xml:space="preserve"> 13 (verified 7, partial 6). </w:t>
      </w:r>
      <w:r>
        <w:rPr>
          <w:rFonts w:ascii="Calibri" w:cs="Calibri" w:eastAsia="Calibri" w:hAnsi="Calibri"/>
          <w:b/>
          <w:bCs/>
          <w:sz w:val="21"/>
          <w:szCs w:val="21"/>
        </w:rPr>
        <w:t xml:space="preserve">Dropped as unverifiable or irrelevant:</w:t>
      </w:r>
      <w:r>
        <w:rPr>
          <w:rFonts w:ascii="Calibri" w:cs="Calibri" w:eastAsia="Calibri" w:hAnsi="Calibri"/>
          <w:sz w:val="21"/>
          <w:szCs w:val="21"/>
        </w:rPr>
        <w:t xml:space="preserve"> 2. </w:t>
      </w:r>
      <w:r>
        <w:rPr>
          <w:rFonts w:ascii="Calibri" w:cs="Calibri" w:eastAsia="Calibri" w:hAnsi="Calibri"/>
          <w:b/>
          <w:bCs/>
          <w:sz w:val="21"/>
          <w:szCs w:val="21"/>
        </w:rPr>
        <w:t xml:space="preserve">Searches used:</w:t>
      </w:r>
      <w:r>
        <w:rPr>
          <w:rFonts w:ascii="Calibri" w:cs="Calibri" w:eastAsia="Calibri" w:hAnsi="Calibri"/>
          <w:sz w:val="21"/>
          <w:szCs w:val="21"/>
        </w:rPr>
        <w:t xml:space="preserve"> 16.</w:t>
      </w:r>
    </w:p>
    <w:p>
      <w:pPr>
        <w:pStyle w:val="ListParagraph"/>
        <w:numPr>
          <w:ilvl w:val="0"/>
          <w:numId w:val="2"/>
        </w:numPr>
        <w:spacing w:after="40"/>
      </w:pPr>
      <w:r>
        <w:rPr>
          <w:rFonts w:ascii="Calibri" w:cs="Calibri" w:eastAsia="Calibri" w:hAnsi="Calibri"/>
          <w:sz w:val="18"/>
          <w:szCs w:val="18"/>
        </w:rPr>
        <w:t xml:space="preserve">Partial: Gomes2026 | Two WebSearches (one with exact title plus surname, one with authors plus the DOI) returned only unrelated hydrogen-multirotor items and an MDPI Drones special issue on hydrogen and hybrid propulsion for UAVs; the paper itself was not displayed, so it could not be re-verified in this run.</w:t>
      </w:r>
    </w:p>
    <w:p>
      <w:pPr>
        <w:pStyle w:val="ListParagraph"/>
        <w:numPr>
          <w:ilvl w:val="0"/>
          <w:numId w:val="2"/>
        </w:numPr>
        <w:spacing w:after="40"/>
      </w:pPr>
      <w:r>
        <w:rPr>
          <w:rFonts w:ascii="Calibri" w:cs="Calibri" w:eastAsia="Calibri" w:hAnsi="Calibri"/>
          <w:sz w:val="18"/>
          <w:szCs w:val="18"/>
        </w:rPr>
        <w:t xml:space="preserve">Partial: Liu2018 | WebSearch 8: result list shows the exact title on scholarhub.vn; summary says it was published in Structural and Multidisciplinary Optimization in 2018 by Liu and co-authors.</w:t>
      </w:r>
    </w:p>
    <w:p>
      <w:pPr>
        <w:pStyle w:val="ListParagraph"/>
        <w:numPr>
          <w:ilvl w:val="0"/>
          <w:numId w:val="2"/>
        </w:numPr>
        <w:spacing w:after="40"/>
      </w:pPr>
      <w:r>
        <w:rPr>
          <w:rFonts w:ascii="Calibri" w:cs="Calibri" w:eastAsia="Calibri" w:hAnsi="Calibri"/>
          <w:sz w:val="18"/>
          <w:szCs w:val="18"/>
        </w:rPr>
        <w:t xml:space="preserve">Partial: Hoang2026 | WebSearches 7, 10 and 13: etasr.com article page 16666 and PDF; summary gives title, ETASR Vol. 16 No. 2 (2026) pp. 32883-32892, corresponding author Tien-Dat Hoang and the author list (possibly truncated), Hanoi University of Industry. DOI not seen.</w:t>
      </w:r>
    </w:p>
    <w:p>
      <w:pPr>
        <w:pStyle w:val="ListParagraph"/>
        <w:numPr>
          <w:ilvl w:val="0"/>
          <w:numId w:val="2"/>
        </w:numPr>
        <w:spacing w:after="40"/>
      </w:pPr>
      <w:r>
        <w:rPr>
          <w:rFonts w:ascii="Calibri" w:cs="Calibri" w:eastAsia="Calibri" w:hAnsi="Calibri"/>
          <w:sz w:val="18"/>
          <w:szCs w:val="18"/>
        </w:rPr>
        <w:t xml:space="preserve">Partial: AndreasND | WebSearch 11: dinamika.unram.ac.id article 1218 page and PDF; summary gives the four authors, journal, DOI 10.29303/dtm.v16i1.1218 and the abstract findings.</w:t>
      </w:r>
    </w:p>
    <w:p>
      <w:pPr>
        <w:pStyle w:val="ListParagraph"/>
        <w:numPr>
          <w:ilvl w:val="0"/>
          <w:numId w:val="2"/>
        </w:numPr>
        <w:spacing w:after="40"/>
      </w:pPr>
      <w:r>
        <w:rPr>
          <w:rFonts w:ascii="Calibri" w:cs="Calibri" w:eastAsia="Calibri" w:hAnsi="Calibri"/>
          <w:sz w:val="18"/>
          <w:szCs w:val="18"/>
        </w:rPr>
        <w:t xml:space="preserve">Partial: RobustMDOUAV2021 | WebSearch 14: result list shows ascelibrary.com DOI 10.1061/(ASCE)AS.1943-5525.0001272; summary gives the title, Journal of Aerospace Engineering vol. 34 issue 4, about March 2021, and the abstract content. The summary hedged the identification (appears to be).</w:t>
      </w:r>
    </w:p>
    <w:p>
      <w:pPr>
        <w:pStyle w:val="ListParagraph"/>
        <w:numPr>
          <w:ilvl w:val="0"/>
          <w:numId w:val="2"/>
        </w:numPr>
        <w:spacing w:after="40"/>
      </w:pPr>
      <w:r>
        <w:rPr>
          <w:rFonts w:ascii="Calibri" w:cs="Calibri" w:eastAsia="Calibri" w:hAnsi="Calibri"/>
          <w:sz w:val="18"/>
          <w:szCs w:val="18"/>
        </w:rPr>
        <w:t xml:space="preserve">Partial: Jesus2021 | WebSearch 12 (and again in the result list of WebSearch 14): fenix.tecnico.ulisboa.pt thesis and extended-abstract PDFs; summary gives author name, 2021, supervisors and abstract figures. Exact title string not displayed.</w:t>
      </w:r>
    </w:p>
    <w:p>
      <w:pPr>
        <w:pStyle w:val="ListParagraph"/>
        <w:numPr>
          <w:ilvl w:val="0"/>
          <w:numId w:val="2"/>
        </w:numPr>
        <w:spacing w:after="40"/>
      </w:pPr>
      <w:r>
        <w:rPr>
          <w:rFonts w:ascii="Calibri" w:cs="Calibri" w:eastAsia="Calibri" w:hAnsi="Calibri"/>
          <w:sz w:val="18"/>
          <w:szCs w:val="18"/>
        </w:rPr>
        <w:t xml:space="preserve">Dropped: SobieszczanskiSobieski1997 (Multidisciplinary aerospace design optimization: survey of recent developments): Not searched, to save the capped budget for gap-defining and supervisor work. Unverified in this run. Martins and Lambe 2013 and Papageorgiou 2018 already cover MDO foundations, so it adds little; re-add only after a check on the Springer page.</w:t>
      </w:r>
    </w:p>
    <w:p>
      <w:pPr>
        <w:pStyle w:val="ListParagraph"/>
        <w:numPr>
          <w:ilvl w:val="0"/>
          <w:numId w:val="2"/>
        </w:numPr>
        <w:spacing w:after="40"/>
      </w:pPr>
      <w:r>
        <w:rPr>
          <w:rFonts w:ascii="Calibri" w:cs="Calibri" w:eastAsia="Calibri" w:hAnsi="Calibri"/>
          <w:sz w:val="18"/>
          <w:szCs w:val="18"/>
        </w:rPr>
        <w:t xml:space="preserve">Dropped: SingleTow2025 (Rapid Manufacturing of Lightweight Drone Frames Using Single-Tow Architected Composites (arXiv 2509.09024)): Title and arXiv number seen, but authors not shown and it is a preprint. Summary describes a 260 g frame about 10% lighter than the DJI F450 with roughly three minutes of flight; tangential (composite manufacturing, no process-constrained optimization). Kept only as a WP0 lead.</w:t>
      </w:r>
    </w:p>
    <w:p>
      <w:pPr>
        <w:spacing w:after="100" w:line="276"/>
      </w:pPr>
      <w:r>
        <w:rPr>
          <w:rFonts w:ascii="Calibri" w:cs="Calibri" w:eastAsia="Calibri" w:hAnsi="Calibri"/>
          <w:b/>
          <w:bCs/>
          <w:sz w:val="21"/>
          <w:szCs w:val="21"/>
        </w:rPr>
        <w:t xml:space="preserve">Gap confidence:</w:t>
      </w:r>
      <w:r>
        <w:rPr>
          <w:rFonts w:ascii="Calibri" w:cs="Calibri" w:eastAsia="Calibri" w:hAnsi="Calibri"/>
          <w:sz w:val="21"/>
          <w:szCs w:val="21"/>
        </w:rPr>
        <w:t xml:space="preserve"> low. Do not claim that flown optimized frames are rare or that no one has built them: Hoang 2026 and Andreas show otherwise, so hypothesis HL1 should be reworded. Frame the contribution as a controlled experiment, not a new method: same process (CNC-milled 6061-T6), same load cases and objective, constraints in the loop versus applied afterwards, with direct secondary endpoints, uncertainty and honest equivalence reporting. State that the flown precedents seen compare optimized printed parts with commercial or original parts (design, material and process change together), use single samples, and give no intervals, and that this reading comes from abstracts only. Keep the WP0 gate and the redirect option, and tie the surrogate stage explicitly to the group's work (Lunghitano 2024, the IST surrogate-MDO theses) and the build-and-test practice to Lobo do Vale 2021 and the MIMIQ platform. Use 'to my knowledge, from a limited search' wording until WP0 is done.</w:t>
      </w:r>
    </w:p>
    <w:p>
      <w:pPr>
        <w:spacing w:after="100" w:line="276"/>
      </w:pPr>
      <w:r>
        <w:rPr>
          <w:rFonts w:ascii="Calibri" w:cs="Calibri" w:eastAsia="Calibri" w:hAnsi="Calibri"/>
          <w:i/>
          <w:iCs/>
          <w:sz w:val="21"/>
          <w:szCs w:val="21"/>
        </w:rPr>
        <w:t xml:space="preserve">Notes:</w:t>
      </w:r>
      <w:r>
        <w:rPr>
          <w:rFonts w:ascii="Calibri" w:cs="Calibri" w:eastAsia="Calibri" w:hAnsi="Calibri"/>
          <w:sz w:val="21"/>
          <w:szCs w:val="21"/>
        </w:rPr>
        <w:t xml:space="preserve"> 16 of 16 WebSearch calls used. All evidence is search-summary level; no full text or publisher page was opened, so every claim about a paper's content is abstract-level and each paper must be read before it is cited (the proposal says it cites nothing unread). Verified: Papageorgiou2018, Martins2013, Forrester2009, Lunghitano2024, LoboDoVale2021, Liu2016, JCGM2008. Partial: Gomes2026 (not displayed in two searches, details from suleman.data.json; DOI 10.3390/drones10040300 there was not seen in this run), Liu2018, Hoang2026, AndreasND (no year), RobustMDOUAV2021 (no authors), Jesus2021 (exact ...</w:t>
      </w:r>
    </w:p>
    <w:p>
      <w:pPr>
        <w:pStyle w:val="Heading2"/>
        <w:keepNext/>
        <w:spacing w:after="100" w:before="260"/>
      </w:pPr>
      <w:r>
        <w:rPr>
          <w:rFonts w:ascii="Calibri" w:cs="Calibri" w:eastAsia="Calibri" w:hAnsi="Calibri"/>
          <w:b/>
          <w:bCs/>
          <w:color w:val="2E5C8A"/>
          <w:sz w:val="26"/>
          <w:szCs w:val="26"/>
        </w:rPr>
        <w:t xml:space="preserve">Abbas Milani</w:t>
      </w:r>
    </w:p>
    <w:p>
      <w:pPr>
        <w:spacing w:after="100" w:line="276"/>
      </w:pPr>
      <w:r>
        <w:rPr>
          <w:rFonts w:ascii="Calibri" w:cs="Calibri" w:eastAsia="Calibri" w:hAnsi="Calibri"/>
          <w:b/>
          <w:bCs/>
          <w:sz w:val="21"/>
          <w:szCs w:val="21"/>
        </w:rPr>
        <w:t xml:space="preserve">Email:</w:t>
      </w:r>
      <w:r>
        <w:rPr>
          <w:rFonts w:ascii="Calibri" w:cs="Calibri" w:eastAsia="Calibri" w:hAnsi="Calibri"/>
          <w:sz w:val="21"/>
          <w:szCs w:val="21"/>
        </w:rPr>
        <w:t xml:space="preserve"> abbas.milani@ubc.ca | </w:t>
      </w:r>
      <w:r>
        <w:rPr>
          <w:rFonts w:ascii="Calibri" w:cs="Calibri" w:eastAsia="Calibri" w:hAnsi="Calibri"/>
          <w:b/>
          <w:bCs/>
          <w:sz w:val="21"/>
          <w:szCs w:val="21"/>
        </w:rPr>
        <w:t xml:space="preserve">Confidence:</w:t>
      </w:r>
      <w:r>
        <w:rPr>
          <w:rFonts w:ascii="Calibri" w:cs="Calibri" w:eastAsia="Calibri" w:hAnsi="Calibri"/>
          <w:sz w:val="21"/>
          <w:szCs w:val="21"/>
        </w:rPr>
        <w:t xml:space="preserve"> High</w:t>
      </w:r>
    </w:p>
    <w:p>
      <w:pPr>
        <w:spacing w:after="100" w:line="276"/>
      </w:pPr>
      <w:r>
        <w:rPr>
          <w:rFonts w:ascii="Calibri" w:cs="Calibri" w:eastAsia="Calibri" w:hAnsi="Calibri"/>
          <w:b/>
          <w:bCs/>
          <w:sz w:val="21"/>
          <w:szCs w:val="21"/>
        </w:rPr>
        <w:t xml:space="preserve">References kept:</w:t>
      </w:r>
      <w:r>
        <w:rPr>
          <w:rFonts w:ascii="Calibri" w:cs="Calibri" w:eastAsia="Calibri" w:hAnsi="Calibri"/>
          <w:sz w:val="21"/>
          <w:szCs w:val="21"/>
        </w:rPr>
        <w:t xml:space="preserve"> 8 (verified 6, partial 2). </w:t>
      </w:r>
      <w:r>
        <w:rPr>
          <w:rFonts w:ascii="Calibri" w:cs="Calibri" w:eastAsia="Calibri" w:hAnsi="Calibri"/>
          <w:b/>
          <w:bCs/>
          <w:sz w:val="21"/>
          <w:szCs w:val="21"/>
        </w:rPr>
        <w:t xml:space="preserve">Dropped as unverifiable or irrelevant:</w:t>
      </w:r>
      <w:r>
        <w:rPr>
          <w:rFonts w:ascii="Calibri" w:cs="Calibri" w:eastAsia="Calibri" w:hAnsi="Calibri"/>
          <w:sz w:val="21"/>
          <w:szCs w:val="21"/>
        </w:rPr>
        <w:t xml:space="preserve"> 10. </w:t>
      </w:r>
      <w:r>
        <w:rPr>
          <w:rFonts w:ascii="Calibri" w:cs="Calibri" w:eastAsia="Calibri" w:hAnsi="Calibri"/>
          <w:b/>
          <w:bCs/>
          <w:sz w:val="21"/>
          <w:szCs w:val="21"/>
        </w:rPr>
        <w:t xml:space="preserve">Searches used:</w:t>
      </w:r>
      <w:r>
        <w:rPr>
          <w:rFonts w:ascii="Calibri" w:cs="Calibri" w:eastAsia="Calibri" w:hAnsi="Calibri"/>
          <w:sz w:val="21"/>
          <w:szCs w:val="21"/>
        </w:rPr>
        <w:t xml:space="preserve"> 16.</w:t>
      </w:r>
    </w:p>
    <w:p>
      <w:pPr>
        <w:pStyle w:val="ListParagraph"/>
        <w:numPr>
          <w:ilvl w:val="0"/>
          <w:numId w:val="2"/>
        </w:numPr>
        <w:spacing w:after="40"/>
      </w:pPr>
      <w:r>
        <w:rPr>
          <w:rFonts w:ascii="Calibri" w:cs="Calibri" w:eastAsia="Calibri" w:hAnsi="Calibri"/>
          <w:sz w:val="18"/>
          <w:szCs w:val="18"/>
        </w:rPr>
        <w:t xml:space="preserve">Partial: Jahan2010 | WebSearch result summary from two Universiti Putra Malaysia repository mirror records (libmast.utm.my, cendekia.unisza.edu.my): title, four authors, Elsevier, 2010. No volume, pages, DOI or journal name was displayed.</w:t>
      </w:r>
    </w:p>
    <w:p>
      <w:pPr>
        <w:pStyle w:val="ListParagraph"/>
        <w:numPr>
          <w:ilvl w:val="0"/>
          <w:numId w:val="2"/>
        </w:numPr>
        <w:spacing w:after="40"/>
      </w:pPr>
      <w:r>
        <w:rPr>
          <w:rFonts w:ascii="Calibri" w:cs="Calibri" w:eastAsia="Calibri" w:hAnsi="Calibri"/>
          <w:sz w:val="18"/>
          <w:szCs w:val="18"/>
        </w:rPr>
        <w:t xml:space="preserve">Partial: UAVWingMCDMnd | WebSearch result summaries (scielo.br listing, three searches): exact title, journal 'Matéria', open access, abstract-level findings. No author names, year, volume or DOI were displayed.</w:t>
      </w:r>
    </w:p>
    <w:p>
      <w:pPr>
        <w:pStyle w:val="ListParagraph"/>
        <w:numPr>
          <w:ilvl w:val="0"/>
          <w:numId w:val="2"/>
        </w:numPr>
        <w:spacing w:after="40"/>
      </w:pPr>
      <w:r>
        <w:rPr>
          <w:rFonts w:ascii="Calibri" w:cs="Calibri" w:eastAsia="Calibri" w:hAnsi="Calibri"/>
          <w:sz w:val="18"/>
          <w:szCs w:val="18"/>
        </w:rPr>
        <w:t xml:space="preserve">Dropped: Milani2013 (An application of the analytic network process in multiple criteria material selection): The exact-title search returned no record with this title or author set, so it could not be verified and may be a faulty recollection. The supervisor's gear-material TOPSIS paper (Milani 2005) was found instead and is kept as Milani2005.</w:t>
      </w:r>
    </w:p>
    <w:p>
      <w:pPr>
        <w:pStyle w:val="ListParagraph"/>
        <w:numPr>
          <w:ilvl w:val="0"/>
          <w:numId w:val="2"/>
        </w:numPr>
        <w:spacing w:after="40"/>
      </w:pPr>
      <w:r>
        <w:rPr>
          <w:rFonts w:ascii="Calibri" w:cs="Calibri" w:eastAsia="Calibri" w:hAnsi="Calibri"/>
          <w:sz w:val="18"/>
          <w:szCs w:val="18"/>
        </w:rPr>
        <w:t xml:space="preserve">Dropped: Ashby2011 (Materials Selection in Mechanical Design (4th ed.)): Not searched (16-search cap, textbook of lower priority). Not verified in this run. Re-check edition and publisher before citing.</w:t>
      </w:r>
    </w:p>
    <w:p>
      <w:pPr>
        <w:pStyle w:val="ListParagraph"/>
        <w:numPr>
          <w:ilvl w:val="0"/>
          <w:numId w:val="2"/>
        </w:numPr>
        <w:spacing w:after="40"/>
      </w:pPr>
      <w:r>
        <w:rPr>
          <w:rFonts w:ascii="Calibri" w:cs="Calibri" w:eastAsia="Calibri" w:hAnsi="Calibri"/>
          <w:sz w:val="18"/>
          <w:szCs w:val="18"/>
        </w:rPr>
        <w:t xml:space="preserve">Dropped: Hwang1981 (Multiple Attribute Decision Making: Methods and Applications): Not searched (cap, foundational book of lower priority). Not verified in this run; Springer series volume still unknown.</w:t>
      </w:r>
    </w:p>
    <w:p>
      <w:pPr>
        <w:pStyle w:val="ListParagraph"/>
        <w:numPr>
          <w:ilvl w:val="0"/>
          <w:numId w:val="2"/>
        </w:numPr>
        <w:spacing w:after="40"/>
      </w:pPr>
      <w:r>
        <w:rPr>
          <w:rFonts w:ascii="Calibri" w:cs="Calibri" w:eastAsia="Calibri" w:hAnsi="Calibri"/>
          <w:sz w:val="18"/>
          <w:szCs w:val="18"/>
        </w:rPr>
        <w:t xml:space="preserve">Dropped: Saaty1980 (The Analytic Hierarchy Process: Planning, Priority Setting, Resource Allocation): Not searched (cap, foundational book of lower priority). Not verified in this run.</w:t>
      </w:r>
    </w:p>
    <w:p>
      <w:pPr>
        <w:pStyle w:val="ListParagraph"/>
        <w:numPr>
          <w:ilvl w:val="0"/>
          <w:numId w:val="2"/>
        </w:numPr>
        <w:spacing w:after="40"/>
      </w:pPr>
      <w:r>
        <w:rPr>
          <w:rFonts w:ascii="Calibri" w:cs="Calibri" w:eastAsia="Calibri" w:hAnsi="Calibri"/>
          <w:sz w:val="18"/>
          <w:szCs w:val="18"/>
        </w:rPr>
        <w:t xml:space="preserve">Dropped: Deb2002 (A fast and elitist multiobjective genetic algorithm: NSGA-II): Not searched (cap). NSGA-II is not part of the core method (multi-objective optimization is an extension only), so it is low value for this proposal.</w:t>
      </w:r>
    </w:p>
    <w:p>
      <w:pPr>
        <w:pStyle w:val="ListParagraph"/>
        <w:numPr>
          <w:ilvl w:val="0"/>
          <w:numId w:val="2"/>
        </w:numPr>
        <w:spacing w:after="40"/>
      </w:pPr>
      <w:r>
        <w:rPr>
          <w:rFonts w:ascii="Calibri" w:cs="Calibri" w:eastAsia="Calibri" w:hAnsi="Calibri"/>
          <w:sz w:val="18"/>
          <w:szCs w:val="18"/>
        </w:rPr>
        <w:t xml:space="preserve">Dropped: Blank2020 (Pymoo: Multi-objective optimization in Python): Not searched (cap). Multi-objective optimization is an extension only in the proposal, so it is low value.</w:t>
      </w:r>
    </w:p>
    <w:p>
      <w:pPr>
        <w:pStyle w:val="ListParagraph"/>
        <w:numPr>
          <w:ilvl w:val="0"/>
          <w:numId w:val="2"/>
        </w:numPr>
        <w:spacing w:after="40"/>
      </w:pPr>
      <w:r>
        <w:rPr>
          <w:rFonts w:ascii="Calibri" w:cs="Calibri" w:eastAsia="Calibri" w:hAnsi="Calibri"/>
          <w:sz w:val="18"/>
          <w:szCs w:val="18"/>
        </w:rPr>
        <w:t xml:space="preserve">Dropped: Faruk2012 (Biocomposites reinforced with natural fibers: 2000-2010): Not searched (cap). Older review; Pickering2016 covers the natural-fibre review need with verified details.</w:t>
      </w:r>
    </w:p>
    <w:p>
      <w:pPr>
        <w:pStyle w:val="ListParagraph"/>
        <w:numPr>
          <w:ilvl w:val="0"/>
          <w:numId w:val="2"/>
        </w:numPr>
        <w:spacing w:after="40"/>
      </w:pPr>
      <w:r>
        <w:rPr>
          <w:rFonts w:ascii="Calibri" w:cs="Calibri" w:eastAsia="Calibri" w:hAnsi="Calibri"/>
          <w:sz w:val="18"/>
          <w:szCs w:val="18"/>
        </w:rPr>
        <w:t xml:space="preserve">Dropped: ISO14040 (ISO 14040:2006 Environmental management - Life cycle assessment - Principles and framework): Not searched (cap, standards are the lowest priority). The proposal can name ISO 14040 and 14044 without a formal entry, but the edition and status are unconfirmed; check the ISO catalogue (also ISO 14044) before listing them.</w:t>
      </w:r>
    </w:p>
    <w:p>
      <w:pPr>
        <w:pStyle w:val="ListParagraph"/>
        <w:numPr>
          <w:ilvl w:val="0"/>
          <w:numId w:val="2"/>
        </w:numPr>
        <w:spacing w:after="40"/>
      </w:pPr>
      <w:r>
        <w:rPr>
          <w:rFonts w:ascii="Calibri" w:cs="Calibri" w:eastAsia="Calibri" w:hAnsi="Calibri"/>
          <w:sz w:val="18"/>
          <w:szCs w:val="18"/>
        </w:rPr>
        <w:t xml:space="preserve">Dropped: ASTMD3039 (ASTM D3039/D3039M Standard Test Method for Tensile Properties of Polymer Matrix Composite Materials): Not searched (cap, standards are the lowest priority). Edition year unconfirmed. The same applies to the other ASTM standards named in WP2 (D7264, D6641, D2344, D3518, D3171, D2734, D5229).</w:t>
      </w:r>
    </w:p>
    <w:p>
      <w:pPr>
        <w:pStyle w:val="ListParagraph"/>
        <w:numPr>
          <w:ilvl w:val="0"/>
          <w:numId w:val="2"/>
        </w:numPr>
        <w:spacing w:after="40"/>
      </w:pPr>
      <w:r>
        <w:rPr>
          <w:rFonts w:ascii="Calibri" w:cs="Calibri" w:eastAsia="Calibri" w:hAnsi="Calibri"/>
          <w:sz w:val="18"/>
          <w:szCs w:val="18"/>
        </w:rPr>
        <w:t xml:space="preserve">Dropped: Bachmann2017 (Environmental analysis of inno... (title cut off in the search result; full title not displayed)): Lead, not a verified entry. The summary showed authors Bachmann, Hidalgo and Bricout, Science China Technological Sciences 60(9), 1301-1317, 2017 (DLR elib entry 115148, Springer DOI 10.1007/s11431-016-9094-y in the result URL), an LCA review of flax, ramie, recycled carbon fibre and bio-based resins in aviation, noting scarce LCA results for substituting synthetic with bio-based aviation composites. The full title was truncated, so it was not listed. Worth completing in WP0 for the LCA part of the gap.</w:t>
      </w:r>
    </w:p>
    <w:p>
      <w:pPr>
        <w:spacing w:after="100" w:line="276"/>
      </w:pPr>
      <w:r>
        <w:rPr>
          <w:rFonts w:ascii="Calibri" w:cs="Calibri" w:eastAsia="Calibri" w:hAnsi="Calibri"/>
          <w:b/>
          <w:bCs/>
          <w:sz w:val="21"/>
          <w:szCs w:val="21"/>
        </w:rPr>
        <w:t xml:space="preserve">Gap confidence:</w:t>
      </w:r>
      <w:r>
        <w:rPr>
          <w:rFonts w:ascii="Calibri" w:cs="Calibri" w:eastAsia="Calibri" w:hAnsi="Calibri"/>
          <w:sz w:val="21"/>
          <w:szCs w:val="21"/>
        </w:rPr>
        <w:t xml:space="preserve"> low. Keep the gap narrow and say plainly that none of the elements is new alone. Position the thesis as an extension of the group's line (materials informatics from Olfatbakhsh 2022 and ranking-sensitivity work from Milani 2005, plus the group's MCDM-under-uncertainty direction) from simulation- and CT-based or generic decision studies to a measured, plate-level dataset for flax-hybrid laminates, with embodied carbon and a measured manufacturability score in the ranking, tested on a fabricated spar. Name Kumar 2022 and the Matéria UAV paper as the nearest neighbours in Section 2.3 and say WP0 will code them against elements (i) to (iv); on the summaries seen, each would score at most two of four, which would give 'Supported' under the Section 2.4 rule, but this is not established until the full texts are read. Do not write 'no prior work' or 'first'. Keep the question for Dr. Milani about how the project relates to his group's published work.</w:t>
      </w:r>
    </w:p>
    <w:p>
      <w:pPr>
        <w:spacing w:after="100" w:line="276"/>
      </w:pPr>
      <w:r>
        <w:rPr>
          <w:rFonts w:ascii="Calibri" w:cs="Calibri" w:eastAsia="Calibri" w:hAnsi="Calibri"/>
          <w:i/>
          <w:iCs/>
          <w:sz w:val="21"/>
          <w:szCs w:val="21"/>
        </w:rPr>
        <w:t xml:space="preserve">Notes:</w:t>
      </w:r>
      <w:r>
        <w:rPr>
          <w:rFonts w:ascii="Calibri" w:cs="Calibri" w:eastAsia="Calibri" w:hAnsi="Calibri"/>
          <w:sz w:val="21"/>
          <w:szCs w:val="21"/>
        </w:rPr>
        <w:t xml:space="preserve"> Searches used: 16 of 16. Every search returned an LLM-written summary with links; no page text was read, so the evidence is bibliographic-field level only. Verified: Pickering2016, Milani2005, Olfatbakhsh2022, Kumar2022, Sharifan2022, Lefebvre2022. Partial: Jahan2010 (journal name, volume and pages not displayed) and UAVWingMCDMnd (authors, year and volume not displayed; the key is a placeholder because no first-author surname was seen). Four verified items are from 2021 to 2026 (Olfatbakhsh, Kumar, Sharifan, Lefebvre); the Matéria paper may also be recent but its year is unconfirmed. Eight of...</w:t>
      </w:r>
    </w:p>
    <w:p>
      <w:pPr>
        <w:pStyle w:val="Heading2"/>
        <w:keepNext/>
        <w:spacing w:after="100" w:before="260"/>
      </w:pPr>
      <w:r>
        <w:rPr>
          <w:rFonts w:ascii="Calibri" w:cs="Calibri" w:eastAsia="Calibri" w:hAnsi="Calibri"/>
          <w:b/>
          <w:bCs/>
          <w:color w:val="2E5C8A"/>
          <w:sz w:val="26"/>
          <w:szCs w:val="26"/>
        </w:rPr>
        <w:t xml:space="preserve">Youmin Zhang</w:t>
      </w:r>
    </w:p>
    <w:p>
      <w:pPr>
        <w:spacing w:after="100" w:line="276"/>
      </w:pPr>
      <w:r>
        <w:rPr>
          <w:rFonts w:ascii="Calibri" w:cs="Calibri" w:eastAsia="Calibri" w:hAnsi="Calibri"/>
          <w:b/>
          <w:bCs/>
          <w:sz w:val="21"/>
          <w:szCs w:val="21"/>
        </w:rPr>
        <w:t xml:space="preserve">Email:</w:t>
      </w:r>
      <w:r>
        <w:rPr>
          <w:rFonts w:ascii="Calibri" w:cs="Calibri" w:eastAsia="Calibri" w:hAnsi="Calibri"/>
          <w:sz w:val="21"/>
          <w:szCs w:val="21"/>
        </w:rPr>
        <w:t xml:space="preserve"> not verified | </w:t>
      </w:r>
      <w:r>
        <w:rPr>
          <w:rFonts w:ascii="Calibri" w:cs="Calibri" w:eastAsia="Calibri" w:hAnsi="Calibri"/>
          <w:b/>
          <w:bCs/>
          <w:sz w:val="21"/>
          <w:szCs w:val="21"/>
        </w:rPr>
        <w:t xml:space="preserve">Confidence:</w:t>
      </w:r>
      <w:r>
        <w:rPr>
          <w:rFonts w:ascii="Calibri" w:cs="Calibri" w:eastAsia="Calibri" w:hAnsi="Calibri"/>
          <w:sz w:val="21"/>
          <w:szCs w:val="21"/>
        </w:rPr>
        <w:t xml:space="preserve"> Not verified</w:t>
      </w:r>
    </w:p>
    <w:p>
      <w:pPr>
        <w:spacing w:after="100" w:line="276"/>
      </w:pPr>
      <w:r>
        <w:rPr>
          <w:rFonts w:ascii="Calibri" w:cs="Calibri" w:eastAsia="Calibri" w:hAnsi="Calibri"/>
          <w:b/>
          <w:bCs/>
          <w:sz w:val="21"/>
          <w:szCs w:val="21"/>
        </w:rPr>
        <w:t xml:space="preserve">References kept:</w:t>
      </w:r>
      <w:r>
        <w:rPr>
          <w:rFonts w:ascii="Calibri" w:cs="Calibri" w:eastAsia="Calibri" w:hAnsi="Calibri"/>
          <w:sz w:val="21"/>
          <w:szCs w:val="21"/>
        </w:rPr>
        <w:t xml:space="preserve"> 11 (verified 7, partial 4). </w:t>
      </w:r>
      <w:r>
        <w:rPr>
          <w:rFonts w:ascii="Calibri" w:cs="Calibri" w:eastAsia="Calibri" w:hAnsi="Calibri"/>
          <w:b/>
          <w:bCs/>
          <w:sz w:val="21"/>
          <w:szCs w:val="21"/>
        </w:rPr>
        <w:t xml:space="preserve">Dropped as unverifiable or irrelevant:</w:t>
      </w:r>
      <w:r>
        <w:rPr>
          <w:rFonts w:ascii="Calibri" w:cs="Calibri" w:eastAsia="Calibri" w:hAnsi="Calibri"/>
          <w:sz w:val="21"/>
          <w:szCs w:val="21"/>
        </w:rPr>
        <w:t xml:space="preserve"> 6. </w:t>
      </w:r>
      <w:r>
        <w:rPr>
          <w:rFonts w:ascii="Calibri" w:cs="Calibri" w:eastAsia="Calibri" w:hAnsi="Calibri"/>
          <w:b/>
          <w:bCs/>
          <w:sz w:val="21"/>
          <w:szCs w:val="21"/>
        </w:rPr>
        <w:t xml:space="preserve">Searches used:</w:t>
      </w:r>
      <w:r>
        <w:rPr>
          <w:rFonts w:ascii="Calibri" w:cs="Calibri" w:eastAsia="Calibri" w:hAnsi="Calibri"/>
          <w:sz w:val="21"/>
          <w:szCs w:val="21"/>
        </w:rPr>
        <w:t xml:space="preserve"> 14.</w:t>
      </w:r>
    </w:p>
    <w:p>
      <w:pPr>
        <w:pStyle w:val="ListParagraph"/>
        <w:numPr>
          <w:ilvl w:val="0"/>
          <w:numId w:val="2"/>
        </w:numPr>
        <w:spacing w:after="40"/>
      </w:pPr>
      <w:r>
        <w:rPr>
          <w:rFonts w:ascii="Calibri" w:cs="Calibri" w:eastAsia="Calibri" w:hAnsi="Calibri"/>
          <w:sz w:val="18"/>
          <w:szCs w:val="18"/>
        </w:rPr>
        <w:t xml:space="preserve">Partial: Yu2023 | WebSearch summary and result list (lehmanns, bookshare, schweitzer-online, buchnah, buscalibre): authors, title, Springer, ISBN, 215 pp., edition year 2024 on most listings and 2023 on one. Springer's own page was not in the results.</w:t>
      </w:r>
    </w:p>
    <w:p>
      <w:pPr>
        <w:pStyle w:val="ListParagraph"/>
        <w:numPr>
          <w:ilvl w:val="0"/>
          <w:numId w:val="2"/>
        </w:numPr>
        <w:spacing w:after="40"/>
      </w:pPr>
      <w:r>
        <w:rPr>
          <w:rFonts w:ascii="Calibri" w:cs="Calibri" w:eastAsia="Calibri" w:hAnsi="Calibri"/>
          <w:sz w:val="18"/>
          <w:szCs w:val="18"/>
        </w:rPr>
        <w:t xml:space="preserve">Partial: Fourlas2021 | WebSearch summary: authors, Machines Sept 2021 vol. 9 no. 9 art. 197, DOI 10.3390/machines9090197; mdpi-res.com machines-09-00197 PDF and a DOAJ record in the result list. Title not displayed verbatim in the summary.</w:t>
      </w:r>
    </w:p>
    <w:p>
      <w:pPr>
        <w:pStyle w:val="ListParagraph"/>
        <w:numPr>
          <w:ilvl w:val="0"/>
          <w:numId w:val="2"/>
        </w:numPr>
        <w:spacing w:after="40"/>
      </w:pPr>
      <w:r>
        <w:rPr>
          <w:rFonts w:ascii="Calibri" w:cs="Calibri" w:eastAsia="Calibri" w:hAnsi="Calibri"/>
          <w:sz w:val="18"/>
          <w:szCs w:val="18"/>
        </w:rPr>
        <w:t xml:space="preserve">Partial: Bondyra2022 | WebSearch summary of the Bondyra 2018 query: authors, title in quotation marks, Energies 2022; a LAPSE (Energies 2022) PDF appears in the result list. No page for this paper was opened.</w:t>
      </w:r>
    </w:p>
    <w:p>
      <w:pPr>
        <w:pStyle w:val="ListParagraph"/>
        <w:numPr>
          <w:ilvl w:val="0"/>
          <w:numId w:val="2"/>
        </w:numPr>
        <w:spacing w:after="40"/>
      </w:pPr>
      <w:r>
        <w:rPr>
          <w:rFonts w:ascii="Calibri" w:cs="Calibri" w:eastAsia="Calibri" w:hAnsi="Calibri"/>
          <w:sz w:val="18"/>
          <w:szCs w:val="18"/>
        </w:rPr>
        <w:t xml:space="preserve">Partial: PX4Docs | WebSearch summary and result list: docs.px4.io Motor Failure Recovery pages (several languages) and two discuss.px4.io threads. Author, release and date are not shown.</w:t>
      </w:r>
    </w:p>
    <w:p>
      <w:pPr>
        <w:pStyle w:val="ListParagraph"/>
        <w:numPr>
          <w:ilvl w:val="0"/>
          <w:numId w:val="2"/>
        </w:numPr>
        <w:spacing w:after="40"/>
      </w:pPr>
      <w:r>
        <w:rPr>
          <w:rFonts w:ascii="Calibri" w:cs="Calibri" w:eastAsia="Calibri" w:hAnsi="Calibri"/>
          <w:sz w:val="18"/>
          <w:szCs w:val="18"/>
        </w:rPr>
        <w:t xml:space="preserve">Dropped: Ghalamchi2018 (Vibration-Based Propeller Fault Diagnosis for Multicopters (ICUAS 2018, Ghalamchi and Mueller, DOI 10.1109/ICUAS.2018.8453400)): The exact-title search returned only the 2020 TMECH journal version (kept as BerkeleyLead2019); the ICUAS 2018 record was never shown. It rested on a third-party GitHub JSON file in the earlier run.</w:t>
      </w:r>
    </w:p>
    <w:p>
      <w:pPr>
        <w:pStyle w:val="ListParagraph"/>
        <w:numPr>
          <w:ilvl w:val="0"/>
          <w:numId w:val="2"/>
        </w:numPr>
        <w:spacing w:after="40"/>
      </w:pPr>
      <w:r>
        <w:rPr>
          <w:rFonts w:ascii="Calibri" w:cs="Calibri" w:eastAsia="Calibri" w:hAnsi="Calibri"/>
          <w:sz w:val="18"/>
          <w:szCs w:val="18"/>
        </w:rPr>
        <w:t xml:space="preserve">Dropped: Mowla2025 (Lightweight deep-learning multirotor fault diagnosis (CNN-LSTM detector, LSTM autoencoder for severity), Complex &amp; Intelligent Systems, DOI 10.1007/s40747-025-02195-y): Seen only as a one-line mention in a search summary (authors reported as Mowla et al., compared against 15 baselines, keywords include motor fault analysis). Title and full details not shown, search cap reached. Possible pre-empting work: check it first in WP0.</w:t>
      </w:r>
    </w:p>
    <w:p>
      <w:pPr>
        <w:pStyle w:val="ListParagraph"/>
        <w:numPr>
          <w:ilvl w:val="0"/>
          <w:numId w:val="2"/>
        </w:numPr>
        <w:spacing w:after="40"/>
      </w:pPr>
      <w:r>
        <w:rPr>
          <w:rFonts w:ascii="Calibri" w:cs="Calibri" w:eastAsia="Calibri" w:hAnsi="Calibri"/>
          <w:sz w:val="18"/>
          <w:szCs w:val="18"/>
        </w:rPr>
        <w:t xml:space="preserve">Dropped: FuzzyESCLead (IEEE/ASME Transactions on Mechatronics paper fusing vibration, motor speed and current with fuzzy logic to flag motor or ESC problems (ieeexplore.ieee.org/document/10531295)): Title, authors and year not shown; the summary gave only 'IEEE/ASME Transactions on Mechatronics, 2024/2025'. It is the only ESC-mentioning diagnosis paper seen, so it is a possible pre-empting item and the first thing to read in WP0, but it cannot be cited from this run.</w:t>
      </w:r>
    </w:p>
    <w:p>
      <w:pPr>
        <w:pStyle w:val="ListParagraph"/>
        <w:numPr>
          <w:ilvl w:val="0"/>
          <w:numId w:val="2"/>
        </w:numPr>
        <w:spacing w:after="40"/>
      </w:pPr>
      <w:r>
        <w:rPr>
          <w:rFonts w:ascii="Calibri" w:cs="Calibri" w:eastAsia="Calibri" w:hAnsi="Calibri"/>
          <w:sz w:val="18"/>
          <w:szCs w:val="18"/>
        </w:rPr>
        <w:t xml:space="preserve">Dropped: Cacace2024CASE (Scognamiglio et al., CASE 2024, pp. 730-735 (momentum-based estimator plus deep network on a standard quadrotor)): Mentioned in one sentence only; title not shown.</w:t>
      </w:r>
    </w:p>
    <w:p>
      <w:pPr>
        <w:pStyle w:val="ListParagraph"/>
        <w:numPr>
          <w:ilvl w:val="0"/>
          <w:numId w:val="2"/>
        </w:numPr>
        <w:spacing w:after="40"/>
      </w:pPr>
      <w:r>
        <w:rPr>
          <w:rFonts w:ascii="Calibri" w:cs="Calibri" w:eastAsia="Calibri" w:hAnsi="Calibri"/>
          <w:sz w:val="18"/>
          <w:szCs w:val="18"/>
        </w:rPr>
        <w:t xml:space="preserve">Dropped: ArXivPropeller2024 (Propeller damage detection, classification and estimation in multirotor vehicles (arXiv 2410.05447) and Baldini et al. 2026 propeller fault detection and isolation (iris.univpm.it)): Appeared only as result-list titles or URLs with no authors or details; propeller-focused and not needed for the gap. Candidates for the WP0 search.</w:t>
      </w:r>
    </w:p>
    <w:p>
      <w:pPr>
        <w:pStyle w:val="ListParagraph"/>
        <w:numPr>
          <w:ilvl w:val="0"/>
          <w:numId w:val="2"/>
        </w:numPr>
        <w:spacing w:after="40"/>
      </w:pPr>
      <w:r>
        <w:rPr>
          <w:rFonts w:ascii="Calibri" w:cs="Calibri" w:eastAsia="Calibri" w:hAnsi="Calibri"/>
          <w:sz w:val="18"/>
          <w:szCs w:val="18"/>
        </w:rPr>
        <w:t xml:space="preserve">Dropped: Avram2017 (Nonlinear adaptive quadrotor actuator fault diagnosis and accommodation (Avram, Zhang, Muse and the Beihang/Concordia book chapter)): Several related titles appeared (a Beihang/Concordia chapter on nonlinear adaptive state observers, a PHM Society paper from Wright State, a two-stage Kalman filter paper) but no record displayed authors, venue and year together, and the search budget ended. Keep as WP0 leads for the supervisor's earlier quadrotor FDI work.</w:t>
      </w:r>
    </w:p>
    <w:p>
      <w:pPr>
        <w:spacing w:after="100" w:line="276"/>
      </w:pPr>
      <w:r>
        <w:rPr>
          <w:rFonts w:ascii="Calibri" w:cs="Calibri" w:eastAsia="Calibri" w:hAnsi="Calibri"/>
          <w:b/>
          <w:bCs/>
          <w:sz w:val="21"/>
          <w:szCs w:val="21"/>
        </w:rPr>
        <w:t xml:space="preserve">Gap confidence:</w:t>
      </w:r>
      <w:r>
        <w:rPr>
          <w:rFonts w:ascii="Calibri" w:cs="Calibri" w:eastAsia="Calibri" w:hAnsi="Calibri"/>
          <w:sz w:val="21"/>
          <w:szCs w:val="21"/>
        </w:rPr>
        <w:t xml:space="preserve"> low. Do not write 'first' or 'no prior work'. State the contribution as ESC-level, graded-severity, ground-truth-backed and open, and say plainly that motor-level FDI (Cacace 2024), an open multicopter fault dataset (RflyMAD 2025) and autopilot motor-failure checks (PX4) already exist. Say that the experiment tests how much of an ESC-level fault is visible in flight-controller telemetry and how well it can be attributed against propeller damage and supply sag, which the cited works did not report as far as this limited search shows. Define the autopilot baseline per tier: PX4's checks need ESC telemetry, so they belong to Tier B, and Tier A is compared with the model-based residual baseline and a simple threshold on thrust or attitude error. Position the work as experimental data and a benchmark for Dr. Zhang's model-based and observer-based methods (Zhou 2024; Zhang and Jiang 2008), not as a replacement. Keep the month-4 decision gate.</w:t>
      </w:r>
    </w:p>
    <w:p>
      <w:pPr>
        <w:spacing w:after="100" w:line="276"/>
      </w:pPr>
      <w:r>
        <w:rPr>
          <w:rFonts w:ascii="Calibri" w:cs="Calibri" w:eastAsia="Calibri" w:hAnsi="Calibri"/>
          <w:i/>
          <w:iCs/>
          <w:sz w:val="21"/>
          <w:szCs w:val="21"/>
        </w:rPr>
        <w:t xml:space="preserve">Notes:</w:t>
      </w:r>
      <w:r>
        <w:rPr>
          <w:rFonts w:ascii="Calibri" w:cs="Calibri" w:eastAsia="Calibri" w:hAnsi="Calibri"/>
          <w:sz w:val="21"/>
          <w:szCs w:val="21"/>
        </w:rPr>
        <w:t xml:space="preserve"> 14 of 14 searches used. Verified: Cacace2024, Le2025, BerkeleyLead2019 (the TMECH 2020 journal paper, keep key but cite as 2020), Bondyra2018, Zhou2024, Zhang2008, ALFADataset. Partial: Yu2023 (year 2023 vs 2024 unsettled), Fourlas2021 (title not shown verbatim), Bondyra2022, PX4Docs. 7 verified plus 4 partial, with 7 items from 2021 to 2026. Edits the proposal needs: (1) BerkeleyLead2019 now resolves to Ghalamchi, Jia and Mueller, IEEE/ASME TMECH 2020 (confirmed UC Berkeley HiPeRLab); remove 'which I have not yet read' only after reading it. (2) ALFADataset is confirmed fixed-wing (control-su...</w:t>
      </w:r>
    </w:p>
    <w:p>
      <w:pPr>
        <w:pStyle w:val="Heading2"/>
        <w:keepNext/>
        <w:spacing w:after="100" w:before="260"/>
      </w:pPr>
      <w:r>
        <w:rPr>
          <w:rFonts w:ascii="Calibri" w:cs="Calibri" w:eastAsia="Calibri" w:hAnsi="Calibri"/>
          <w:b/>
          <w:bCs/>
          <w:color w:val="2E5C8A"/>
          <w:sz w:val="26"/>
          <w:szCs w:val="26"/>
        </w:rPr>
        <w:t xml:space="preserve">Pascal Hubert</w:t>
      </w:r>
    </w:p>
    <w:p>
      <w:pPr>
        <w:spacing w:after="100" w:line="276"/>
      </w:pPr>
      <w:r>
        <w:rPr>
          <w:rFonts w:ascii="Calibri" w:cs="Calibri" w:eastAsia="Calibri" w:hAnsi="Calibri"/>
          <w:b/>
          <w:bCs/>
          <w:sz w:val="21"/>
          <w:szCs w:val="21"/>
        </w:rPr>
        <w:t xml:space="preserve">Email:</w:t>
      </w:r>
      <w:r>
        <w:rPr>
          <w:rFonts w:ascii="Calibri" w:cs="Calibri" w:eastAsia="Calibri" w:hAnsi="Calibri"/>
          <w:sz w:val="21"/>
          <w:szCs w:val="21"/>
        </w:rPr>
        <w:t xml:space="preserve"> pascal.hubert@mcgill.ca | </w:t>
      </w:r>
      <w:r>
        <w:rPr>
          <w:rFonts w:ascii="Calibri" w:cs="Calibri" w:eastAsia="Calibri" w:hAnsi="Calibri"/>
          <w:b/>
          <w:bCs/>
          <w:sz w:val="21"/>
          <w:szCs w:val="21"/>
        </w:rPr>
        <w:t xml:space="preserve">Confidence:</w:t>
      </w:r>
      <w:r>
        <w:rPr>
          <w:rFonts w:ascii="Calibri" w:cs="Calibri" w:eastAsia="Calibri" w:hAnsi="Calibri"/>
          <w:sz w:val="21"/>
          <w:szCs w:val="21"/>
        </w:rPr>
        <w:t xml:space="preserve"> Medium</w:t>
      </w:r>
    </w:p>
    <w:p>
      <w:pPr>
        <w:spacing w:after="100" w:line="276"/>
      </w:pPr>
      <w:r>
        <w:rPr>
          <w:rFonts w:ascii="Calibri" w:cs="Calibri" w:eastAsia="Calibri" w:hAnsi="Calibri"/>
          <w:b/>
          <w:bCs/>
          <w:sz w:val="21"/>
          <w:szCs w:val="21"/>
        </w:rPr>
        <w:t xml:space="preserve">References kept:</w:t>
      </w:r>
      <w:r>
        <w:rPr>
          <w:rFonts w:ascii="Calibri" w:cs="Calibri" w:eastAsia="Calibri" w:hAnsi="Calibri"/>
          <w:sz w:val="21"/>
          <w:szCs w:val="21"/>
        </w:rPr>
        <w:t xml:space="preserve"> 9 (verified 6, partial 3). </w:t>
      </w:r>
      <w:r>
        <w:rPr>
          <w:rFonts w:ascii="Calibri" w:cs="Calibri" w:eastAsia="Calibri" w:hAnsi="Calibri"/>
          <w:b/>
          <w:bCs/>
          <w:sz w:val="21"/>
          <w:szCs w:val="21"/>
        </w:rPr>
        <w:t xml:space="preserve">Dropped as unverifiable or irrelevant:</w:t>
      </w:r>
      <w:r>
        <w:rPr>
          <w:rFonts w:ascii="Calibri" w:cs="Calibri" w:eastAsia="Calibri" w:hAnsi="Calibri"/>
          <w:sz w:val="21"/>
          <w:szCs w:val="21"/>
        </w:rPr>
        <w:t xml:space="preserve"> 8. </w:t>
      </w:r>
      <w:r>
        <w:rPr>
          <w:rFonts w:ascii="Calibri" w:cs="Calibri" w:eastAsia="Calibri" w:hAnsi="Calibri"/>
          <w:b/>
          <w:bCs/>
          <w:sz w:val="21"/>
          <w:szCs w:val="21"/>
        </w:rPr>
        <w:t xml:space="preserve">Searches used:</w:t>
      </w:r>
      <w:r>
        <w:rPr>
          <w:rFonts w:ascii="Calibri" w:cs="Calibri" w:eastAsia="Calibri" w:hAnsi="Calibri"/>
          <w:sz w:val="21"/>
          <w:szCs w:val="21"/>
        </w:rPr>
        <w:t xml:space="preserve"> 16.</w:t>
      </w:r>
    </w:p>
    <w:p>
      <w:pPr>
        <w:pStyle w:val="ListParagraph"/>
        <w:numPr>
          <w:ilvl w:val="0"/>
          <w:numId w:val="2"/>
        </w:numPr>
        <w:spacing w:after="40"/>
      </w:pPr>
      <w:r>
        <w:rPr>
          <w:rFonts w:ascii="Calibri" w:cs="Calibri" w:eastAsia="Calibri" w:hAnsi="Calibri"/>
          <w:sz w:val="18"/>
          <w:szCs w:val="18"/>
        </w:rPr>
        <w:t xml:space="preserve">Partial: Jagadeesh2023 | PMC10036675 and DOAJ records listed with this title; the search summary described 'Jagadeesh et al. (2023, Heliyon)' covering 2000 to 2021. The tie between title and first author comes from matching the list entry to the summary; volume, pages, article number and DOI were not seen.</w:t>
      </w:r>
    </w:p>
    <w:p>
      <w:pPr>
        <w:pStyle w:val="ListParagraph"/>
        <w:numPr>
          <w:ilvl w:val="0"/>
          <w:numId w:val="2"/>
        </w:numPr>
        <w:spacing w:after="40"/>
      </w:pPr>
      <w:r>
        <w:rPr>
          <w:rFonts w:ascii="Calibri" w:cs="Calibri" w:eastAsia="Calibri" w:hAnsi="Calibri"/>
          <w:sz w:val="18"/>
          <w:szCs w:val="18"/>
        </w:rPr>
        <w:t xml:space="preserve">Partial: Aamir2019 | Title appeared on ECU and Portsmouth repository entries; the search summary described 'Aamir et al. (2019, International Journal of Advanced Manufacturing Technology)'. Title-to-author link inferred from matching list entry and summary; volume, pages and DOI not seen.</w:t>
      </w:r>
    </w:p>
    <w:p>
      <w:pPr>
        <w:pStyle w:val="ListParagraph"/>
        <w:numPr>
          <w:ilvl w:val="0"/>
          <w:numId w:val="2"/>
        </w:numPr>
        <w:spacing w:after="40"/>
      </w:pPr>
      <w:r>
        <w:rPr>
          <w:rFonts w:ascii="Calibri" w:cs="Calibri" w:eastAsia="Calibri" w:hAnsi="Calibri"/>
          <w:sz w:val="18"/>
          <w:szCs w:val="18"/>
        </w:rPr>
        <w:t xml:space="preserve">Partial: ASTM2022 | BSI Knowledge and Accuristech listings: 'ASTM D2344/D2344M - 22 - TC, 15 Jul 2022'; link title read 'standard test method for short beam strength of polymer matrix composite materials and their laminates'. Official title casing taken from the listing wording; currency after 2022 not confirmed.</w:t>
      </w:r>
    </w:p>
    <w:p>
      <w:pPr>
        <w:pStyle w:val="ListParagraph"/>
        <w:numPr>
          <w:ilvl w:val="0"/>
          <w:numId w:val="2"/>
        </w:numPr>
        <w:spacing w:after="40"/>
      </w:pPr>
      <w:r>
        <w:rPr>
          <w:rFonts w:ascii="Calibri" w:cs="Calibri" w:eastAsia="Calibri" w:hAnsi="Calibri"/>
          <w:sz w:val="18"/>
          <w:szCs w:val="18"/>
        </w:rPr>
        <w:t xml:space="preserve">Dropped: Abrao2007 (Drilling of fiber reinforced plastics: A review (J. Mater. Process. Technol.)): Search 15 did not return it; I would only be citing it from memory. Replaced by Jagadeesh2023 and Aamir2019, which were seen.</w:t>
      </w:r>
    </w:p>
    <w:p>
      <w:pPr>
        <w:pStyle w:val="ListParagraph"/>
        <w:numPr>
          <w:ilvl w:val="0"/>
          <w:numId w:val="2"/>
        </w:numPr>
        <w:spacing w:after="40"/>
      </w:pPr>
      <w:r>
        <w:rPr>
          <w:rFonts w:ascii="Calibri" w:cs="Calibri" w:eastAsia="Calibri" w:hAnsi="Calibri"/>
          <w:sz w:val="18"/>
          <w:szCs w:val="18"/>
        </w:rPr>
        <w:t xml:space="preserve">Dropped: ASTMD7264 (ASTM D7264/D7264M flexural properties of polymer matrix composite materials): Search 16 returned nothing on this standard, so the current edition could not be confirmed. Cite it by number only after checking the ASTM site.</w:t>
      </w:r>
    </w:p>
    <w:p>
      <w:pPr>
        <w:pStyle w:val="ListParagraph"/>
        <w:numPr>
          <w:ilvl w:val="0"/>
          <w:numId w:val="2"/>
        </w:numPr>
        <w:spacing w:after="40"/>
      </w:pPr>
      <w:r>
        <w:rPr>
          <w:rFonts w:ascii="Calibri" w:cs="Calibri" w:eastAsia="Calibri" w:hAnsi="Calibri"/>
          <w:sz w:val="18"/>
          <w:szCs w:val="18"/>
        </w:rPr>
        <w:t xml:space="preserve">Dropped: Taketa2019 (Taketa et al., Advanced Composite Materials (cooling rate in carbon UD composites with PP, PA6 and PPS matrices)): Named only as a lead inside a search summary; no title, volume or page details seen, and no budget left to check. Strong lead for the crystallinity and cooling-rate claim in H1; verify before use.</w:t>
      </w:r>
    </w:p>
    <w:p>
      <w:pPr>
        <w:pStyle w:val="ListParagraph"/>
        <w:numPr>
          <w:ilvl w:val="0"/>
          <w:numId w:val="2"/>
        </w:numPr>
        <w:spacing w:after="40"/>
      </w:pPr>
      <w:r>
        <w:rPr>
          <w:rFonts w:ascii="Calibri" w:cs="Calibri" w:eastAsia="Calibri" w:hAnsi="Calibri"/>
          <w:sz w:val="18"/>
          <w:szCs w:val="18"/>
        </w:rPr>
        <w:t xml:space="preserve">Dropped: TapperPA6 (Bristol closed-loop recycling of carbon-fibre polyamide 6 composites (reported Composites Part B, 2019)): Seen only as a description (about 40 percent loss in stiffness and strength over two loops); title and authors not shown. Potentially important to the reprocessing question for polyamide, so verify first; note it is comminution-based, not whole-laminate re-consolidation.</w:t>
      </w:r>
    </w:p>
    <w:p>
      <w:pPr>
        <w:pStyle w:val="ListParagraph"/>
        <w:numPr>
          <w:ilvl w:val="0"/>
          <w:numId w:val="2"/>
        </w:numPr>
        <w:spacing w:after="40"/>
      </w:pPr>
      <w:r>
        <w:rPr>
          <w:rFonts w:ascii="Calibri" w:cs="Calibri" w:eastAsia="Calibri" w:hAnsi="Calibri"/>
          <w:sz w:val="18"/>
          <w:szCs w:val="18"/>
        </w:rPr>
        <w:t xml:space="preserve">Dropped: Liu2021 (Liu, Turner, Wong and Pickering (2021), Journal of Cleaner Production, aligned discontinuous recycled carbon fibre): Exact title not tied to the citation in the summary, and the topic (aligned recycled fibre tapes) is only peripheral to a continuous-fibre polyamide arm.</w:t>
      </w:r>
    </w:p>
    <w:p>
      <w:pPr>
        <w:pStyle w:val="ListParagraph"/>
        <w:numPr>
          <w:ilvl w:val="0"/>
          <w:numId w:val="2"/>
        </w:numPr>
        <w:spacing w:after="40"/>
      </w:pPr>
      <w:r>
        <w:rPr>
          <w:rFonts w:ascii="Calibri" w:cs="Calibri" w:eastAsia="Calibri" w:hAnsi="Calibri"/>
          <w:sz w:val="18"/>
          <w:szCs w:val="18"/>
        </w:rPr>
        <w:t xml:space="preserve">Dropped: Hubert2016scarf (Hubert group 2016 scarf-repair paper, Composites Part A): Mentioned in a summary without a title, and not relevant to the proposed study.</w:t>
      </w:r>
    </w:p>
    <w:p>
      <w:pPr>
        <w:pStyle w:val="ListParagraph"/>
        <w:numPr>
          <w:ilvl w:val="0"/>
          <w:numId w:val="2"/>
        </w:numPr>
        <w:spacing w:after="40"/>
      </w:pPr>
      <w:r>
        <w:rPr>
          <w:rFonts w:ascii="Calibri" w:cs="Calibri" w:eastAsia="Calibri" w:hAnsi="Calibri"/>
          <w:sz w:val="18"/>
          <w:szCs w:val="18"/>
        </w:rPr>
        <w:t xml:space="preserve">Dropped: Polymers2023PC (Using Heating and Cooling Presses in Combination to Optimize the Consolidation Process of Polycarbonate-Based Unidirectional Thermoplastic Composite Tapes (Polymers 2023, 15(23), 4500, per URL)): Authors and year not shown in the summary, and the matrix is polycarbonate. Possible methods citation for two-press consolidation if confirmed later.</w:t>
      </w:r>
    </w:p>
    <w:p>
      <w:pPr>
        <w:pStyle w:val="ListParagraph"/>
        <w:numPr>
          <w:ilvl w:val="0"/>
          <w:numId w:val="2"/>
        </w:numPr>
        <w:spacing w:after="40"/>
      </w:pPr>
      <w:r>
        <w:rPr>
          <w:rFonts w:ascii="Calibri" w:cs="Calibri" w:eastAsia="Calibri" w:hAnsi="Calibri"/>
          <w:sz w:val="18"/>
          <w:szCs w:val="18"/>
        </w:rPr>
        <w:t xml:space="preserve">Dropped: UAVindustry (Uplift360/Leonardo recycled drone arm; ENGEL Neo Blade thermoplastic drone rotor blades; Mitsui TAFNEX drone-part marketing; arXiv 2401.02541 multirotor design paper): Trade news and marketing with no test data, and the arXiv paper had no authors shown. Useful only as context in the notes, not as citable evidence.</w:t>
      </w:r>
    </w:p>
    <w:p>
      <w:pPr>
        <w:spacing w:after="100" w:line="276"/>
      </w:pPr>
      <w:r>
        <w:rPr>
          <w:rFonts w:ascii="Calibri" w:cs="Calibri" w:eastAsia="Calibri" w:hAnsi="Calibri"/>
          <w:b/>
          <w:bCs/>
          <w:sz w:val="21"/>
          <w:szCs w:val="21"/>
        </w:rPr>
        <w:t xml:space="preserve">Gap confidence:</w:t>
      </w:r>
      <w:r>
        <w:rPr>
          <w:rFonts w:ascii="Calibri" w:cs="Calibri" w:eastAsia="Calibri" w:hAnsi="Calibri"/>
          <w:sz w:val="21"/>
          <w:szCs w:val="21"/>
        </w:rPr>
        <w:t xml:space="preserve"> low. Do not claim that nobody has studied process effects, drilling or reprocessing of thermoplastic composites, because neighbouring papers exist. Frame the contribution as a controlled, same-material, same-protocol study that connects four links that the literature seems to treat separately: consolidation settings to void and crystallinity, quality to mechanical properties, quality to drilling damage, and first-pass settings to reprocessing retention, ending in a coupon-to-arm check. Cite Simaafrookteh, Kondo, Landry and Hubert, Tapper and Teltschik as the nearest work and state in one sentence what each leaves open (peel strength only; consolidation quality not seen as a factor; strands and PEEK; comminution rather than re-consolidation). Present the UAV arm as the demonstrator that gives the study a physical test, not as the novelty. Keep the Work Package 0 decision gate and say the sub-gap most likely to survive is the consolidation-to-drilling-damage link, to be confirmed in a full review. Ask Dr. Hubert which group papers (for example Landry's thesis and the Bristol recycling collaboration) the proposal should build on.</w:t>
      </w:r>
    </w:p>
    <w:p>
      <w:pPr>
        <w:spacing w:after="100" w:line="276"/>
      </w:pPr>
      <w:r>
        <w:rPr>
          <w:rFonts w:ascii="Calibri" w:cs="Calibri" w:eastAsia="Calibri" w:hAnsi="Calibri"/>
          <w:i/>
          <w:iCs/>
          <w:sz w:val="21"/>
          <w:szCs w:val="21"/>
        </w:rPr>
        <w:t xml:space="preserve">Notes:</w:t>
      </w:r>
      <w:r>
        <w:rPr>
          <w:rFonts w:ascii="Calibri" w:cs="Calibri" w:eastAsia="Calibri" w:hAnsi="Calibri"/>
          <w:sz w:val="21"/>
          <w:szCs w:val="21"/>
        </w:rPr>
        <w:t xml:space="preserve"> Searches used: 16 of 16. WebFetch was not used. 9 references kept: 6 verified (Tapper2018, Oliveux2015, Simaafrookteh2025, Landry2015, Teltschik2024, Kondo2023) and 3 partial (Jagadeesh2023, Aamir2019, ASTM2022). Recent (2021 to 2026): Simaafrookteh2025, Teltschik2024, Kondo2023 verified, plus Jagadeesh2023 and ASTM2022 partial. All checks are at search-summary level (abstracts and repository records), not full text. Evidence limits: the hubert.data.json file listed no recent publications, and I found no 2021 to 2026 paper by Hubert himself; only Landry and Hubert 2015 was verified, so ask the...</w:t>
      </w:r>
    </w:p>
    <w:p>
      <w:pPr>
        <w:pStyle w:val="Heading2"/>
        <w:keepNext/>
        <w:spacing w:after="100" w:before="260"/>
      </w:pPr>
      <w:r>
        <w:rPr>
          <w:rFonts w:ascii="Calibri" w:cs="Calibri" w:eastAsia="Calibri" w:hAnsi="Calibri"/>
          <w:b/>
          <w:bCs/>
          <w:color w:val="2E5C8A"/>
          <w:sz w:val="26"/>
          <w:szCs w:val="26"/>
        </w:rPr>
        <w:t xml:space="preserve">Hugh H.T. Liu</w:t>
      </w:r>
    </w:p>
    <w:p>
      <w:pPr>
        <w:spacing w:after="100" w:line="276"/>
      </w:pPr>
      <w:r>
        <w:rPr>
          <w:rFonts w:ascii="Calibri" w:cs="Calibri" w:eastAsia="Calibri" w:hAnsi="Calibri"/>
          <w:b/>
          <w:bCs/>
          <w:sz w:val="21"/>
          <w:szCs w:val="21"/>
        </w:rPr>
        <w:t xml:space="preserve">Email:</w:t>
      </w:r>
      <w:r>
        <w:rPr>
          <w:rFonts w:ascii="Calibri" w:cs="Calibri" w:eastAsia="Calibri" w:hAnsi="Calibri"/>
          <w:sz w:val="21"/>
          <w:szCs w:val="21"/>
        </w:rPr>
        <w:t xml:space="preserve"> hugh.liu@utoronto.ca (alternative: liu@utias.utoronto.ca) | </w:t>
      </w:r>
      <w:r>
        <w:rPr>
          <w:rFonts w:ascii="Calibri" w:cs="Calibri" w:eastAsia="Calibri" w:hAnsi="Calibri"/>
          <w:b/>
          <w:bCs/>
          <w:sz w:val="21"/>
          <w:szCs w:val="21"/>
        </w:rPr>
        <w:t xml:space="preserve">Confidence:</w:t>
      </w:r>
      <w:r>
        <w:rPr>
          <w:rFonts w:ascii="Calibri" w:cs="Calibri" w:eastAsia="Calibri" w:hAnsi="Calibri"/>
          <w:sz w:val="21"/>
          <w:szCs w:val="21"/>
        </w:rPr>
        <w:t xml:space="preserve"> Medium</w:t>
      </w:r>
    </w:p>
    <w:p>
      <w:pPr>
        <w:spacing w:after="100" w:line="276"/>
      </w:pPr>
      <w:r>
        <w:rPr>
          <w:rFonts w:ascii="Calibri" w:cs="Calibri" w:eastAsia="Calibri" w:hAnsi="Calibri"/>
          <w:b/>
          <w:bCs/>
          <w:sz w:val="21"/>
          <w:szCs w:val="21"/>
        </w:rPr>
        <w:t xml:space="preserve">References kept:</w:t>
      </w:r>
      <w:r>
        <w:rPr>
          <w:rFonts w:ascii="Calibri" w:cs="Calibri" w:eastAsia="Calibri" w:hAnsi="Calibri"/>
          <w:sz w:val="21"/>
          <w:szCs w:val="21"/>
        </w:rPr>
        <w:t xml:space="preserve"> 14 (verified 8, partial 6). </w:t>
      </w:r>
      <w:r>
        <w:rPr>
          <w:rFonts w:ascii="Calibri" w:cs="Calibri" w:eastAsia="Calibri" w:hAnsi="Calibri"/>
          <w:b/>
          <w:bCs/>
          <w:sz w:val="21"/>
          <w:szCs w:val="21"/>
        </w:rPr>
        <w:t xml:space="preserve">Dropped as unverifiable or irrelevant:</w:t>
      </w:r>
      <w:r>
        <w:rPr>
          <w:rFonts w:ascii="Calibri" w:cs="Calibri" w:eastAsia="Calibri" w:hAnsi="Calibri"/>
          <w:sz w:val="21"/>
          <w:szCs w:val="21"/>
        </w:rPr>
        <w:t xml:space="preserve"> 4. </w:t>
      </w:r>
      <w:r>
        <w:rPr>
          <w:rFonts w:ascii="Calibri" w:cs="Calibri" w:eastAsia="Calibri" w:hAnsi="Calibri"/>
          <w:b/>
          <w:bCs/>
          <w:sz w:val="21"/>
          <w:szCs w:val="21"/>
        </w:rPr>
        <w:t xml:space="preserve">Searches used:</w:t>
      </w:r>
      <w:r>
        <w:rPr>
          <w:rFonts w:ascii="Calibri" w:cs="Calibri" w:eastAsia="Calibri" w:hAnsi="Calibri"/>
          <w:sz w:val="21"/>
          <w:szCs w:val="21"/>
        </w:rPr>
        <w:t xml:space="preserve"> 18.</w:t>
      </w:r>
    </w:p>
    <w:p>
      <w:pPr>
        <w:pStyle w:val="ListParagraph"/>
        <w:numPr>
          <w:ilvl w:val="0"/>
          <w:numId w:val="2"/>
        </w:numPr>
        <w:spacing w:after="40"/>
      </w:pPr>
      <w:r>
        <w:rPr>
          <w:rFonts w:ascii="Calibri" w:cs="Calibri" w:eastAsia="Calibri" w:hAnsi="Calibri"/>
          <w:sz w:val="18"/>
          <w:szCs w:val="18"/>
        </w:rPr>
        <w:t xml:space="preserve">Partial: Mueller2014 | Venue unverified (ICRA not confirmed): print no venue; check exact title wording against the paper; do not print the robohub URL</w:t>
      </w:r>
    </w:p>
    <w:p>
      <w:pPr>
        <w:pStyle w:val="ListParagraph"/>
        <w:numPr>
          <w:ilvl w:val="0"/>
          <w:numId w:val="2"/>
        </w:numPr>
        <w:spacing w:after="40"/>
      </w:pPr>
      <w:r>
        <w:rPr>
          <w:rFonts w:ascii="Calibri" w:cs="Calibri" w:eastAsia="Calibri" w:hAnsi="Calibri"/>
          <w:sz w:val="18"/>
          <w:szCs w:val="18"/>
        </w:rPr>
        <w:t xml:space="preserve">Partial: Fink2011 | Seen as a catalogue record only: no pages or DOI</w:t>
      </w:r>
    </w:p>
    <w:p>
      <w:pPr>
        <w:pStyle w:val="ListParagraph"/>
        <w:numPr>
          <w:ilvl w:val="0"/>
          <w:numId w:val="2"/>
        </w:numPr>
        <w:spacing w:after="40"/>
      </w:pPr>
      <w:r>
        <w:rPr>
          <w:rFonts w:ascii="Calibri" w:cs="Calibri" w:eastAsia="Calibri" w:hAnsi="Calibri"/>
          <w:sz w:val="18"/>
          <w:szCs w:val="18"/>
        </w:rPr>
        <w:t xml:space="preserve">Partial: Lee2014 | Journal version not confirmed</w:t>
      </w:r>
    </w:p>
    <w:p>
      <w:pPr>
        <w:pStyle w:val="ListParagraph"/>
        <w:numPr>
          <w:ilvl w:val="0"/>
          <w:numId w:val="2"/>
        </w:numPr>
        <w:spacing w:after="40"/>
      </w:pPr>
      <w:r>
        <w:rPr>
          <w:rFonts w:ascii="Calibri" w:cs="Calibri" w:eastAsia="Calibri" w:hAnsi="Calibri"/>
          <w:sz w:val="18"/>
          <w:szCs w:val="18"/>
        </w:rPr>
        <w:t xml:space="preserve">Partial: Go2023 | First author given names, paper number, DOI: check on the PDF title page</w:t>
      </w:r>
    </w:p>
    <w:p>
      <w:pPr>
        <w:pStyle w:val="ListParagraph"/>
        <w:numPr>
          <w:ilvl w:val="0"/>
          <w:numId w:val="2"/>
        </w:numPr>
        <w:spacing w:after="40"/>
      </w:pPr>
      <w:r>
        <w:rPr>
          <w:rFonts w:ascii="Calibri" w:cs="Calibri" w:eastAsia="Calibri" w:hAnsi="Calibri"/>
          <w:sz w:val="18"/>
          <w:szCs w:val="18"/>
        </w:rPr>
        <w:t xml:space="preserve">Partial: Yu2021 | Full author list, volume and pages not seen</w:t>
      </w:r>
    </w:p>
    <w:p>
      <w:pPr>
        <w:pStyle w:val="ListParagraph"/>
        <w:numPr>
          <w:ilvl w:val="0"/>
          <w:numId w:val="2"/>
        </w:numPr>
        <w:spacing w:after="40"/>
      </w:pPr>
      <w:r>
        <w:rPr>
          <w:rFonts w:ascii="Calibri" w:cs="Calibri" w:eastAsia="Calibri" w:hAnsi="Calibri"/>
          <w:sz w:val="18"/>
          <w:szCs w:val="18"/>
        </w:rPr>
        <w:t xml:space="preserve">Partial: Yu2023 | Year: check the copyright page; contents not read</w:t>
      </w:r>
    </w:p>
    <w:p>
      <w:pPr>
        <w:pStyle w:val="ListParagraph"/>
        <w:numPr>
          <w:ilvl w:val="0"/>
          <w:numId w:val="2"/>
        </w:numPr>
        <w:spacing w:after="40"/>
      </w:pPr>
      <w:r>
        <w:rPr>
          <w:rFonts w:ascii="Calibri" w:cs="Calibri" w:eastAsia="Calibri" w:hAnsi="Calibri"/>
          <w:sz w:val="18"/>
          <w:szCs w:val="18"/>
        </w:rPr>
        <w:t xml:space="preserve">Dropped: Chen2021 (Chen, Shan, Liu 2021 JGCD, flexible payload carried by multiple quadrotors (exact title unknown)): Not searched, to stay within the 18-call cap and because it had no exact title; its existence and description are unconfirmed. Remove 'flexible payloads' from the proposal text unless this paper is located.</w:t>
      </w:r>
    </w:p>
    <w:p>
      <w:pPr>
        <w:pStyle w:val="ListParagraph"/>
        <w:numPr>
          <w:ilvl w:val="0"/>
          <w:numId w:val="2"/>
        </w:numPr>
        <w:spacing w:after="40"/>
      </w:pPr>
      <w:r>
        <w:rPr>
          <w:rFonts w:ascii="Calibri" w:cs="Calibri" w:eastAsia="Calibri" w:hAnsi="Calibri"/>
          <w:sz w:val="18"/>
          <w:szCs w:val="18"/>
        </w:rPr>
        <w:t xml:space="preserve">Dropped: Cacace2024 (Motor fault detection and isolation for UAVs using an external-wrench estimate and an RNN (wording unverified)): Not searched (low priority: fault-detection front end, not payload-related) and the title and author list were unverified.</w:t>
      </w:r>
    </w:p>
    <w:p>
      <w:pPr>
        <w:pStyle w:val="ListParagraph"/>
        <w:numPr>
          <w:ilvl w:val="0"/>
          <w:numId w:val="2"/>
        </w:numPr>
        <w:spacing w:after="40"/>
      </w:pPr>
      <w:r>
        <w:rPr>
          <w:rFonts w:ascii="Calibri" w:cs="Calibri" w:eastAsia="Calibri" w:hAnsi="Calibri"/>
          <w:sz w:val="18"/>
          <w:szCs w:val="18"/>
        </w:rPr>
        <w:t xml:space="preserve">Dropped: Lanzon2014 (Flight Control of a Quadrotor Vehicle Subsequent to a Rotor Failure): Not searched (skipped to stay within the cap); it overlaps in scope with Mueller2014 (single-vehicle rotor failure), so it adds little.</w:t>
      </w:r>
    </w:p>
    <w:p>
      <w:pPr>
        <w:pStyle w:val="ListParagraph"/>
        <w:numPr>
          <w:ilvl w:val="0"/>
          <w:numId w:val="2"/>
        </w:numPr>
        <w:spacing w:after="40"/>
      </w:pPr>
      <w:r>
        <w:rPr>
          <w:rFonts w:ascii="Calibri" w:cs="Calibri" w:eastAsia="Calibri" w:hAnsi="Calibri"/>
          <w:sz w:val="18"/>
          <w:szCs w:val="18"/>
        </w:rPr>
        <w:t xml:space="preserve">Dropped: AlFarras (Fault-Tolerant Control for Multi-Quadcopter with Suspended Payload under Wind Disturbance): Title and authors (Alif Al Farras, Ari Santoso, Yurid Eka Nugraha, ITS Surabaya, JAREE site) were seen, but the publication year, volume and full journal name were not, so it cannot be cited. It is a possible pre-empting paper and is listed under pre_empting_work; locate its details in WP0.</w:t>
      </w:r>
    </w:p>
    <w:p>
      <w:pPr>
        <w:spacing w:after="100" w:line="276"/>
      </w:pPr>
      <w:r>
        <w:rPr>
          <w:rFonts w:ascii="Calibri" w:cs="Calibri" w:eastAsia="Calibri" w:hAnsi="Calibri"/>
          <w:b/>
          <w:bCs/>
          <w:sz w:val="21"/>
          <w:szCs w:val="21"/>
        </w:rPr>
        <w:t xml:space="preserve">Gap confidence:</w:t>
      </w:r>
      <w:r>
        <w:rPr>
          <w:rFonts w:ascii="Calibri" w:cs="Calibri" w:eastAsia="Calibri" w:hAnsi="Calibri"/>
          <w:sz w:val="21"/>
          <w:szCs w:val="21"/>
        </w:rPr>
        <w:t xml:space="preserve"> low. Keep the gap as a question, as the draft already does, and name the closest work explicitly in Section 2.3 instead of leaving it generic: Saiella et al. 2021 (fault-tolerant formation control with a suspended payload) and Al Farras et al. (load redistribution after a drone failure). Position the project against them on four points that the evidence leaves open: (1) partial, continuous loss of effectiveness on one carrier rather than loss of a vehicle; (2) a formal stability-margin and equilibrium-feasibility analysis over effective gain, carrier position and payload geometry; (3) sensitivity of reallocation to estimate error and delay, including the case where reallocation does worse than nothing; and (4) thrust-stand evidence on whether a gain-lag-saturation model represents real motor, ESC and battery degradation. Do not claim that fault-tolerant slung-payload teams are unstudied. Base the modelling on Sreenath and Kumar 2013 and Lee 2014, treat Qian and Liu 2022 as the baseline to extend (and Chen et al. 2022 only as a rigidly attached, not cable-slung, payload), and keep the WP0 decision rule (proceed, narrow or pivot at month 4), since the fallback to hardware validation or a like-for-like comparison under a common fault model is a realistic outcome. Read Saiella et al. in full before the email is sent.</w:t>
      </w:r>
    </w:p>
    <w:p>
      <w:pPr>
        <w:spacing w:after="100" w:line="276"/>
      </w:pPr>
      <w:r>
        <w:rPr>
          <w:rFonts w:ascii="Calibri" w:cs="Calibri" w:eastAsia="Calibri" w:hAnsi="Calibri"/>
          <w:i/>
          <w:iCs/>
          <w:sz w:val="21"/>
          <w:szCs w:val="21"/>
        </w:rPr>
        <w:t xml:space="preserve">Notes:</w:t>
      </w:r>
      <w:r>
        <w:rPr>
          <w:rFonts w:ascii="Calibri" w:cs="Calibri" w:eastAsia="Calibri" w:hAnsi="Calibri"/>
          <w:sz w:val="21"/>
          <w:szCs w:val="21"/>
        </w:rPr>
        <w:t xml:space="preserve"> 18 of 18 WebSearch calls used. Verified: Qian2022, Chen2022, Villa2020, Sreenath2013, Michael2009, Saiella2021, Zhang2008, Fourlas2021 (8). Partial: Go2023, Lee2014, Fink2011, Yu2021, Yu2023, Mueller2014 (6). Recent (2021-2026): Qian2022, Chen2022, Go2023, Saiella2021, Fourlas2021, Yu2021, Yu2023 (7). All details come from search summaries, not page text; no full text was read, so no limitations or future-work statements can be quoted. Corrections to candidates: Qian2022 title was approximate and is now exact; Chen2022 is 'Transportation of Payload Using Multiple Quadrotors via Rigid Connectio...</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080"/>
      </w:tabs>
    </w:pPr>
    <w:r>
      <w:rPr>
        <w:rFonts w:ascii="Calibri" w:cs="Calibri" w:eastAsia="Calibri" w:hAnsi="Calibri"/>
        <w:color w:val="777777"/>
        <w:sz w:val="16"/>
        <w:szCs w:val="16"/>
      </w:rPr>
      <w:t xml:space="preserve">Adedamola Adetola  |  Research proposal pack</w:t>
    </w:r>
    <w:r>
      <w:rPr>
        <w:rFonts w:ascii="Calibri" w:cs="Calibri" w:eastAsia="Calibri" w:hAnsi="Calibri"/>
        <w:color w:val="777777"/>
        <w:sz w:val="16"/>
        <w:szCs w:val="16"/>
      </w:rPr>
      <w:t xml:space="preserve">	Page </w:t>
    </w:r>
    <w:r>
      <w:rPr>
        <w:rFonts w:ascii="Calibri" w:cs="Calibri" w:eastAsia="Calibri" w:hAnsi="Calibri"/>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A5F"/>
      <w:sz w:val="32"/>
      <w:szCs w:val="32"/>
    </w:rPr>
  </w:style>
  <w:style w:type="paragraph" w:styleId="Heading2">
    <w:name w:val="Heading 2"/>
    <w:basedOn w:val="Normal"/>
    <w:next w:val="Normal"/>
    <w:qFormat/>
    <w:pPr>
      <w:outlineLvl w:val="1"/>
    </w:pPr>
    <w:rPr>
      <w:rFonts w:ascii="Calibri" w:cs="Calibri" w:eastAsia="Calibri" w:hAnsi="Calibri"/>
      <w:b/>
      <w:bCs/>
      <w:color w:val="2E5C8A"/>
      <w:sz w:val="26"/>
      <w:szCs w:val="26"/>
    </w:rPr>
  </w:style>
  <w:style w:type="paragraph" w:styleId="Heading3">
    <w:name w:val="Heading 3"/>
    <w:basedOn w:val="Normal"/>
    <w:next w:val="Normal"/>
    <w:qFormat/>
    <w:pPr>
      <w:outlineLvl w:val="2"/>
    </w:pPr>
    <w:rPr>
      <w:rFonts w:ascii="Calibri" w:cs="Calibri" w:eastAsia="Calibri" w:hAnsi="Calibri"/>
      <w:b/>
      <w:bCs/>
      <w:color w:val="1F3A5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Proposal Pack</dc:title>
  <dc:creator>Adedamola Adetola</dc:creator>
  <cp:lastModifiedBy>Un-named</cp:lastModifiedBy>
  <cp:revision>1</cp:revision>
  <dcterms:created xsi:type="dcterms:W3CDTF">2026-10-12T16:56:19.478Z</dcterms:created>
  <dcterms:modified xsi:type="dcterms:W3CDTF">2026-10-12T16:56:19.478Z</dcterms:modified>
</cp:coreProperties>
</file>

<file path=docProps/custom.xml><?xml version="1.0" encoding="utf-8"?>
<Properties xmlns="http://schemas.openxmlformats.org/officeDocument/2006/custom-properties" xmlns:vt="http://schemas.openxmlformats.org/officeDocument/2006/docPropsVTypes"/>
</file>