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val="0"/>
          <w:color w:val="666666"/>
          <w:sz w:val="18"/>
        </w:rPr>
        <w:t>TEAM DART  |  PRISM REQUESTS  |  MDPM 883 ASSIGNMENT 3</w:t>
      </w:r>
    </w:p>
    <w:p>
      <w:pPr>
        <w:spacing w:after="0"/>
      </w:pPr>
      <w:r>
        <w:rPr>
          <w:b/>
          <w:color w:val="1F3A5F"/>
          <w:sz w:val="52"/>
        </w:rPr>
        <w:t>QA List: Scenarios 1 and 2</w:t>
      </w:r>
    </w:p>
    <w:p>
      <w:pPr>
        <w:spacing w:after="40"/>
      </w:pPr>
      <w:r>
        <w:rPr>
          <w:b w:val="0"/>
          <w:color w:val="444444"/>
          <w:sz w:val="26"/>
        </w:rPr>
        <w:t>Issues, evidence status, validation needs and recommended changes</w:t>
      </w:r>
    </w:p>
    <w:p>
      <w:pPr>
        <w:spacing w:after="160"/>
      </w:pPr>
      <w:r>
        <w:rPr>
          <w:b w:val="0"/>
          <w:color w:val="666666"/>
          <w:sz w:val="19"/>
        </w:rPr>
        <w:t>For the working session of Monday 5 October 2026  |  Action A5  |  Prepared by Adekunle Adeniji, Product Architect and scribe</w:t>
      </w:r>
    </w:p>
    <w:tbl>
      <w:tblPr>
        <w:tblStyle w:val="TableGrid"/>
        <w:tblW w:type="auto" w:w="0"/>
        <w:tblLook w:firstColumn="1" w:firstRow="1" w:lastColumn="0" w:lastRow="0" w:noHBand="0" w:noVBand="1" w:val="04A0"/>
      </w:tblPr>
      <w:tblGrid>
        <w:gridCol w:w="14112"/>
      </w:tblGrid>
      <w:tr>
        <w:tc>
          <w:tcPr>
            <w:tcW w:type="dxa" w:w="14112"/>
            <w:shd w:val="clear" w:color="auto" w:fill="DCE8F5"/>
          </w:tcPr>
          <w:p>
            <w:pPr>
              <w:spacing w:after="60"/>
            </w:pPr>
            <w:r/>
            <w:r>
              <w:rPr>
                <w:b/>
                <w:sz w:val="20"/>
              </w:rPr>
              <w:t>Purpose.</w:t>
            </w:r>
            <w:r>
              <w:rPr>
                <w:b w:val="0"/>
                <w:sz w:val="20"/>
              </w:rPr>
              <w:t xml:space="preserve"> On Saturday 3 October the Chair asked for one end-to-end pass across both scenarios that finds anything </w:t>
            </w:r>
            <w:r>
              <w:rPr>
                <w:b/>
                <w:sz w:val="20"/>
              </w:rPr>
              <w:t>missing, duplicated or inconsistent</w:t>
            </w:r>
            <w:r>
              <w:rPr>
                <w:b w:val="0"/>
                <w:sz w:val="20"/>
              </w:rPr>
              <w:t xml:space="preserve"> between screens, and anything </w:t>
            </w:r>
            <w:r>
              <w:rPr>
                <w:b/>
                <w:sz w:val="20"/>
              </w:rPr>
              <w:t>shown as a confirmed business rule that is still a team assumption</w:t>
            </w:r>
            <w:r>
              <w:rPr>
                <w:b w:val="0"/>
                <w:sz w:val="20"/>
              </w:rPr>
              <w:t xml:space="preserve">. This list is that pass. Every item says what is wrong, whether evidence exists, who can validate it, and what to change. It is built so the meeting can </w:t>
            </w:r>
            <w:r>
              <w:rPr>
                <w:b/>
                <w:sz w:val="20"/>
              </w:rPr>
              <w:t>decide rather than reopen discussion</w:t>
            </w:r>
            <w:r>
              <w:rPr>
                <w:b w:val="0"/>
                <w:sz w:val="20"/>
              </w:rPr>
              <w:t>.</w:t>
            </w:r>
          </w:p>
          <w:p>
            <w:pPr>
              <w:spacing w:after="60"/>
            </w:pPr>
            <w:r>
              <w:rPr>
                <w:b/>
                <w:sz w:val="20"/>
              </w:rPr>
              <w:t>At a glance:</w:t>
            </w:r>
            <w:r>
              <w:rPr>
                <w:b w:val="0"/>
                <w:sz w:val="20"/>
              </w:rPr>
              <w:t xml:space="preserve"> 33 items (12 Scenario 1, 12 Scenario 2, 9 across both). 16 are P1, 15 P2, 2 P3. By type: 11 inconsistent, 9 missing, 9 assumptions shown as rules, 3 open decisions, 1 duplicated. Items 2.5 is both an open decision and, if built, an assumption.</w:t>
            </w:r>
          </w:p>
        </w:tc>
      </w:tr>
    </w:tbl>
    <w:p>
      <w:pPr>
        <w:spacing w:after="40"/>
      </w:pPr>
    </w:p>
    <w:p>
      <w:pPr>
        <w:pStyle w:val="Heading1"/>
      </w:pPr>
      <w:r>
        <w:t>1. What the pass found</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504"/>
            <w:shd w:val="clear" w:color="auto" w:fill="1F3A5F"/>
          </w:tcPr>
          <w:p>
            <w:r/>
            <w:r>
              <w:rPr>
                <w:b/>
                <w:color w:val="FFFFFF"/>
                <w:sz w:val="19"/>
              </w:rPr>
              <w:t>#</w:t>
            </w:r>
          </w:p>
        </w:tc>
        <w:tc>
          <w:tcPr>
            <w:tcW w:type="dxa" w:w="8928"/>
            <w:shd w:val="clear" w:color="auto" w:fill="1F3A5F"/>
          </w:tcPr>
          <w:p>
            <w:r/>
            <w:r>
              <w:rPr>
                <w:b/>
                <w:color w:val="FFFFFF"/>
                <w:sz w:val="19"/>
              </w:rPr>
              <w:t>Finding</w:t>
            </w:r>
          </w:p>
        </w:tc>
        <w:tc>
          <w:tcPr>
            <w:tcW w:type="dxa" w:w="4608"/>
            <w:shd w:val="clear" w:color="auto" w:fill="1F3A5F"/>
          </w:tcPr>
          <w:p>
            <w:r/>
            <w:r>
              <w:rPr>
                <w:b/>
                <w:color w:val="FFFFFF"/>
                <w:sz w:val="19"/>
              </w:rPr>
              <w:t>What to do about it</w:t>
            </w:r>
          </w:p>
        </w:tc>
      </w:tr>
      <w:tr>
        <w:trPr>
          <w:cantSplit w:val="true"/>
        </w:trPr>
        <w:tc>
          <w:tcPr>
            <w:tcW w:type="dxa" w:w="504"/>
          </w:tcPr>
          <w:p>
            <w:pPr>
              <w:spacing w:after="40"/>
            </w:pPr>
            <w:r/>
            <w:r>
              <w:rPr>
                <w:b w:val="0"/>
                <w:sz w:val="19"/>
              </w:rPr>
              <w:t>1</w:t>
            </w:r>
          </w:p>
        </w:tc>
        <w:tc>
          <w:tcPr>
            <w:tcW w:type="dxa" w:w="8928"/>
          </w:tcPr>
          <w:p>
            <w:pPr>
              <w:spacing w:after="40"/>
            </w:pPr>
            <w:r/>
            <w:r>
              <w:rPr>
                <w:b/>
                <w:sz w:val="19"/>
              </w:rPr>
              <w:t>The prototype is most complete where the evidence is thinnest.</w:t>
            </w:r>
            <w:r>
              <w:rPr>
                <w:b w:val="0"/>
                <w:sz w:val="19"/>
              </w:rPr>
              <w:t xml:space="preserve"> Scenario 1 (the form) is nearly finished. Scenario 2 (after submission, the “black box”) is rough, yet it is the only problem confirmed from both the furniture side and the PM side. Sent to Cohen as it is, the link will read as a refinement of form submission.</w:t>
            </w:r>
          </w:p>
        </w:tc>
        <w:tc>
          <w:tcPr>
            <w:tcW w:type="dxa" w:w="4608"/>
          </w:tcPr>
          <w:p>
            <w:pPr>
              <w:spacing w:after="40"/>
            </w:pPr>
            <w:r/>
            <w:r>
              <w:rPr>
                <w:b w:val="0"/>
                <w:sz w:val="19"/>
              </w:rPr>
              <w:t>Bring Scenario 2 level with Scenario 1 before the link goes to Cohen (items 3.5, 2.1).</w:t>
            </w:r>
          </w:p>
        </w:tc>
      </w:tr>
      <w:tr>
        <w:trPr>
          <w:cantSplit w:val="true"/>
        </w:trPr>
        <w:tc>
          <w:tcPr>
            <w:tcW w:type="dxa" w:w="504"/>
          </w:tcPr>
          <w:p>
            <w:pPr>
              <w:spacing w:after="40"/>
            </w:pPr>
            <w:r/>
            <w:r>
              <w:rPr>
                <w:b w:val="0"/>
                <w:sz w:val="19"/>
              </w:rPr>
              <w:t>2</w:t>
            </w:r>
          </w:p>
        </w:tc>
        <w:tc>
          <w:tcPr>
            <w:tcW w:type="dxa" w:w="8928"/>
          </w:tcPr>
          <w:p>
            <w:pPr>
              <w:spacing w:after="40"/>
            </w:pPr>
            <w:r/>
            <w:r>
              <w:rPr>
                <w:b/>
                <w:sz w:val="19"/>
              </w:rPr>
              <w:t>Team decisions are being read as evidence.</w:t>
            </w:r>
            <w:r>
              <w:rPr>
                <w:b w:val="0"/>
                <w:sz w:val="19"/>
              </w:rPr>
              <w:t xml:space="preserve"> Ten items state as a rule something nobody outside the team has confirmed, including the four stages, the reading of Infrastructure Attachments, the named holder and the client’s exclusion from the system. Each is a reasonable design or scope choice; none has been seen by a user or by Infrastructure.</w:t>
            </w:r>
          </w:p>
        </w:tc>
        <w:tc>
          <w:tcPr>
            <w:tcW w:type="dxa" w:w="4608"/>
          </w:tcPr>
          <w:p>
            <w:pPr>
              <w:spacing w:after="40"/>
            </w:pPr>
            <w:r/>
            <w:r>
              <w:rPr>
                <w:b w:val="0"/>
                <w:sz w:val="19"/>
              </w:rPr>
              <w:t>Label them as hypotheses on the screens and in the video. Put the eleven questions in Part 6 to Cohen on Wednesday.</w:t>
            </w:r>
          </w:p>
        </w:tc>
      </w:tr>
      <w:tr>
        <w:trPr>
          <w:cantSplit w:val="true"/>
        </w:trPr>
        <w:tc>
          <w:tcPr>
            <w:tcW w:type="dxa" w:w="504"/>
          </w:tcPr>
          <w:p>
            <w:pPr>
              <w:spacing w:after="40"/>
            </w:pPr>
            <w:r/>
            <w:r>
              <w:rPr>
                <w:b w:val="0"/>
                <w:sz w:val="19"/>
              </w:rPr>
              <w:t>3</w:t>
            </w:r>
          </w:p>
        </w:tc>
        <w:tc>
          <w:tcPr>
            <w:tcW w:type="dxa" w:w="8928"/>
          </w:tcPr>
          <w:p>
            <w:pPr>
              <w:spacing w:after="40"/>
            </w:pPr>
            <w:r/>
            <w:r>
              <w:rPr>
                <w:b/>
                <w:sz w:val="19"/>
              </w:rPr>
              <w:t>Two builders work in two files without a shared vocabulary.</w:t>
            </w:r>
            <w:r>
              <w:rPr>
                <w:b w:val="0"/>
                <w:sz w:val="19"/>
              </w:rPr>
              <w:t xml:space="preserve"> Status words, role titles, the product name and the sample request differ between screens and speakers. A status table and a sample-data sheet would settle six of the eleven inconsistencies before another screen is built (1.12, 2.3, 2.9, 3.2, 3.3, 3.4).</w:t>
            </w:r>
          </w:p>
        </w:tc>
        <w:tc>
          <w:tcPr>
            <w:tcW w:type="dxa" w:w="4608"/>
          </w:tcPr>
          <w:p>
            <w:pPr>
              <w:spacing w:after="40"/>
            </w:pPr>
            <w:r/>
            <w:r>
              <w:rPr>
                <w:b w:val="0"/>
                <w:sz w:val="19"/>
              </w:rPr>
              <w:t>Agree one status table and one sample-data sheet today. Drafts are in Appendix B.</w:t>
            </w:r>
          </w:p>
        </w:tc>
      </w:tr>
    </w:tbl>
    <w:p>
      <w:pPr>
        <w:spacing w:after="40"/>
      </w:pPr>
    </w:p>
    <w:p>
      <w:pPr>
        <w:pStyle w:val="Heading1"/>
      </w:pPr>
      <w:r>
        <w:t>2. Decisions needed today</w:t>
      </w:r>
    </w:p>
    <w:p>
      <w:r>
        <w:rPr>
          <w:b w:val="0"/>
          <w:sz w:val="19"/>
        </w:rPr>
        <w:t>Each row is a matter Saturday’s meeting left open that blocks the build. The recommendation is the QA owner’s; the decision is the team’s. The scribe records each decision with one owner and a date.</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2160"/>
            <w:shd w:val="clear" w:color="auto" w:fill="1F3A5F"/>
          </w:tcPr>
          <w:p>
            <w:r/>
            <w:r>
              <w:rPr>
                <w:b/>
                <w:color w:val="FFFFFF"/>
                <w:sz w:val="18"/>
              </w:rPr>
              <w:t>Matter</w:t>
            </w:r>
          </w:p>
        </w:tc>
        <w:tc>
          <w:tcPr>
            <w:tcW w:type="dxa" w:w="5328"/>
            <w:shd w:val="clear" w:color="auto" w:fill="1F3A5F"/>
          </w:tcPr>
          <w:p>
            <w:r/>
            <w:r>
              <w:rPr>
                <w:b/>
                <w:color w:val="FFFFFF"/>
                <w:sz w:val="18"/>
              </w:rPr>
              <w:t>Recommendation</w:t>
            </w:r>
          </w:p>
        </w:tc>
        <w:tc>
          <w:tcPr>
            <w:tcW w:type="dxa" w:w="5040"/>
            <w:shd w:val="clear" w:color="auto" w:fill="1F3A5F"/>
          </w:tcPr>
          <w:p>
            <w:r/>
            <w:r>
              <w:rPr>
                <w:b/>
                <w:color w:val="FFFFFF"/>
                <w:sz w:val="18"/>
              </w:rPr>
              <w:t>Why / what it costs if we don’t</w:t>
            </w:r>
          </w:p>
        </w:tc>
        <w:tc>
          <w:tcPr>
            <w:tcW w:type="dxa" w:w="1512"/>
            <w:shd w:val="clear" w:color="auto" w:fill="1F3A5F"/>
          </w:tcPr>
          <w:p>
            <w:r/>
            <w:r>
              <w:rPr>
                <w:b/>
                <w:color w:val="FFFFFF"/>
                <w:sz w:val="18"/>
              </w:rPr>
              <w:t>Items</w:t>
            </w:r>
          </w:p>
        </w:tc>
      </w:tr>
      <w:tr>
        <w:trPr>
          <w:cantSplit w:val="true"/>
        </w:trPr>
        <w:tc>
          <w:tcPr>
            <w:tcW w:type="dxa" w:w="2160"/>
          </w:tcPr>
          <w:p>
            <w:pPr>
              <w:spacing w:after="40"/>
            </w:pPr>
            <w:r/>
            <w:r>
              <w:rPr>
                <w:b w:val="0"/>
                <w:sz w:val="18"/>
              </w:rPr>
              <w:t>Checklist step (C3)</w:t>
            </w:r>
          </w:p>
        </w:tc>
        <w:tc>
          <w:tcPr>
            <w:tcW w:type="dxa" w:w="5328"/>
          </w:tcPr>
          <w:p>
            <w:pPr>
              <w:spacing w:after="40"/>
            </w:pPr>
            <w:r/>
            <w:r>
              <w:rPr>
                <w:b w:val="0"/>
                <w:sz w:val="18"/>
              </w:rPr>
              <w:t>Remove the standalone step. Side panel during entry; full checklist on a Help page; one tick on the review page only if Cohen says attestation is mandatory.</w:t>
            </w:r>
          </w:p>
        </w:tc>
        <w:tc>
          <w:tcPr>
            <w:tcW w:type="dxa" w:w="5040"/>
          </w:tcPr>
          <w:p>
            <w:pPr>
              <w:spacing w:after="40"/>
            </w:pPr>
            <w:r/>
            <w:r>
              <w:rPr>
                <w:b w:val="0"/>
                <w:sz w:val="18"/>
              </w:rPr>
              <w:t>Keeps a legacy pattern that duplicates the review page. The only risk is a mandatory attestation, which one tick covers.</w:t>
            </w:r>
          </w:p>
        </w:tc>
        <w:tc>
          <w:tcPr>
            <w:tcW w:type="dxa" w:w="1512"/>
          </w:tcPr>
          <w:p>
            <w:pPr>
              <w:spacing w:after="40"/>
            </w:pPr>
            <w:r/>
            <w:r>
              <w:rPr>
                <w:b w:val="0"/>
                <w:sz w:val="18"/>
              </w:rPr>
              <w:t>1.3, 1.4</w:t>
            </w:r>
          </w:p>
        </w:tc>
      </w:tr>
      <w:tr>
        <w:trPr>
          <w:cantSplit w:val="true"/>
        </w:trPr>
        <w:tc>
          <w:tcPr>
            <w:tcW w:type="dxa" w:w="2160"/>
          </w:tcPr>
          <w:p>
            <w:pPr>
              <w:spacing w:after="40"/>
            </w:pPr>
            <w:r/>
            <w:r>
              <w:rPr>
                <w:b w:val="0"/>
                <w:sz w:val="18"/>
              </w:rPr>
              <w:t>Client decision wording (C4)</w:t>
            </w:r>
          </w:p>
        </w:tc>
        <w:tc>
          <w:tcPr>
            <w:tcW w:type="dxa" w:w="5328"/>
          </w:tcPr>
          <w:p>
            <w:pPr>
              <w:spacing w:after="40"/>
            </w:pPr>
            <w:r/>
            <w:r>
              <w:rPr>
                <w:b w:val="0"/>
                <w:sz w:val="18"/>
              </w:rPr>
              <w:t>“Reviewing” stays as the stage. Beneath it: “Waiting on client decision” and “Client decision recorded”. Record Anne-Marie’s position.</w:t>
            </w:r>
          </w:p>
        </w:tc>
        <w:tc>
          <w:tcPr>
            <w:tcW w:type="dxa" w:w="5040"/>
          </w:tcPr>
          <w:p>
            <w:pPr>
              <w:spacing w:after="40"/>
            </w:pPr>
            <w:r/>
            <w:r>
              <w:rPr>
                <w:b w:val="0"/>
                <w:sz w:val="18"/>
              </w:rPr>
              <w:t>Five wordings are live; testers cannot be asked Q3 and Q4 against shifting labels.</w:t>
            </w:r>
          </w:p>
        </w:tc>
        <w:tc>
          <w:tcPr>
            <w:tcW w:type="dxa" w:w="1512"/>
          </w:tcPr>
          <w:p>
            <w:pPr>
              <w:spacing w:after="40"/>
            </w:pPr>
            <w:r/>
            <w:r>
              <w:rPr>
                <w:b w:val="0"/>
                <w:sz w:val="18"/>
              </w:rPr>
              <w:t>2.3</w:t>
            </w:r>
          </w:p>
        </w:tc>
      </w:tr>
      <w:tr>
        <w:trPr>
          <w:cantSplit w:val="true"/>
        </w:trPr>
        <w:tc>
          <w:tcPr>
            <w:tcW w:type="dxa" w:w="2160"/>
          </w:tcPr>
          <w:p>
            <w:pPr>
              <w:spacing w:after="40"/>
            </w:pPr>
            <w:r/>
            <w:r>
              <w:rPr>
                <w:b w:val="0"/>
                <w:sz w:val="18"/>
              </w:rPr>
              <w:t>Sharing and approval (C5)</w:t>
            </w:r>
          </w:p>
        </w:tc>
        <w:tc>
          <w:tcPr>
            <w:tcW w:type="dxa" w:w="5328"/>
          </w:tcPr>
          <w:p>
            <w:pPr>
              <w:spacing w:after="40"/>
            </w:pPr>
            <w:r/>
            <w:r>
              <w:rPr>
                <w:b w:val="0"/>
                <w:sz w:val="18"/>
              </w:rPr>
              <w:t>“Download proposal package” and “Record client decision”. Any share control is labelled a concept.</w:t>
            </w:r>
          </w:p>
        </w:tc>
        <w:tc>
          <w:tcPr>
            <w:tcW w:type="dxa" w:w="5040"/>
          </w:tcPr>
          <w:p>
            <w:pPr>
              <w:spacing w:after="40"/>
            </w:pPr>
            <w:r/>
            <w:r>
              <w:rPr>
                <w:b w:val="0"/>
                <w:sz w:val="18"/>
              </w:rPr>
              <w:t>Avoids asserting that PRISM can send and receive signed documents, which nobody has confirmed.</w:t>
            </w:r>
          </w:p>
        </w:tc>
        <w:tc>
          <w:tcPr>
            <w:tcW w:type="dxa" w:w="1512"/>
          </w:tcPr>
          <w:p>
            <w:pPr>
              <w:spacing w:after="40"/>
            </w:pPr>
            <w:r/>
            <w:r>
              <w:rPr>
                <w:b w:val="0"/>
                <w:sz w:val="18"/>
              </w:rPr>
              <w:t>2.5, 2.6</w:t>
            </w:r>
          </w:p>
        </w:tc>
      </w:tr>
      <w:tr>
        <w:trPr>
          <w:cantSplit w:val="true"/>
        </w:trPr>
        <w:tc>
          <w:tcPr>
            <w:tcW w:type="dxa" w:w="2160"/>
          </w:tcPr>
          <w:p>
            <w:pPr>
              <w:spacing w:after="40"/>
            </w:pPr>
            <w:r/>
            <w:r>
              <w:rPr>
                <w:b w:val="0"/>
                <w:sz w:val="18"/>
              </w:rPr>
              <w:t>Start of Scenario 2 (C6)</w:t>
            </w:r>
          </w:p>
        </w:tc>
        <w:tc>
          <w:tcPr>
            <w:tcW w:type="dxa" w:w="5328"/>
          </w:tcPr>
          <w:p>
            <w:pPr>
              <w:spacing w:after="40"/>
            </w:pPr>
            <w:r/>
            <w:r>
              <w:rPr>
                <w:b w:val="0"/>
                <w:sz w:val="18"/>
              </w:rPr>
              <w:t>Start at Submitted, with nothing needed from Kevin, then the proposal notification.</w:t>
            </w:r>
          </w:p>
        </w:tc>
        <w:tc>
          <w:tcPr>
            <w:tcW w:type="dxa" w:w="5040"/>
          </w:tcPr>
          <w:p>
            <w:pPr>
              <w:spacing w:after="40"/>
            </w:pPr>
            <w:r/>
            <w:r>
              <w:rPr>
                <w:b w:val="0"/>
                <w:sz w:val="18"/>
              </w:rPr>
              <w:t>Starting at Fulfilling skips the exact gap the product exists to close.</w:t>
            </w:r>
          </w:p>
        </w:tc>
        <w:tc>
          <w:tcPr>
            <w:tcW w:type="dxa" w:w="1512"/>
          </w:tcPr>
          <w:p>
            <w:pPr>
              <w:spacing w:after="40"/>
            </w:pPr>
            <w:r/>
            <w:r>
              <w:rPr>
                <w:b w:val="0"/>
                <w:sz w:val="18"/>
              </w:rPr>
              <w:t>2.1</w:t>
            </w:r>
          </w:p>
        </w:tc>
      </w:tr>
      <w:tr>
        <w:trPr>
          <w:cantSplit w:val="true"/>
        </w:trPr>
        <w:tc>
          <w:tcPr>
            <w:tcW w:type="dxa" w:w="2160"/>
          </w:tcPr>
          <w:p>
            <w:pPr>
              <w:spacing w:after="40"/>
            </w:pPr>
            <w:r/>
            <w:r>
              <w:rPr>
                <w:b w:val="0"/>
                <w:sz w:val="18"/>
              </w:rPr>
              <w:t>Link for Cohen (C7)</w:t>
            </w:r>
          </w:p>
        </w:tc>
        <w:tc>
          <w:tcPr>
            <w:tcW w:type="dxa" w:w="5328"/>
          </w:tcPr>
          <w:p>
            <w:pPr>
              <w:spacing w:after="40"/>
            </w:pPr>
            <w:r/>
            <w:r>
              <w:rPr>
                <w:b w:val="0"/>
                <w:sz w:val="18"/>
              </w:rPr>
              <w:t>One link, to the Figma file that will be submitted, sent once Scenario 2 is as complete as Scenario 1. The HTML version stays an internal reference.</w:t>
            </w:r>
          </w:p>
        </w:tc>
        <w:tc>
          <w:tcPr>
            <w:tcW w:type="dxa" w:w="5040"/>
          </w:tcPr>
          <w:p>
            <w:pPr>
              <w:spacing w:after="40"/>
            </w:pPr>
            <w:r/>
            <w:r>
              <w:rPr>
                <w:b w:val="0"/>
                <w:sz w:val="18"/>
              </w:rPr>
              <w:t>Two links and an unbalanced file invite the wrong reading of the prototype.</w:t>
            </w:r>
          </w:p>
        </w:tc>
        <w:tc>
          <w:tcPr>
            <w:tcW w:type="dxa" w:w="1512"/>
          </w:tcPr>
          <w:p>
            <w:pPr>
              <w:spacing w:after="40"/>
            </w:pPr>
            <w:r/>
            <w:r>
              <w:rPr>
                <w:b w:val="0"/>
                <w:sz w:val="18"/>
              </w:rPr>
              <w:t>3.5, 3.8</w:t>
            </w:r>
          </w:p>
        </w:tc>
      </w:tr>
      <w:tr>
        <w:trPr>
          <w:cantSplit w:val="true"/>
        </w:trPr>
        <w:tc>
          <w:tcPr>
            <w:tcW w:type="dxa" w:w="2160"/>
          </w:tcPr>
          <w:p>
            <w:pPr>
              <w:spacing w:after="40"/>
            </w:pPr>
            <w:r/>
            <w:r>
              <w:rPr>
                <w:b w:val="0"/>
                <w:sz w:val="18"/>
              </w:rPr>
              <w:t>Other user groups (C9)</w:t>
            </w:r>
          </w:p>
        </w:tc>
        <w:tc>
          <w:tcPr>
            <w:tcW w:type="dxa" w:w="5328"/>
          </w:tcPr>
          <w:p>
            <w:pPr>
              <w:spacing w:after="40"/>
            </w:pPr>
            <w:r/>
            <w:r>
              <w:rPr>
                <w:b w:val="0"/>
                <w:sz w:val="18"/>
              </w:rPr>
              <w:t>Record as a design principle and a future-state note. No build in this version.</w:t>
            </w:r>
          </w:p>
        </w:tc>
        <w:tc>
          <w:tcPr>
            <w:tcW w:type="dxa" w:w="5040"/>
          </w:tcPr>
          <w:p>
            <w:pPr>
              <w:spacing w:after="40"/>
            </w:pPr>
            <w:r/>
            <w:r>
              <w:rPr>
                <w:b w:val="0"/>
                <w:sz w:val="18"/>
              </w:rPr>
              <w:t>Resolves the point raised on Saturday without expanding scope.</w:t>
            </w:r>
          </w:p>
        </w:tc>
        <w:tc>
          <w:tcPr>
            <w:tcW w:type="dxa" w:w="1512"/>
          </w:tcPr>
          <w:p>
            <w:pPr>
              <w:spacing w:after="40"/>
            </w:pPr>
            <w:r/>
            <w:r>
              <w:rPr>
                <w:b w:val="0"/>
                <w:sz w:val="18"/>
              </w:rPr>
              <w:t>3.1</w:t>
            </w:r>
          </w:p>
        </w:tc>
      </w:tr>
      <w:tr>
        <w:trPr>
          <w:cantSplit w:val="true"/>
        </w:trPr>
        <w:tc>
          <w:tcPr>
            <w:tcW w:type="dxa" w:w="2160"/>
          </w:tcPr>
          <w:p>
            <w:pPr>
              <w:spacing w:after="40"/>
            </w:pPr>
            <w:r/>
            <w:r>
              <w:rPr>
                <w:b w:val="0"/>
                <w:sz w:val="18"/>
              </w:rPr>
              <w:t>Product name</w:t>
            </w:r>
          </w:p>
        </w:tc>
        <w:tc>
          <w:tcPr>
            <w:tcW w:type="dxa" w:w="5328"/>
          </w:tcPr>
          <w:p>
            <w:pPr>
              <w:spacing w:after="40"/>
            </w:pPr>
            <w:r/>
            <w:r>
              <w:rPr>
                <w:b w:val="0"/>
                <w:sz w:val="18"/>
              </w:rPr>
              <w:t>One name on the file, screens, video and documents, confirmed with Cohen in writing on Wednesday. Use PRISM Requests until then.</w:t>
            </w:r>
          </w:p>
        </w:tc>
        <w:tc>
          <w:tcPr>
            <w:tcW w:type="dxa" w:w="5040"/>
          </w:tcPr>
          <w:p>
            <w:pPr>
              <w:spacing w:after="40"/>
            </w:pPr>
            <w:r/>
            <w:r>
              <w:rPr>
                <w:b w:val="0"/>
                <w:sz w:val="18"/>
              </w:rPr>
              <w:t>Four names are in use today.</w:t>
            </w:r>
          </w:p>
        </w:tc>
        <w:tc>
          <w:tcPr>
            <w:tcW w:type="dxa" w:w="1512"/>
          </w:tcPr>
          <w:p>
            <w:pPr>
              <w:spacing w:after="40"/>
            </w:pPr>
            <w:r/>
            <w:r>
              <w:rPr>
                <w:b w:val="0"/>
                <w:sz w:val="18"/>
              </w:rPr>
              <w:t>3.4</w:t>
            </w:r>
          </w:p>
        </w:tc>
      </w:tr>
      <w:tr>
        <w:trPr>
          <w:cantSplit w:val="true"/>
        </w:trPr>
        <w:tc>
          <w:tcPr>
            <w:tcW w:type="dxa" w:w="2160"/>
          </w:tcPr>
          <w:p>
            <w:pPr>
              <w:spacing w:after="40"/>
            </w:pPr>
            <w:r/>
            <w:r>
              <w:rPr>
                <w:b w:val="0"/>
                <w:sz w:val="18"/>
              </w:rPr>
              <w:t>Unowned work</w:t>
            </w:r>
          </w:p>
        </w:tc>
        <w:tc>
          <w:tcPr>
            <w:tcW w:type="dxa" w:w="5328"/>
          </w:tcPr>
          <w:p>
            <w:pPr>
              <w:spacing w:after="40"/>
            </w:pPr>
            <w:r/>
            <w:r>
              <w:rPr>
                <w:b w:val="0"/>
                <w:sz w:val="18"/>
              </w:rPr>
              <w:t>Status table, sample-data sheet and comparison with Cohen’s workflow: Adekunle, by Tuesday 6 Oct. Help page: Felix. Email to Kai and video script: to be assigned today. Consolidated email to Cohen: Mmenyene.</w:t>
            </w:r>
          </w:p>
        </w:tc>
        <w:tc>
          <w:tcPr>
            <w:tcW w:type="dxa" w:w="5040"/>
          </w:tcPr>
          <w:p>
            <w:pPr>
              <w:spacing w:after="40"/>
            </w:pPr>
            <w:r/>
            <w:r>
              <w:rPr>
                <w:b w:val="0"/>
                <w:sz w:val="18"/>
              </w:rPr>
              <w:t>Items 2.2, 3.2, 3.3 and 3.7 have no owner on the record.</w:t>
            </w:r>
          </w:p>
        </w:tc>
        <w:tc>
          <w:tcPr>
            <w:tcW w:type="dxa" w:w="1512"/>
          </w:tcPr>
          <w:p>
            <w:pPr>
              <w:spacing w:after="40"/>
            </w:pPr>
            <w:r/>
            <w:r>
              <w:rPr>
                <w:b w:val="0"/>
                <w:sz w:val="18"/>
              </w:rPr>
              <w:t>2.2, 3.2, 3.3, 3.7</w:t>
            </w:r>
          </w:p>
        </w:tc>
      </w:tr>
    </w:tbl>
    <w:p>
      <w:pPr>
        <w:spacing w:after="40"/>
      </w:pPr>
    </w:p>
    <w:p>
      <w:pPr>
        <w:pStyle w:val="Heading1"/>
      </w:pPr>
      <w:r>
        <w:t>3. How to read the register</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160"/>
            <w:shd w:val="clear" w:color="auto" w:fill="1F3A5F"/>
          </w:tcPr>
          <w:p>
            <w:r/>
            <w:r>
              <w:rPr>
                <w:b/>
                <w:color w:val="FFFFFF"/>
                <w:sz w:val="18"/>
              </w:rPr>
              <w:t>Column</w:t>
            </w:r>
          </w:p>
        </w:tc>
        <w:tc>
          <w:tcPr>
            <w:tcW w:type="dxa" w:w="11880"/>
            <w:shd w:val="clear" w:color="auto" w:fill="1F3A5F"/>
          </w:tcPr>
          <w:p>
            <w:r/>
            <w:r>
              <w:rPr>
                <w:b/>
                <w:color w:val="FFFFFF"/>
                <w:sz w:val="18"/>
              </w:rPr>
              <w:t>Values</w:t>
            </w:r>
          </w:p>
        </w:tc>
      </w:tr>
      <w:tr>
        <w:trPr>
          <w:cantSplit w:val="true"/>
        </w:trPr>
        <w:tc>
          <w:tcPr>
            <w:tcW w:type="dxa" w:w="2160"/>
            <w:shd w:val="clear" w:color="auto" w:fill="F2F4F7"/>
          </w:tcPr>
          <w:p>
            <w:pPr>
              <w:spacing w:after="40"/>
            </w:pPr>
            <w:r/>
            <w:r>
              <w:rPr>
                <w:b w:val="0"/>
                <w:sz w:val="18"/>
              </w:rPr>
              <w:t>Issue</w:t>
            </w:r>
          </w:p>
        </w:tc>
        <w:tc>
          <w:tcPr>
            <w:tcW w:type="dxa" w:w="11880"/>
          </w:tcPr>
          <w:p>
            <w:pPr>
              <w:spacing w:after="40"/>
            </w:pPr>
            <w:r/>
            <w:r>
              <w:rPr>
                <w:b/>
                <w:sz w:val="18"/>
              </w:rPr>
              <w:t>Missing</w:t>
            </w:r>
            <w:r>
              <w:rPr>
                <w:b w:val="0"/>
                <w:sz w:val="18"/>
              </w:rPr>
              <w:t xml:space="preserve">, </w:t>
            </w:r>
            <w:r>
              <w:rPr>
                <w:b/>
                <w:sz w:val="18"/>
              </w:rPr>
              <w:t>Duplicated</w:t>
            </w:r>
            <w:r>
              <w:rPr>
                <w:b w:val="0"/>
                <w:sz w:val="18"/>
              </w:rPr>
              <w:t xml:space="preserve">, </w:t>
            </w:r>
            <w:r>
              <w:rPr>
                <w:b/>
                <w:sz w:val="18"/>
              </w:rPr>
              <w:t>Inconsistent</w:t>
            </w:r>
            <w:r>
              <w:rPr>
                <w:b w:val="0"/>
                <w:sz w:val="18"/>
              </w:rPr>
              <w:t xml:space="preserve">, </w:t>
            </w:r>
            <w:r>
              <w:rPr>
                <w:b/>
                <w:sz w:val="18"/>
              </w:rPr>
              <w:t>Assumption as rule</w:t>
            </w:r>
            <w:r>
              <w:rPr>
                <w:b w:val="0"/>
                <w:sz w:val="18"/>
              </w:rPr>
              <w:t xml:space="preserve"> (shown as fact, not confirmed) or </w:t>
            </w:r>
            <w:r>
              <w:rPr>
                <w:b/>
                <w:sz w:val="18"/>
              </w:rPr>
              <w:t>Open decision</w:t>
            </w:r>
            <w:r>
              <w:rPr>
                <w:b w:val="0"/>
                <w:sz w:val="18"/>
              </w:rPr>
              <w:t xml:space="preserve"> (left unresolved on Saturday and blocking the build).</w:t>
            </w:r>
          </w:p>
        </w:tc>
      </w:tr>
      <w:tr>
        <w:trPr>
          <w:cantSplit w:val="true"/>
        </w:trPr>
        <w:tc>
          <w:tcPr>
            <w:tcW w:type="dxa" w:w="2160"/>
            <w:shd w:val="clear" w:color="auto" w:fill="F2F4F7"/>
          </w:tcPr>
          <w:p>
            <w:pPr>
              <w:spacing w:after="40"/>
            </w:pPr>
            <w:r/>
            <w:r>
              <w:rPr>
                <w:b w:val="0"/>
                <w:sz w:val="18"/>
              </w:rPr>
              <w:t>Evidence status</w:t>
            </w:r>
          </w:p>
        </w:tc>
        <w:tc>
          <w:tcPr>
            <w:tcW w:type="dxa" w:w="11880"/>
          </w:tcPr>
          <w:p>
            <w:pPr>
              <w:spacing w:after="40"/>
            </w:pPr>
            <w:r/>
            <w:r>
              <w:rPr>
                <w:b/>
                <w:sz w:val="18"/>
              </w:rPr>
              <w:t>C Confirmed</w:t>
            </w:r>
            <w:r>
              <w:rPr>
                <w:b w:val="0"/>
                <w:sz w:val="18"/>
              </w:rPr>
              <w:t xml:space="preserve">: two or more independent sources on the record. </w:t>
            </w:r>
            <w:r>
              <w:rPr>
                <w:b/>
                <w:sz w:val="18"/>
              </w:rPr>
              <w:t>S Single source</w:t>
            </w:r>
            <w:r>
              <w:rPr>
                <w:b w:val="0"/>
                <w:sz w:val="18"/>
              </w:rPr>
              <w:t xml:space="preserve">: one interviewee, demo or member’s account. </w:t>
            </w:r>
            <w:r>
              <w:rPr>
                <w:b/>
                <w:sz w:val="18"/>
              </w:rPr>
              <w:t>H Hypothesis</w:t>
            </w:r>
            <w:r>
              <w:rPr>
                <w:b w:val="0"/>
                <w:sz w:val="18"/>
              </w:rPr>
              <w:t xml:space="preserve">: the team’s proposed design answer, unseen by users. </w:t>
            </w:r>
            <w:r>
              <w:rPr>
                <w:b/>
                <w:sz w:val="18"/>
              </w:rPr>
              <w:t>A Assumption</w:t>
            </w:r>
            <w:r>
              <w:rPr>
                <w:b w:val="0"/>
                <w:sz w:val="18"/>
              </w:rPr>
              <w:t xml:space="preserve">: a belief about how the business works, no source. </w:t>
            </w:r>
            <w:r>
              <w:rPr>
                <w:b/>
                <w:sz w:val="18"/>
              </w:rPr>
              <w:t>TD / TS Team decision / Team source</w:t>
            </w:r>
            <w:r>
              <w:rPr>
                <w:b w:val="0"/>
                <w:sz w:val="18"/>
              </w:rPr>
              <w:t xml:space="preserve">: agreed by the team or written in the Guiding Scenario; recorded, but </w:t>
            </w:r>
            <w:r>
              <w:rPr>
                <w:b/>
                <w:sz w:val="18"/>
              </w:rPr>
              <w:t>not user evidence</w:t>
            </w:r>
            <w:r>
              <w:rPr>
                <w:b w:val="0"/>
                <w:sz w:val="18"/>
              </w:rPr>
              <w:t xml:space="preserve">. </w:t>
            </w:r>
            <w:r>
              <w:rPr>
                <w:b/>
                <w:sz w:val="18"/>
              </w:rPr>
              <w:t>N/A</w:t>
            </w:r>
            <w:r>
              <w:rPr>
                <w:b w:val="0"/>
                <w:sz w:val="18"/>
              </w:rPr>
              <w:t>: internal consistency only.</w:t>
            </w:r>
          </w:p>
        </w:tc>
      </w:tr>
      <w:tr>
        <w:trPr>
          <w:cantSplit w:val="true"/>
        </w:trPr>
        <w:tc>
          <w:tcPr>
            <w:tcW w:type="dxa" w:w="2160"/>
            <w:shd w:val="clear" w:color="auto" w:fill="F2F4F7"/>
          </w:tcPr>
          <w:p>
            <w:pPr>
              <w:spacing w:after="40"/>
            </w:pPr>
            <w:r/>
            <w:r>
              <w:rPr>
                <w:b w:val="0"/>
                <w:sz w:val="18"/>
              </w:rPr>
              <w:t>Validation needed</w:t>
            </w:r>
          </w:p>
        </w:tc>
        <w:tc>
          <w:tcPr>
            <w:tcW w:type="dxa" w:w="11880"/>
          </w:tcPr>
          <w:p>
            <w:pPr>
              <w:spacing w:after="40"/>
            </w:pPr>
            <w:r/>
            <w:r>
              <w:rPr>
                <w:b w:val="0"/>
                <w:sz w:val="18"/>
              </w:rPr>
              <w:t>Who can settle it. Q1 to Q4 are the usability questions accepted on 1 October: Q1 what needs attention, Q2 resuming a draft, Q3 whether a request is in progress, Q4 what to do next.</w:t>
            </w:r>
          </w:p>
        </w:tc>
      </w:tr>
      <w:tr>
        <w:trPr>
          <w:cantSplit w:val="true"/>
        </w:trPr>
        <w:tc>
          <w:tcPr>
            <w:tcW w:type="dxa" w:w="2160"/>
            <w:shd w:val="clear" w:color="auto" w:fill="F2F4F7"/>
          </w:tcPr>
          <w:p>
            <w:pPr>
              <w:spacing w:after="40"/>
            </w:pPr>
            <w:r/>
            <w:r>
              <w:rPr>
                <w:b w:val="0"/>
                <w:sz w:val="18"/>
              </w:rPr>
              <w:t>Priority</w:t>
            </w:r>
          </w:p>
        </w:tc>
        <w:tc>
          <w:tcPr>
            <w:tcW w:type="dxa" w:w="11880"/>
          </w:tcPr>
          <w:p>
            <w:pPr>
              <w:spacing w:after="40"/>
            </w:pPr>
            <w:r/>
            <w:r>
              <w:rPr>
                <w:b/>
                <w:sz w:val="18"/>
              </w:rPr>
              <w:t>P1</w:t>
            </w:r>
            <w:r>
              <w:rPr>
                <w:b w:val="0"/>
                <w:sz w:val="18"/>
              </w:rPr>
              <w:t xml:space="preserve"> before the link goes to Cohen. </w:t>
            </w:r>
            <w:r>
              <w:rPr>
                <w:b/>
                <w:sz w:val="18"/>
              </w:rPr>
              <w:t>P2</w:t>
            </w:r>
            <w:r>
              <w:rPr>
                <w:b w:val="0"/>
                <w:sz w:val="18"/>
              </w:rPr>
              <w:t xml:space="preserve"> before usability testing. </w:t>
            </w:r>
            <w:r>
              <w:rPr>
                <w:b/>
                <w:sz w:val="18"/>
              </w:rPr>
              <w:t>P3</w:t>
            </w:r>
            <w:r>
              <w:rPr>
                <w:b w:val="0"/>
                <w:sz w:val="18"/>
              </w:rPr>
              <w:t xml:space="preserve"> recorded now, revisited after 18 October.</w:t>
            </w:r>
          </w:p>
        </w:tc>
      </w:tr>
      <w:tr>
        <w:trPr>
          <w:cantSplit w:val="true"/>
        </w:trPr>
        <w:tc>
          <w:tcPr>
            <w:tcW w:type="dxa" w:w="2160"/>
            <w:shd w:val="clear" w:color="auto" w:fill="F2F4F7"/>
          </w:tcPr>
          <w:p>
            <w:pPr>
              <w:spacing w:after="40"/>
            </w:pPr>
            <w:r/>
            <w:r>
              <w:rPr>
                <w:b w:val="0"/>
                <w:sz w:val="18"/>
              </w:rPr>
              <w:t>Proposed owner</w:t>
            </w:r>
          </w:p>
        </w:tc>
        <w:tc>
          <w:tcPr>
            <w:tcW w:type="dxa" w:w="11880"/>
          </w:tcPr>
          <w:p>
            <w:pPr>
              <w:spacing w:after="40"/>
            </w:pPr>
            <w:r/>
            <w:r>
              <w:rPr>
                <w:b w:val="0"/>
                <w:sz w:val="18"/>
              </w:rPr>
              <w:t>Default hand-off: Scenario 1 changes to Felix, Scenario 2 changes to Anne-Marie, shared vocabulary to Adekunle, questions to Cohen via Mmenyene. Proposed, to be confirmed in the session.</w:t>
            </w:r>
          </w:p>
        </w:tc>
      </w:tr>
    </w:tbl>
    <w:p>
      <w:pPr>
        <w:spacing w:after="40"/>
      </w:pPr>
    </w:p>
    <w:p>
      <w:r>
        <w:rPr>
          <w:b/>
          <w:sz w:val="18"/>
        </w:rPr>
        <w:t>Basis and limits.</w:t>
      </w:r>
      <w:r>
        <w:rPr>
          <w:b w:val="0"/>
          <w:sz w:val="18"/>
        </w:rPr>
        <w:t xml:space="preserve"> The pass uses the prototype as demonstrated on 1 and 3 October (Figma file and HTML reference), the decisions of both meetings, the Guiding Scenario, the Milestone 1 research and Revision 2 of the Requirements Document. It was </w:t>
      </w:r>
      <w:r>
        <w:rPr>
          <w:b/>
          <w:sz w:val="18"/>
        </w:rPr>
        <w:t>not</w:t>
      </w:r>
      <w:r>
        <w:rPr>
          <w:b w:val="0"/>
          <w:sz w:val="18"/>
        </w:rPr>
        <w:t xml:space="preserve"> run against a fresh click-through of the live Figma file, which may have changed over the weekend, so every item carries a “Check” status until Appendix A is completed. The transcripts are machine-generated; item 1.7 rests on an unclear passage. Members who can cite a summer discovery session should upgrade an evidence tag.</w:t>
      </w:r>
    </w:p>
    <w:p>
      <w:pPr>
        <w:pStyle w:val="Heading1"/>
      </w:pPr>
      <w:r>
        <w:t>4. QA register</w:t>
      </w:r>
    </w:p>
    <w:p>
      <w:pPr>
        <w:pStyle w:val="Heading2"/>
      </w:pPr>
      <w:r>
        <w:t>4.1 Scenario 1: creating and submitting a furniture request (12 items)</w:t>
      </w:r>
    </w:p>
    <w:tbl>
      <w:tblPr>
        <w:tblStyle w:val="TableGrid"/>
        <w:tblW w:type="auto" w:w="0"/>
        <w:jc w:val="center"/>
        <w:tblLayout w:type="fixed"/>
        <w:tblLook w:firstColumn="1" w:firstRow="1" w:lastColumn="0" w:lastRow="0" w:noHBand="0" w:noVBand="1" w:val="04A0"/>
      </w:tblPr>
      <w:tblGrid>
        <w:gridCol w:w="1764"/>
        <w:gridCol w:w="1764"/>
        <w:gridCol w:w="1764"/>
        <w:gridCol w:w="1764"/>
        <w:gridCol w:w="1764"/>
        <w:gridCol w:w="1764"/>
        <w:gridCol w:w="1764"/>
        <w:gridCol w:w="1764"/>
      </w:tblGrid>
      <w:tr>
        <w:trPr>
          <w:tblHeader w:val="true"/>
        </w:trPr>
        <w:tc>
          <w:tcPr>
            <w:tcW w:type="dxa" w:w="576"/>
            <w:shd w:val="clear" w:color="auto" w:fill="1F3A5F"/>
          </w:tcPr>
          <w:p>
            <w:r/>
            <w:r>
              <w:rPr>
                <w:b/>
                <w:color w:val="FFFFFF"/>
                <w:sz w:val="17"/>
              </w:rPr>
              <w:t>No.</w:t>
            </w:r>
          </w:p>
        </w:tc>
        <w:tc>
          <w:tcPr>
            <w:tcW w:type="dxa" w:w="1368"/>
            <w:shd w:val="clear" w:color="auto" w:fill="1F3A5F"/>
          </w:tcPr>
          <w:p>
            <w:r/>
            <w:r>
              <w:rPr>
                <w:b/>
                <w:color w:val="FFFFFF"/>
                <w:sz w:val="17"/>
              </w:rPr>
              <w:t>Screen or element</w:t>
            </w:r>
          </w:p>
        </w:tc>
        <w:tc>
          <w:tcPr>
            <w:tcW w:type="dxa" w:w="3384"/>
            <w:shd w:val="clear" w:color="auto" w:fill="1F3A5F"/>
          </w:tcPr>
          <w:p>
            <w:r/>
            <w:r>
              <w:rPr>
                <w:b/>
                <w:color w:val="FFFFFF"/>
                <w:sz w:val="17"/>
              </w:rPr>
              <w:t>Issue</w:t>
            </w:r>
          </w:p>
        </w:tc>
        <w:tc>
          <w:tcPr>
            <w:tcW w:type="dxa" w:w="2232"/>
            <w:shd w:val="clear" w:color="auto" w:fill="1F3A5F"/>
          </w:tcPr>
          <w:p>
            <w:r/>
            <w:r>
              <w:rPr>
                <w:b/>
                <w:color w:val="FFFFFF"/>
                <w:sz w:val="17"/>
              </w:rPr>
              <w:t>Evidence status</w:t>
            </w:r>
          </w:p>
        </w:tc>
        <w:tc>
          <w:tcPr>
            <w:tcW w:type="dxa" w:w="1728"/>
            <w:shd w:val="clear" w:color="auto" w:fill="1F3A5F"/>
          </w:tcPr>
          <w:p>
            <w:r/>
            <w:r>
              <w:rPr>
                <w:b/>
                <w:color w:val="FFFFFF"/>
                <w:sz w:val="17"/>
              </w:rPr>
              <w:t>Validation needed</w:t>
            </w:r>
          </w:p>
        </w:tc>
        <w:tc>
          <w:tcPr>
            <w:tcW w:type="dxa" w:w="3168"/>
            <w:shd w:val="clear" w:color="auto" w:fill="1F3A5F"/>
          </w:tcPr>
          <w:p>
            <w:r/>
            <w:r>
              <w:rPr>
                <w:b/>
                <w:color w:val="FFFFFF"/>
                <w:sz w:val="17"/>
              </w:rPr>
              <w:t>Recommended change</w:t>
            </w:r>
          </w:p>
        </w:tc>
        <w:tc>
          <w:tcPr>
            <w:tcW w:type="dxa" w:w="504"/>
            <w:shd w:val="clear" w:color="auto" w:fill="1F3A5F"/>
          </w:tcPr>
          <w:p>
            <w:r/>
            <w:r>
              <w:rPr>
                <w:b/>
                <w:color w:val="FFFFFF"/>
                <w:sz w:val="17"/>
              </w:rPr>
              <w:t>Pri.</w:t>
            </w:r>
          </w:p>
        </w:tc>
        <w:tc>
          <w:tcPr>
            <w:tcW w:type="dxa" w:w="1080"/>
            <w:shd w:val="clear" w:color="auto" w:fill="1F3A5F"/>
          </w:tcPr>
          <w:p>
            <w:r/>
            <w:r>
              <w:rPr>
                <w:b/>
                <w:color w:val="FFFFFF"/>
                <w:sz w:val="17"/>
              </w:rPr>
              <w:t>Proposed owner</w:t>
            </w:r>
          </w:p>
        </w:tc>
      </w:tr>
      <w:tr>
        <w:trPr>
          <w:cantSplit w:val="true"/>
        </w:trPr>
        <w:tc>
          <w:tcPr>
            <w:tcW w:type="dxa" w:w="576"/>
          </w:tcPr>
          <w:p>
            <w:pPr>
              <w:spacing w:after="40"/>
            </w:pPr>
            <w:r/>
            <w:r>
              <w:rPr>
                <w:b w:val="0"/>
                <w:sz w:val="17"/>
              </w:rPr>
              <w:t>1.1</w:t>
            </w:r>
          </w:p>
        </w:tc>
        <w:tc>
          <w:tcPr>
            <w:tcW w:type="dxa" w:w="1368"/>
          </w:tcPr>
          <w:p>
            <w:pPr>
              <w:spacing w:after="40"/>
            </w:pPr>
            <w:r/>
            <w:r>
              <w:rPr>
                <w:b w:val="0"/>
                <w:sz w:val="17"/>
              </w:rPr>
              <w:t>Home: My work orders</w:t>
            </w:r>
          </w:p>
        </w:tc>
        <w:tc>
          <w:tcPr>
            <w:tcW w:type="dxa" w:w="3384"/>
          </w:tcPr>
          <w:p>
            <w:pPr>
              <w:spacing w:after="40"/>
            </w:pPr>
            <w:r/>
            <w:r>
              <w:rPr>
                <w:b/>
                <w:sz w:val="17"/>
              </w:rPr>
              <w:t>Inconsistent.</w:t>
            </w:r>
            <w:r>
              <w:rPr>
                <w:b w:val="0"/>
                <w:sz w:val="17"/>
              </w:rPr>
              <w:t xml:space="preserve"> The Figma file opens on a work order list; the HTML reference opens on a dashboard. The default was left “to be tested” on 1 Oct and never revisited.</w:t>
            </w:r>
          </w:p>
        </w:tc>
        <w:tc>
          <w:tcPr>
            <w:tcW w:type="dxa" w:w="2232"/>
          </w:tcPr>
          <w:p>
            <w:pPr>
              <w:spacing w:after="40"/>
            </w:pPr>
            <w:r/>
            <w:r>
              <w:rPr>
                <w:b/>
                <w:sz w:val="17"/>
              </w:rPr>
              <w:t>H.</w:t>
            </w:r>
            <w:r>
              <w:rPr>
                <w:b w:val="0"/>
                <w:sz w:val="17"/>
              </w:rPr>
              <w:t xml:space="preserve"> Team preference is split. No user has seen either layout.</w:t>
            </w:r>
          </w:p>
        </w:tc>
        <w:tc>
          <w:tcPr>
            <w:tcW w:type="dxa" w:w="1728"/>
          </w:tcPr>
          <w:p>
            <w:pPr>
              <w:spacing w:after="40"/>
            </w:pPr>
            <w:r/>
            <w:r>
              <w:rPr>
                <w:b w:val="0"/>
                <w:sz w:val="17"/>
              </w:rPr>
              <w:t>Usability test, Q1 and Q2.</w:t>
            </w:r>
          </w:p>
        </w:tc>
        <w:tc>
          <w:tcPr>
            <w:tcW w:type="dxa" w:w="3168"/>
          </w:tcPr>
          <w:p>
            <w:pPr>
              <w:spacing w:after="40"/>
            </w:pPr>
            <w:r/>
            <w:r>
              <w:rPr>
                <w:b w:val="0"/>
                <w:sz w:val="17"/>
              </w:rPr>
              <w:t>Keep one list page. Add a visible Draft status and a “Needs your action” marker to each row. Treat list versus dashboard as a test question.</w:t>
            </w:r>
          </w:p>
        </w:tc>
        <w:tc>
          <w:tcPr>
            <w:tcW w:type="dxa" w:w="504"/>
            <w:shd w:val="clear" w:color="auto" w:fill="FFF1CC"/>
          </w:tcPr>
          <w:p>
            <w:pPr>
              <w:spacing w:after="40"/>
              <w:jc w:val="center"/>
            </w:pPr>
            <w:r/>
            <w:r>
              <w:rPr>
                <w:b w:val="0"/>
                <w:sz w:val="17"/>
              </w:rPr>
              <w:t>P2</w:t>
            </w:r>
          </w:p>
        </w:tc>
        <w:tc>
          <w:tcPr>
            <w:tcW w:type="dxa" w:w="1080"/>
          </w:tcPr>
          <w:p>
            <w:pPr>
              <w:spacing w:after="40"/>
            </w:pPr>
            <w:r/>
            <w:r>
              <w:rPr>
                <w:b w:val="0"/>
                <w:sz w:val="17"/>
              </w:rPr>
              <w:t>Felix</w:t>
            </w:r>
          </w:p>
        </w:tc>
      </w:tr>
      <w:tr>
        <w:trPr>
          <w:cantSplit w:val="true"/>
        </w:trPr>
        <w:tc>
          <w:tcPr>
            <w:tcW w:type="dxa" w:w="576"/>
          </w:tcPr>
          <w:p>
            <w:pPr>
              <w:spacing w:after="40"/>
            </w:pPr>
            <w:r/>
            <w:r>
              <w:rPr>
                <w:b w:val="0"/>
                <w:sz w:val="17"/>
              </w:rPr>
              <w:t>1.2</w:t>
            </w:r>
          </w:p>
        </w:tc>
        <w:tc>
          <w:tcPr>
            <w:tcW w:type="dxa" w:w="1368"/>
          </w:tcPr>
          <w:p>
            <w:pPr>
              <w:spacing w:after="40"/>
            </w:pPr>
            <w:r/>
            <w:r>
              <w:rPr>
                <w:b w:val="0"/>
                <w:sz w:val="17"/>
              </w:rPr>
              <w:t>Before you start: request type</w:t>
            </w:r>
          </w:p>
        </w:tc>
        <w:tc>
          <w:tcPr>
            <w:tcW w:type="dxa" w:w="3384"/>
          </w:tcPr>
          <w:p>
            <w:pPr>
              <w:spacing w:after="40"/>
            </w:pPr>
            <w:r/>
            <w:r>
              <w:rPr>
                <w:b/>
                <w:sz w:val="17"/>
              </w:rPr>
              <w:t>Inconsistent.</w:t>
            </w:r>
            <w:r>
              <w:rPr>
                <w:b w:val="0"/>
                <w:sz w:val="17"/>
              </w:rPr>
              <w:t xml:space="preserve"> Request type is not yet the first choice (decision of 3 Oct, A2). If other types are listed they lead nowhere in this prototype.</w:t>
            </w:r>
          </w:p>
        </w:tc>
        <w:tc>
          <w:tcPr>
            <w:tcW w:type="dxa" w:w="2232"/>
          </w:tcPr>
          <w:p>
            <w:pPr>
              <w:spacing w:after="40"/>
            </w:pPr>
            <w:r/>
            <w:r>
              <w:rPr>
                <w:b/>
                <w:sz w:val="17"/>
              </w:rPr>
              <w:t>TD</w:t>
            </w:r>
            <w:r>
              <w:rPr>
                <w:b w:val="0"/>
                <w:sz w:val="17"/>
              </w:rPr>
              <w:t xml:space="preserve"> (3 Oct). </w:t>
            </w:r>
            <w:r>
              <w:rPr>
                <w:b/>
                <w:sz w:val="17"/>
              </w:rPr>
              <w:t>S:</w:t>
            </w:r>
            <w:r>
              <w:rPr>
                <w:b w:val="0"/>
                <w:sz w:val="17"/>
              </w:rPr>
              <w:t xml:space="preserve"> the checklist applies only to furniture requests (PM-side interview, as reported by Felix).</w:t>
            </w:r>
          </w:p>
        </w:tc>
        <w:tc>
          <w:tcPr>
            <w:tcW w:type="dxa" w:w="1728"/>
          </w:tcPr>
          <w:p>
            <w:pPr>
              <w:spacing w:after="40"/>
            </w:pPr>
            <w:r/>
            <w:r>
              <w:rPr>
                <w:b w:val="0"/>
                <w:sz w:val="17"/>
              </w:rPr>
              <w:t>Type names against the Requirements Document, confirmed with Cohen (O1).</w:t>
            </w:r>
          </w:p>
        </w:tc>
        <w:tc>
          <w:tcPr>
            <w:tcW w:type="dxa" w:w="3168"/>
          </w:tcPr>
          <w:p>
            <w:pPr>
              <w:spacing w:after="40"/>
            </w:pPr>
            <w:r/>
            <w:r>
              <w:rPr>
                <w:b w:val="0"/>
                <w:sz w:val="17"/>
              </w:rPr>
              <w:t>Make request type the first choice. Show guidance only after Furniture is selected. Show other types as inactive and marked out of scope.</w:t>
            </w:r>
          </w:p>
        </w:tc>
        <w:tc>
          <w:tcPr>
            <w:tcW w:type="dxa" w:w="504"/>
            <w:shd w:val="clear" w:color="auto" w:fill="F8D7DA"/>
          </w:tcPr>
          <w:p>
            <w:pPr>
              <w:spacing w:after="40"/>
              <w:jc w:val="center"/>
            </w:pPr>
            <w:r/>
            <w:r>
              <w:rPr>
                <w:b w:val="0"/>
                <w:sz w:val="17"/>
              </w:rPr>
              <w:t>P1</w:t>
            </w:r>
          </w:p>
        </w:tc>
        <w:tc>
          <w:tcPr>
            <w:tcW w:type="dxa" w:w="1080"/>
          </w:tcPr>
          <w:p>
            <w:pPr>
              <w:spacing w:after="40"/>
            </w:pPr>
            <w:r/>
            <w:r>
              <w:rPr>
                <w:b w:val="0"/>
                <w:sz w:val="17"/>
              </w:rPr>
              <w:t>Felix</w:t>
            </w:r>
          </w:p>
        </w:tc>
      </w:tr>
      <w:tr>
        <w:trPr>
          <w:cantSplit w:val="true"/>
        </w:trPr>
        <w:tc>
          <w:tcPr>
            <w:tcW w:type="dxa" w:w="576"/>
          </w:tcPr>
          <w:p>
            <w:pPr>
              <w:spacing w:after="40"/>
            </w:pPr>
            <w:r/>
            <w:r>
              <w:rPr>
                <w:b w:val="0"/>
                <w:sz w:val="17"/>
              </w:rPr>
              <w:t>1.3</w:t>
            </w:r>
          </w:p>
        </w:tc>
        <w:tc>
          <w:tcPr>
            <w:tcW w:type="dxa" w:w="1368"/>
          </w:tcPr>
          <w:p>
            <w:pPr>
              <w:spacing w:after="40"/>
            </w:pPr>
            <w:r/>
            <w:r>
              <w:rPr>
                <w:b w:val="0"/>
                <w:sz w:val="17"/>
              </w:rPr>
              <w:t>Checklist step (download and “I reviewed”)</w:t>
            </w:r>
          </w:p>
        </w:tc>
        <w:tc>
          <w:tcPr>
            <w:tcW w:type="dxa" w:w="3384"/>
          </w:tcPr>
          <w:p>
            <w:pPr>
              <w:spacing w:after="40"/>
            </w:pPr>
            <w:r/>
            <w:r>
              <w:rPr>
                <w:b/>
                <w:sz w:val="17"/>
              </w:rPr>
              <w:t>Duplicated.</w:t>
            </w:r>
            <w:r>
              <w:rPr>
                <w:b w:val="0"/>
                <w:sz w:val="17"/>
              </w:rPr>
              <w:t xml:space="preserve"> The step repeats the legacy download-and-confirm pattern and duplicates the review page. Removal was agreed, then contested; the step was still in the file. The Help page meant to hold the full checklist does not exist.</w:t>
            </w:r>
          </w:p>
        </w:tc>
        <w:tc>
          <w:tcPr>
            <w:tcW w:type="dxa" w:w="2232"/>
          </w:tcPr>
          <w:p>
            <w:pPr>
              <w:spacing w:after="40"/>
            </w:pPr>
            <w:r/>
            <w:r>
              <w:rPr>
                <w:b/>
                <w:sz w:val="17"/>
              </w:rPr>
              <w:t>S:</w:t>
            </w:r>
            <w:r>
              <w:rPr>
                <w:b w:val="0"/>
                <w:sz w:val="17"/>
              </w:rPr>
              <w:t xml:space="preserve"> Kai’s difficulty was finding what the checklist asks for. Removal is </w:t>
            </w:r>
            <w:r>
              <w:rPr>
                <w:b/>
                <w:sz w:val="17"/>
              </w:rPr>
              <w:t>TD</w:t>
            </w:r>
            <w:r>
              <w:rPr>
                <w:b w:val="0"/>
                <w:sz w:val="17"/>
              </w:rPr>
              <w:t xml:space="preserve">. </w:t>
            </w:r>
            <w:r>
              <w:rPr>
                <w:b/>
                <w:sz w:val="17"/>
              </w:rPr>
              <w:t>A:</w:t>
            </w:r>
            <w:r>
              <w:rPr>
                <w:b w:val="0"/>
                <w:sz w:val="17"/>
              </w:rPr>
              <w:t xml:space="preserve"> that a signed-off checklist is a mandatory record.</w:t>
            </w:r>
          </w:p>
        </w:tc>
        <w:tc>
          <w:tcPr>
            <w:tcW w:type="dxa" w:w="1728"/>
          </w:tcPr>
          <w:p>
            <w:pPr>
              <w:spacing w:after="40"/>
            </w:pPr>
            <w:r/>
            <w:r>
              <w:rPr>
                <w:b w:val="0"/>
                <w:sz w:val="17"/>
              </w:rPr>
              <w:t>Anne-Marie today (what did she want kept, C3). Cohen: attested, attached or guidance only?</w:t>
            </w:r>
          </w:p>
        </w:tc>
        <w:tc>
          <w:tcPr>
            <w:tcW w:type="dxa" w:w="3168"/>
          </w:tcPr>
          <w:p>
            <w:pPr>
              <w:spacing w:after="40"/>
            </w:pPr>
            <w:r/>
            <w:r>
              <w:rPr>
                <w:b w:val="0"/>
                <w:sz w:val="17"/>
              </w:rPr>
              <w:t>Remove the step. Build a Help page with the full checklist and download, reachable from every step. Add one tick on the review page only if Cohen says attestation is mandatory.</w:t>
            </w:r>
          </w:p>
        </w:tc>
        <w:tc>
          <w:tcPr>
            <w:tcW w:type="dxa" w:w="504"/>
            <w:shd w:val="clear" w:color="auto" w:fill="F8D7DA"/>
          </w:tcPr>
          <w:p>
            <w:pPr>
              <w:spacing w:after="40"/>
              <w:jc w:val="center"/>
            </w:pPr>
            <w:r/>
            <w:r>
              <w:rPr>
                <w:b w:val="0"/>
                <w:sz w:val="17"/>
              </w:rPr>
              <w:t>P1</w:t>
            </w:r>
          </w:p>
        </w:tc>
        <w:tc>
          <w:tcPr>
            <w:tcW w:type="dxa" w:w="1080"/>
          </w:tcPr>
          <w:p>
            <w:pPr>
              <w:spacing w:after="40"/>
            </w:pPr>
            <w:r/>
            <w:r>
              <w:rPr>
                <w:b w:val="0"/>
                <w:sz w:val="17"/>
              </w:rPr>
              <w:t>Anne-Marie (today); Felix (Help page)</w:t>
            </w:r>
          </w:p>
        </w:tc>
      </w:tr>
      <w:tr>
        <w:trPr>
          <w:cantSplit w:val="true"/>
        </w:trPr>
        <w:tc>
          <w:tcPr>
            <w:tcW w:type="dxa" w:w="576"/>
          </w:tcPr>
          <w:p>
            <w:pPr>
              <w:spacing w:after="40"/>
            </w:pPr>
            <w:r/>
            <w:r>
              <w:rPr>
                <w:b w:val="0"/>
                <w:sz w:val="17"/>
              </w:rPr>
              <w:t>1.4</w:t>
            </w:r>
          </w:p>
        </w:tc>
        <w:tc>
          <w:tcPr>
            <w:tcW w:type="dxa" w:w="1368"/>
          </w:tcPr>
          <w:p>
            <w:pPr>
              <w:spacing w:after="40"/>
            </w:pPr>
            <w:r/>
            <w:r>
              <w:rPr>
                <w:b w:val="0"/>
                <w:sz w:val="17"/>
              </w:rPr>
              <w:t>Side-panel checklist</w:t>
            </w:r>
          </w:p>
        </w:tc>
        <w:tc>
          <w:tcPr>
            <w:tcW w:type="dxa" w:w="3384"/>
          </w:tcPr>
          <w:p>
            <w:pPr>
              <w:spacing w:after="40"/>
            </w:pPr>
            <w:r/>
            <w:r>
              <w:rPr>
                <w:b/>
                <w:sz w:val="17"/>
              </w:rPr>
              <w:t>Missing.</w:t>
            </w:r>
            <w:r>
              <w:rPr>
                <w:b w:val="0"/>
                <w:sz w:val="17"/>
              </w:rPr>
              <w:t xml:space="preserve"> Automatic ticking and pop-ups cannot run in a manually linked Figma build, and the client library has no pop-up component. No fallback was agreed. Ticks were also justified as letting the coordinator see uploads, which is a coordinator-side need outside scope.</w:t>
            </w:r>
          </w:p>
        </w:tc>
        <w:tc>
          <w:tcPr>
            <w:tcW w:type="dxa" w:w="2232"/>
          </w:tcPr>
          <w:p>
            <w:pPr>
              <w:spacing w:after="40"/>
            </w:pPr>
            <w:r/>
            <w:r>
              <w:rPr>
                <w:b/>
                <w:sz w:val="17"/>
              </w:rPr>
              <w:t>H</w:t>
            </w:r>
            <w:r>
              <w:rPr>
                <w:b w:val="0"/>
                <w:sz w:val="17"/>
              </w:rPr>
              <w:t xml:space="preserve"> for the panel (SH1). </w:t>
            </w:r>
            <w:r>
              <w:rPr>
                <w:b/>
                <w:sz w:val="17"/>
              </w:rPr>
              <w:t>A</w:t>
            </w:r>
            <w:r>
              <w:rPr>
                <w:b w:val="0"/>
                <w:sz w:val="17"/>
              </w:rPr>
              <w:t xml:space="preserve"> for the coordinator’s use of the ticks.</w:t>
            </w:r>
          </w:p>
        </w:tc>
        <w:tc>
          <w:tcPr>
            <w:tcW w:type="dxa" w:w="1728"/>
          </w:tcPr>
          <w:p>
            <w:pPr>
              <w:spacing w:after="40"/>
            </w:pPr>
            <w:r/>
            <w:r>
              <w:rPr>
                <w:b w:val="0"/>
                <w:sz w:val="17"/>
              </w:rPr>
              <w:t>Teaching team’s reply on build method (A1). Usability test.</w:t>
            </w:r>
          </w:p>
        </w:tc>
        <w:tc>
          <w:tcPr>
            <w:tcW w:type="dxa" w:w="3168"/>
          </w:tcPr>
          <w:p>
            <w:pPr>
              <w:spacing w:after="40"/>
            </w:pPr>
            <w:r/>
            <w:r>
              <w:rPr>
                <w:b w:val="0"/>
                <w:sz w:val="17"/>
              </w:rPr>
              <w:t>Show the panel in three static states (empty, part complete, complete) and say in the video that the logic is simulated. Use a library side panel. Describe ticks as Kevin’s own progress aid only.</w:t>
            </w:r>
          </w:p>
        </w:tc>
        <w:tc>
          <w:tcPr>
            <w:tcW w:type="dxa" w:w="504"/>
            <w:shd w:val="clear" w:color="auto" w:fill="F8D7DA"/>
          </w:tcPr>
          <w:p>
            <w:pPr>
              <w:spacing w:after="40"/>
              <w:jc w:val="center"/>
            </w:pPr>
            <w:r/>
            <w:r>
              <w:rPr>
                <w:b w:val="0"/>
                <w:sz w:val="17"/>
              </w:rPr>
              <w:t>P1</w:t>
            </w:r>
          </w:p>
        </w:tc>
        <w:tc>
          <w:tcPr>
            <w:tcW w:type="dxa" w:w="1080"/>
          </w:tcPr>
          <w:p>
            <w:pPr>
              <w:spacing w:after="40"/>
            </w:pPr>
            <w:r/>
            <w:r>
              <w:rPr>
                <w:b w:val="0"/>
                <w:sz w:val="17"/>
              </w:rPr>
              <w:t>Felix</w:t>
            </w:r>
          </w:p>
        </w:tc>
      </w:tr>
      <w:tr>
        <w:trPr>
          <w:cantSplit w:val="true"/>
        </w:trPr>
        <w:tc>
          <w:tcPr>
            <w:tcW w:type="dxa" w:w="576"/>
          </w:tcPr>
          <w:p>
            <w:pPr>
              <w:spacing w:after="40"/>
            </w:pPr>
            <w:r/>
            <w:r>
              <w:rPr>
                <w:b w:val="0"/>
                <w:sz w:val="17"/>
              </w:rPr>
              <w:t>1.5</w:t>
            </w:r>
          </w:p>
        </w:tc>
        <w:tc>
          <w:tcPr>
            <w:tcW w:type="dxa" w:w="1368"/>
          </w:tcPr>
          <w:p>
            <w:pPr>
              <w:spacing w:after="40"/>
            </w:pPr>
            <w:r/>
            <w:r>
              <w:rPr>
                <w:b w:val="0"/>
                <w:sz w:val="17"/>
              </w:rPr>
              <w:t>Request details: pre-fill and required fields</w:t>
            </w:r>
          </w:p>
        </w:tc>
        <w:tc>
          <w:tcPr>
            <w:tcW w:type="dxa" w:w="3384"/>
          </w:tcPr>
          <w:p>
            <w:pPr>
              <w:spacing w:after="40"/>
            </w:pPr>
            <w:r/>
            <w:r>
              <w:rPr>
                <w:b/>
                <w:sz w:val="17"/>
              </w:rPr>
              <w:t>Assumption as rule.</w:t>
            </w:r>
            <w:r>
              <w:rPr>
                <w:b w:val="0"/>
                <w:sz w:val="17"/>
              </w:rPr>
              <w:t xml:space="preserve"> Section 1 appears pre-filled with the requester’s details, and “required” fields are shown without a defined set. Facility ID alone was called required, with no source.</w:t>
            </w:r>
          </w:p>
        </w:tc>
        <w:tc>
          <w:tcPr>
            <w:tcW w:type="dxa" w:w="2232"/>
          </w:tcPr>
          <w:p>
            <w:pPr>
              <w:spacing w:after="40"/>
            </w:pPr>
            <w:r/>
            <w:r>
              <w:rPr>
                <w:b/>
                <w:sz w:val="17"/>
              </w:rPr>
              <w:t>A</w:t>
            </w:r>
            <w:r>
              <w:rPr>
                <w:b w:val="0"/>
                <w:sz w:val="17"/>
              </w:rPr>
              <w:t xml:space="preserve"> for the pre-fill source and the required set. </w:t>
            </w:r>
            <w:r>
              <w:rPr>
                <w:b/>
                <w:sz w:val="17"/>
              </w:rPr>
              <w:t>S</w:t>
            </w:r>
            <w:r>
              <w:rPr>
                <w:b w:val="0"/>
                <w:sz w:val="17"/>
              </w:rPr>
              <w:t xml:space="preserve"> for facility ID (Felix, source not cited). SH3 is a hypothesis.</w:t>
            </w:r>
          </w:p>
        </w:tc>
        <w:tc>
          <w:tcPr>
            <w:tcW w:type="dxa" w:w="1728"/>
          </w:tcPr>
          <w:p>
            <w:pPr>
              <w:spacing w:after="40"/>
            </w:pPr>
            <w:r/>
            <w:r>
              <w:rPr>
                <w:b w:val="0"/>
                <w:sz w:val="17"/>
              </w:rPr>
              <w:t>Field list in the client UAT demo; data dictionary. Cohen for where requester details come from.</w:t>
            </w:r>
          </w:p>
        </w:tc>
        <w:tc>
          <w:tcPr>
            <w:tcW w:type="dxa" w:w="3168"/>
          </w:tcPr>
          <w:p>
            <w:pPr>
              <w:spacing w:after="40"/>
            </w:pPr>
            <w:r/>
            <w:r>
              <w:rPr>
                <w:b w:val="0"/>
                <w:sz w:val="17"/>
              </w:rPr>
              <w:t>Use one required-field marker taken from the UAT demo. Log any field made required on the team’s own judgment as a hypothesis. Keep pre-filled fields editable.</w:t>
            </w:r>
          </w:p>
        </w:tc>
        <w:tc>
          <w:tcPr>
            <w:tcW w:type="dxa" w:w="504"/>
            <w:shd w:val="clear" w:color="auto" w:fill="FFF1CC"/>
          </w:tcPr>
          <w:p>
            <w:pPr>
              <w:spacing w:after="40"/>
              <w:jc w:val="center"/>
            </w:pPr>
            <w:r/>
            <w:r>
              <w:rPr>
                <w:b w:val="0"/>
                <w:sz w:val="17"/>
              </w:rPr>
              <w:t>P2</w:t>
            </w:r>
          </w:p>
        </w:tc>
        <w:tc>
          <w:tcPr>
            <w:tcW w:type="dxa" w:w="1080"/>
          </w:tcPr>
          <w:p>
            <w:pPr>
              <w:spacing w:after="40"/>
            </w:pPr>
            <w:r/>
            <w:r>
              <w:rPr>
                <w:b w:val="0"/>
                <w:sz w:val="17"/>
              </w:rPr>
              <w:t>Felix</w:t>
            </w:r>
          </w:p>
        </w:tc>
      </w:tr>
      <w:tr>
        <w:trPr>
          <w:cantSplit w:val="true"/>
        </w:trPr>
        <w:tc>
          <w:tcPr>
            <w:tcW w:type="dxa" w:w="576"/>
          </w:tcPr>
          <w:p>
            <w:pPr>
              <w:spacing w:after="40"/>
            </w:pPr>
            <w:r/>
            <w:r>
              <w:rPr>
                <w:b w:val="0"/>
                <w:sz w:val="17"/>
              </w:rPr>
              <w:t>1.6</w:t>
            </w:r>
          </w:p>
        </w:tc>
        <w:tc>
          <w:tcPr>
            <w:tcW w:type="dxa" w:w="1368"/>
          </w:tcPr>
          <w:p>
            <w:pPr>
              <w:spacing w:after="40"/>
            </w:pPr>
            <w:r/>
            <w:r>
              <w:rPr>
                <w:b w:val="0"/>
                <w:sz w:val="17"/>
              </w:rPr>
              <w:t>Help text and building look-up</w:t>
            </w:r>
          </w:p>
        </w:tc>
        <w:tc>
          <w:tcPr>
            <w:tcW w:type="dxa" w:w="3384"/>
          </w:tcPr>
          <w:p>
            <w:pPr>
              <w:spacing w:after="40"/>
            </w:pPr>
            <w:r/>
            <w:r>
              <w:rPr>
                <w:b/>
                <w:sz w:val="17"/>
              </w:rPr>
              <w:t>Assumption as rule.</w:t>
            </w:r>
            <w:r>
              <w:rPr>
                <w:b w:val="0"/>
                <w:sz w:val="17"/>
              </w:rPr>
              <w:t xml:space="preserve"> Guidance pop-ups and any facility or building look-up can read as official Infrastructure wording and as a live link to building data. The 1 Oct decision limits BLIMS to a placeholder.</w:t>
            </w:r>
          </w:p>
        </w:tc>
        <w:tc>
          <w:tcPr>
            <w:tcW w:type="dxa" w:w="2232"/>
          </w:tcPr>
          <w:p>
            <w:pPr>
              <w:spacing w:after="40"/>
            </w:pPr>
            <w:r/>
            <w:r>
              <w:rPr>
                <w:b/>
                <w:sz w:val="17"/>
              </w:rPr>
              <w:t>S:</w:t>
            </w:r>
            <w:r>
              <w:rPr>
                <w:b w:val="0"/>
                <w:sz w:val="17"/>
              </w:rPr>
              <w:t xml:space="preserve"> “no one knows what the building code is” (Kai); not a pain for the PM-side interviewee. </w:t>
            </w:r>
            <w:r>
              <w:rPr>
                <w:b/>
                <w:sz w:val="17"/>
              </w:rPr>
              <w:t>A:</w:t>
            </w:r>
            <w:r>
              <w:rPr>
                <w:b w:val="0"/>
                <w:sz w:val="17"/>
              </w:rPr>
              <w:t xml:space="preserve"> what BLIMS holds is unknown to the team.</w:t>
            </w:r>
          </w:p>
        </w:tc>
        <w:tc>
          <w:tcPr>
            <w:tcW w:type="dxa" w:w="1728"/>
          </w:tcPr>
          <w:p>
            <w:pPr>
              <w:spacing w:after="40"/>
            </w:pPr>
            <w:r/>
            <w:r>
              <w:rPr>
                <w:b w:val="0"/>
                <w:sz w:val="17"/>
              </w:rPr>
              <w:t>Cohen or a technical contact on building data. Infrastructure for guidance wording.</w:t>
            </w:r>
          </w:p>
        </w:tc>
        <w:tc>
          <w:tcPr>
            <w:tcW w:type="dxa" w:w="3168"/>
          </w:tcPr>
          <w:p>
            <w:pPr>
              <w:spacing w:after="40"/>
            </w:pPr>
            <w:r/>
            <w:r>
              <w:rPr>
                <w:b w:val="0"/>
                <w:sz w:val="17"/>
              </w:rPr>
              <w:t>Inline help only, worded from the existing checklist or marked “content to be supplied”. No auto-complete. Label any look-up “Future: building data, not validated”.</w:t>
            </w:r>
          </w:p>
        </w:tc>
        <w:tc>
          <w:tcPr>
            <w:tcW w:type="dxa" w:w="504"/>
            <w:shd w:val="clear" w:color="auto" w:fill="FFF1CC"/>
          </w:tcPr>
          <w:p>
            <w:pPr>
              <w:spacing w:after="40"/>
              <w:jc w:val="center"/>
            </w:pPr>
            <w:r/>
            <w:r>
              <w:rPr>
                <w:b w:val="0"/>
                <w:sz w:val="17"/>
              </w:rPr>
              <w:t>P2</w:t>
            </w:r>
          </w:p>
        </w:tc>
        <w:tc>
          <w:tcPr>
            <w:tcW w:type="dxa" w:w="1080"/>
          </w:tcPr>
          <w:p>
            <w:pPr>
              <w:spacing w:after="40"/>
            </w:pPr>
            <w:r/>
            <w:r>
              <w:rPr>
                <w:b w:val="0"/>
                <w:sz w:val="17"/>
              </w:rPr>
              <w:t>Felix</w:t>
            </w:r>
          </w:p>
        </w:tc>
      </w:tr>
      <w:tr>
        <w:trPr>
          <w:cantSplit w:val="true"/>
        </w:trPr>
        <w:tc>
          <w:tcPr>
            <w:tcW w:type="dxa" w:w="576"/>
          </w:tcPr>
          <w:p>
            <w:pPr>
              <w:spacing w:after="40"/>
            </w:pPr>
            <w:r/>
            <w:r>
              <w:rPr>
                <w:b w:val="0"/>
                <w:sz w:val="17"/>
              </w:rPr>
              <w:t>1.7</w:t>
            </w:r>
          </w:p>
        </w:tc>
        <w:tc>
          <w:tcPr>
            <w:tcW w:type="dxa" w:w="1368"/>
          </w:tcPr>
          <w:p>
            <w:pPr>
              <w:spacing w:after="40"/>
            </w:pPr>
            <w:r/>
            <w:r>
              <w:rPr>
                <w:b w:val="0"/>
                <w:sz w:val="17"/>
              </w:rPr>
              <w:t>Quantity threshold and lead time</w:t>
            </w:r>
          </w:p>
        </w:tc>
        <w:tc>
          <w:tcPr>
            <w:tcW w:type="dxa" w:w="3384"/>
          </w:tcPr>
          <w:p>
            <w:pPr>
              <w:spacing w:after="40"/>
            </w:pPr>
            <w:r/>
            <w:r>
              <w:rPr>
                <w:b/>
                <w:sz w:val="17"/>
              </w:rPr>
              <w:t>Assumption as rule.</w:t>
            </w:r>
            <w:r>
              <w:rPr>
                <w:b w:val="0"/>
                <w:sz w:val="17"/>
              </w:rPr>
              <w:t xml:space="preserve"> The HTML demo appeared to change the lead time, in weeks, above a quantity threshold (transcribed as “greater than 9”). The transcript is unclear and no source was given.</w:t>
            </w:r>
          </w:p>
        </w:tc>
        <w:tc>
          <w:tcPr>
            <w:tcW w:type="dxa" w:w="2232"/>
          </w:tcPr>
          <w:p>
            <w:pPr>
              <w:spacing w:after="40"/>
            </w:pPr>
            <w:r/>
            <w:r>
              <w:rPr>
                <w:b/>
                <w:sz w:val="17"/>
              </w:rPr>
              <w:t>None</w:t>
            </w:r>
            <w:r>
              <w:rPr>
                <w:b w:val="0"/>
                <w:sz w:val="17"/>
              </w:rPr>
              <w:t xml:space="preserve"> on the record.</w:t>
            </w:r>
          </w:p>
        </w:tc>
        <w:tc>
          <w:tcPr>
            <w:tcW w:type="dxa" w:w="1728"/>
          </w:tcPr>
          <w:p>
            <w:pPr>
              <w:spacing w:after="40"/>
            </w:pPr>
            <w:r/>
            <w:r>
              <w:rPr>
                <w:b w:val="0"/>
                <w:sz w:val="17"/>
              </w:rPr>
              <w:t>Felix today for the source; then the furniture coordinator or Cohen.</w:t>
            </w:r>
          </w:p>
        </w:tc>
        <w:tc>
          <w:tcPr>
            <w:tcW w:type="dxa" w:w="3168"/>
          </w:tcPr>
          <w:p>
            <w:pPr>
              <w:spacing w:after="40"/>
            </w:pPr>
            <w:r/>
            <w:r>
              <w:rPr>
                <w:b w:val="0"/>
                <w:sz w:val="17"/>
              </w:rPr>
              <w:t>Remove the numbers unless Felix can cite a source; state that timing is confirmed in the proposal. Do not carry the rule into Figma from the HTML version.</w:t>
            </w:r>
          </w:p>
        </w:tc>
        <w:tc>
          <w:tcPr>
            <w:tcW w:type="dxa" w:w="504"/>
            <w:shd w:val="clear" w:color="auto" w:fill="F8D7DA"/>
          </w:tcPr>
          <w:p>
            <w:pPr>
              <w:spacing w:after="40"/>
              <w:jc w:val="center"/>
            </w:pPr>
            <w:r/>
            <w:r>
              <w:rPr>
                <w:b w:val="0"/>
                <w:sz w:val="17"/>
              </w:rPr>
              <w:t>P1</w:t>
            </w:r>
          </w:p>
        </w:tc>
        <w:tc>
          <w:tcPr>
            <w:tcW w:type="dxa" w:w="1080"/>
          </w:tcPr>
          <w:p>
            <w:pPr>
              <w:spacing w:after="40"/>
            </w:pPr>
            <w:r/>
            <w:r>
              <w:rPr>
                <w:b w:val="0"/>
                <w:sz w:val="17"/>
              </w:rPr>
              <w:t>Felix</w:t>
            </w:r>
          </w:p>
        </w:tc>
      </w:tr>
      <w:tr>
        <w:trPr>
          <w:cantSplit w:val="true"/>
        </w:trPr>
        <w:tc>
          <w:tcPr>
            <w:tcW w:type="dxa" w:w="576"/>
          </w:tcPr>
          <w:p>
            <w:pPr>
              <w:spacing w:after="40"/>
            </w:pPr>
            <w:r/>
            <w:r>
              <w:rPr>
                <w:b w:val="0"/>
                <w:sz w:val="17"/>
              </w:rPr>
              <w:t>1.8</w:t>
            </w:r>
          </w:p>
        </w:tc>
        <w:tc>
          <w:tcPr>
            <w:tcW w:type="dxa" w:w="1368"/>
          </w:tcPr>
          <w:p>
            <w:pPr>
              <w:spacing w:after="40"/>
            </w:pPr>
            <w:r/>
            <w:r>
              <w:rPr>
                <w:b w:val="0"/>
                <w:sz w:val="17"/>
              </w:rPr>
              <w:t>Attachments and Infrastructure Attachments</w:t>
            </w:r>
          </w:p>
        </w:tc>
        <w:tc>
          <w:tcPr>
            <w:tcW w:type="dxa" w:w="3384"/>
          </w:tcPr>
          <w:p>
            <w:pPr>
              <w:spacing w:after="40"/>
            </w:pPr>
            <w:r/>
            <w:r>
              <w:rPr>
                <w:b/>
                <w:sz w:val="17"/>
              </w:rPr>
              <w:t>Assumption as rule.</w:t>
            </w:r>
            <w:r>
              <w:rPr>
                <w:b w:val="0"/>
                <w:sz w:val="17"/>
              </w:rPr>
              <w:t xml:space="preserve"> The client UAT build has two upload steps. The second was dropped from Kevin’s journey on an unconfirmed reading of what it is for. If that reading is wrong, a required input has been removed.</w:t>
            </w:r>
          </w:p>
        </w:tc>
        <w:tc>
          <w:tcPr>
            <w:tcW w:type="dxa" w:w="2232"/>
          </w:tcPr>
          <w:p>
            <w:pPr>
              <w:spacing w:after="40"/>
            </w:pPr>
            <w:r/>
            <w:r>
              <w:rPr>
                <w:b/>
                <w:sz w:val="17"/>
              </w:rPr>
              <w:t>C</w:t>
            </w:r>
            <w:r>
              <w:rPr>
                <w:b w:val="0"/>
                <w:sz w:val="17"/>
              </w:rPr>
              <w:t xml:space="preserve"> that both steps exist. </w:t>
            </w:r>
            <w:r>
              <w:rPr>
                <w:b/>
                <w:sz w:val="17"/>
              </w:rPr>
              <w:t>A</w:t>
            </w:r>
            <w:r>
              <w:rPr>
                <w:b w:val="0"/>
                <w:sz w:val="17"/>
              </w:rPr>
              <w:t xml:space="preserve"> for what the second holds (one member’s hypothesis). </w:t>
            </w:r>
            <w:r>
              <w:rPr>
                <w:b/>
                <w:sz w:val="17"/>
              </w:rPr>
              <w:t>S:</w:t>
            </w:r>
            <w:r>
              <w:rPr>
                <w:b w:val="0"/>
                <w:sz w:val="17"/>
              </w:rPr>
              <w:t xml:space="preserve"> PM-side requests have no separate infrastructure step.</w:t>
            </w:r>
          </w:p>
        </w:tc>
        <w:tc>
          <w:tcPr>
            <w:tcW w:type="dxa" w:w="1728"/>
          </w:tcPr>
          <w:p>
            <w:pPr>
              <w:spacing w:after="40"/>
            </w:pPr>
            <w:r/>
            <w:r>
              <w:rPr>
                <w:b w:val="0"/>
                <w:sz w:val="17"/>
              </w:rPr>
              <w:t>Cohen, Wednesday 7 Oct (Q1). No owner was assigned.</w:t>
            </w:r>
          </w:p>
        </w:tc>
        <w:tc>
          <w:tcPr>
            <w:tcW w:type="dxa" w:w="3168"/>
          </w:tcPr>
          <w:p>
            <w:pPr>
              <w:spacing w:after="40"/>
            </w:pPr>
            <w:r/>
            <w:r>
              <w:rPr>
                <w:b w:val="0"/>
                <w:sz w:val="17"/>
              </w:rPr>
              <w:t>Keep the removal, recorded as conditional. Put the question in the email to Cohen. Show coordinator documents in Scenario 2 as read-only.</w:t>
            </w:r>
          </w:p>
        </w:tc>
        <w:tc>
          <w:tcPr>
            <w:tcW w:type="dxa" w:w="504"/>
            <w:shd w:val="clear" w:color="auto" w:fill="F8D7DA"/>
          </w:tcPr>
          <w:p>
            <w:pPr>
              <w:spacing w:after="40"/>
              <w:jc w:val="center"/>
            </w:pPr>
            <w:r/>
            <w:r>
              <w:rPr>
                <w:b w:val="0"/>
                <w:sz w:val="17"/>
              </w:rPr>
              <w:t>P1</w:t>
            </w:r>
          </w:p>
        </w:tc>
        <w:tc>
          <w:tcPr>
            <w:tcW w:type="dxa" w:w="1080"/>
          </w:tcPr>
          <w:p>
            <w:pPr>
              <w:spacing w:after="40"/>
            </w:pPr>
            <w:r/>
            <w:r>
              <w:rPr>
                <w:b w:val="0"/>
                <w:sz w:val="17"/>
              </w:rPr>
              <w:t>Mmenyene (question)</w:t>
            </w:r>
          </w:p>
        </w:tc>
      </w:tr>
      <w:tr>
        <w:trPr>
          <w:cantSplit w:val="true"/>
        </w:trPr>
        <w:tc>
          <w:tcPr>
            <w:tcW w:type="dxa" w:w="576"/>
          </w:tcPr>
          <w:p>
            <w:pPr>
              <w:spacing w:after="40"/>
            </w:pPr>
            <w:r/>
            <w:r>
              <w:rPr>
                <w:b w:val="0"/>
                <w:sz w:val="17"/>
              </w:rPr>
              <w:t>1.9</w:t>
            </w:r>
          </w:p>
        </w:tc>
        <w:tc>
          <w:tcPr>
            <w:tcW w:type="dxa" w:w="1368"/>
          </w:tcPr>
          <w:p>
            <w:pPr>
              <w:spacing w:after="40"/>
            </w:pPr>
            <w:r/>
            <w:r>
              <w:rPr>
                <w:b w:val="0"/>
                <w:sz w:val="17"/>
              </w:rPr>
              <w:t>Review and validation</w:t>
            </w:r>
          </w:p>
        </w:tc>
        <w:tc>
          <w:tcPr>
            <w:tcW w:type="dxa" w:w="3384"/>
          </w:tcPr>
          <w:p>
            <w:pPr>
              <w:spacing w:after="40"/>
            </w:pPr>
            <w:r/>
            <w:r>
              <w:rPr>
                <w:b/>
                <w:sz w:val="17"/>
              </w:rPr>
              <w:t>Inconsistent.</w:t>
            </w:r>
            <w:r>
              <w:rPr>
                <w:b w:val="0"/>
                <w:sz w:val="17"/>
              </w:rPr>
              <w:t xml:space="preserve"> The demo reached “Request submitted” while required items were flagged as missing. Gaps are also flagged on the attachments step, possibly in different wording.</w:t>
            </w:r>
          </w:p>
        </w:tc>
        <w:tc>
          <w:tcPr>
            <w:tcW w:type="dxa" w:w="2232"/>
          </w:tcPr>
          <w:p>
            <w:pPr>
              <w:spacing w:after="40"/>
            </w:pPr>
            <w:r/>
            <w:r>
              <w:rPr>
                <w:b/>
                <w:sz w:val="17"/>
              </w:rPr>
              <w:t>N/A.</w:t>
            </w:r>
            <w:r>
              <w:rPr>
                <w:b w:val="0"/>
                <w:sz w:val="17"/>
              </w:rPr>
              <w:t xml:space="preserve"> Internal consistency, not an evidence question.</w:t>
            </w:r>
          </w:p>
        </w:tc>
        <w:tc>
          <w:tcPr>
            <w:tcW w:type="dxa" w:w="1728"/>
          </w:tcPr>
          <w:p>
            <w:pPr>
              <w:spacing w:after="40"/>
            </w:pPr>
            <w:r/>
            <w:r>
              <w:rPr>
                <w:b w:val="0"/>
                <w:sz w:val="17"/>
              </w:rPr>
              <w:t>None.</w:t>
            </w:r>
          </w:p>
        </w:tc>
        <w:tc>
          <w:tcPr>
            <w:tcW w:type="dxa" w:w="3168"/>
          </w:tcPr>
          <w:p>
            <w:pPr>
              <w:spacing w:after="40"/>
            </w:pPr>
            <w:r/>
            <w:r>
              <w:rPr>
                <w:b w:val="0"/>
                <w:sz w:val="17"/>
              </w:rPr>
              <w:t>Two review states: complete (Submit active) and incomplete (Submit inactive, each gap linking back to its field). One wording for gaps everywhere. Record the video on the complete path.</w:t>
            </w:r>
          </w:p>
        </w:tc>
        <w:tc>
          <w:tcPr>
            <w:tcW w:type="dxa" w:w="504"/>
            <w:shd w:val="clear" w:color="auto" w:fill="FFF1CC"/>
          </w:tcPr>
          <w:p>
            <w:pPr>
              <w:spacing w:after="40"/>
              <w:jc w:val="center"/>
            </w:pPr>
            <w:r/>
            <w:r>
              <w:rPr>
                <w:b w:val="0"/>
                <w:sz w:val="17"/>
              </w:rPr>
              <w:t>P2</w:t>
            </w:r>
          </w:p>
        </w:tc>
        <w:tc>
          <w:tcPr>
            <w:tcW w:type="dxa" w:w="1080"/>
          </w:tcPr>
          <w:p>
            <w:pPr>
              <w:spacing w:after="40"/>
            </w:pPr>
            <w:r/>
            <w:r>
              <w:rPr>
                <w:b w:val="0"/>
                <w:sz w:val="17"/>
              </w:rPr>
              <w:t>Felix</w:t>
            </w:r>
          </w:p>
        </w:tc>
      </w:tr>
      <w:tr>
        <w:trPr>
          <w:cantSplit w:val="true"/>
        </w:trPr>
        <w:tc>
          <w:tcPr>
            <w:tcW w:type="dxa" w:w="576"/>
          </w:tcPr>
          <w:p>
            <w:pPr>
              <w:spacing w:after="40"/>
            </w:pPr>
            <w:r/>
            <w:r>
              <w:rPr>
                <w:b w:val="0"/>
                <w:sz w:val="17"/>
              </w:rPr>
              <w:t>1.10</w:t>
            </w:r>
          </w:p>
        </w:tc>
        <w:tc>
          <w:tcPr>
            <w:tcW w:type="dxa" w:w="1368"/>
          </w:tcPr>
          <w:p>
            <w:pPr>
              <w:spacing w:after="40"/>
            </w:pPr>
            <w:r/>
            <w:r>
              <w:rPr>
                <w:b w:val="0"/>
                <w:sz w:val="17"/>
              </w:rPr>
              <w:t>Save draft</w:t>
            </w:r>
          </w:p>
        </w:tc>
        <w:tc>
          <w:tcPr>
            <w:tcW w:type="dxa" w:w="3384"/>
          </w:tcPr>
          <w:p>
            <w:pPr>
              <w:spacing w:after="40"/>
            </w:pPr>
            <w:r/>
            <w:r>
              <w:rPr>
                <w:b/>
                <w:sz w:val="17"/>
              </w:rPr>
              <w:t>Inconsistent.</w:t>
            </w:r>
            <w:r>
              <w:rPr>
                <w:b w:val="0"/>
                <w:sz w:val="17"/>
              </w:rPr>
              <w:t xml:space="preserve"> Save draft is on every step in the HTML version, with auto-save and drafts on the home page. How the Figma file handles drafts is not on the record. Test question 2 depends on it.</w:t>
            </w:r>
          </w:p>
        </w:tc>
        <w:tc>
          <w:tcPr>
            <w:tcW w:type="dxa" w:w="2232"/>
          </w:tcPr>
          <w:p>
            <w:pPr>
              <w:spacing w:after="40"/>
            </w:pPr>
            <w:r/>
            <w:r>
              <w:rPr>
                <w:b/>
                <w:sz w:val="17"/>
              </w:rPr>
              <w:t>S:</w:t>
            </w:r>
            <w:r>
              <w:rPr>
                <w:b w:val="0"/>
                <w:sz w:val="17"/>
              </w:rPr>
              <w:t xml:space="preserve"> Kai saves a draft, then changes status on a separate tab (F-WORTS has no submit button). Auto-save is </w:t>
            </w:r>
            <w:r>
              <w:rPr>
                <w:b/>
                <w:sz w:val="17"/>
              </w:rPr>
              <w:t>H</w:t>
            </w:r>
            <w:r>
              <w:rPr>
                <w:b w:val="0"/>
                <w:sz w:val="17"/>
              </w:rPr>
              <w:t>.</w:t>
            </w:r>
          </w:p>
        </w:tc>
        <w:tc>
          <w:tcPr>
            <w:tcW w:type="dxa" w:w="1728"/>
          </w:tcPr>
          <w:p>
            <w:pPr>
              <w:spacing w:after="40"/>
            </w:pPr>
            <w:r/>
            <w:r>
              <w:rPr>
                <w:b w:val="0"/>
                <w:sz w:val="17"/>
              </w:rPr>
              <w:t>Usability test, Q2.</w:t>
            </w:r>
          </w:p>
        </w:tc>
        <w:tc>
          <w:tcPr>
            <w:tcW w:type="dxa" w:w="3168"/>
          </w:tcPr>
          <w:p>
            <w:pPr>
              <w:spacing w:after="40"/>
            </w:pPr>
            <w:r/>
            <w:r>
              <w:rPr>
                <w:b w:val="0"/>
                <w:sz w:val="17"/>
              </w:rPr>
              <w:t>One Save draft control in the same position on every step, and a Draft status on the list. Show “Draft saved” as a static message; do not claim auto-save in the narration.</w:t>
            </w:r>
          </w:p>
        </w:tc>
        <w:tc>
          <w:tcPr>
            <w:tcW w:type="dxa" w:w="504"/>
            <w:shd w:val="clear" w:color="auto" w:fill="FFF1CC"/>
          </w:tcPr>
          <w:p>
            <w:pPr>
              <w:spacing w:after="40"/>
              <w:jc w:val="center"/>
            </w:pPr>
            <w:r/>
            <w:r>
              <w:rPr>
                <w:b w:val="0"/>
                <w:sz w:val="17"/>
              </w:rPr>
              <w:t>P2</w:t>
            </w:r>
          </w:p>
        </w:tc>
        <w:tc>
          <w:tcPr>
            <w:tcW w:type="dxa" w:w="1080"/>
          </w:tcPr>
          <w:p>
            <w:pPr>
              <w:spacing w:after="40"/>
            </w:pPr>
            <w:r/>
            <w:r>
              <w:rPr>
                <w:b w:val="0"/>
                <w:sz w:val="17"/>
              </w:rPr>
              <w:t>Felix</w:t>
            </w:r>
          </w:p>
        </w:tc>
      </w:tr>
      <w:tr>
        <w:trPr>
          <w:cantSplit w:val="true"/>
        </w:trPr>
        <w:tc>
          <w:tcPr>
            <w:tcW w:type="dxa" w:w="576"/>
          </w:tcPr>
          <w:p>
            <w:pPr>
              <w:spacing w:after="40"/>
            </w:pPr>
            <w:r/>
            <w:r>
              <w:rPr>
                <w:b w:val="0"/>
                <w:sz w:val="17"/>
              </w:rPr>
              <w:t>1.11</w:t>
            </w:r>
          </w:p>
        </w:tc>
        <w:tc>
          <w:tcPr>
            <w:tcW w:type="dxa" w:w="1368"/>
          </w:tcPr>
          <w:p>
            <w:pPr>
              <w:spacing w:after="40"/>
            </w:pPr>
            <w:r/>
            <w:r>
              <w:rPr>
                <w:b w:val="0"/>
                <w:sz w:val="17"/>
              </w:rPr>
              <w:t>Request submitted page</w:t>
            </w:r>
          </w:p>
        </w:tc>
        <w:tc>
          <w:tcPr>
            <w:tcW w:type="dxa" w:w="3384"/>
          </w:tcPr>
          <w:p>
            <w:pPr>
              <w:spacing w:after="40"/>
            </w:pPr>
            <w:r/>
            <w:r>
              <w:rPr>
                <w:b/>
                <w:sz w:val="17"/>
              </w:rPr>
              <w:t>Missing.</w:t>
            </w:r>
            <w:r>
              <w:rPr>
                <w:b w:val="0"/>
                <w:sz w:val="17"/>
              </w:rPr>
              <w:t xml:space="preserve"> The last screen before the “black box” should give the work order number, current stage, who holds the request, what happens next and whether Kevin must act. It has been described both as the end of Scenario 1 and the start of Scenario 2.</w:t>
            </w:r>
          </w:p>
        </w:tc>
        <w:tc>
          <w:tcPr>
            <w:tcW w:type="dxa" w:w="2232"/>
          </w:tcPr>
          <w:p>
            <w:pPr>
              <w:spacing w:after="40"/>
            </w:pPr>
            <w:r/>
            <w:r>
              <w:rPr>
                <w:b/>
                <w:sz w:val="17"/>
              </w:rPr>
              <w:t>C</w:t>
            </w:r>
            <w:r>
              <w:rPr>
                <w:b w:val="0"/>
                <w:sz w:val="17"/>
              </w:rPr>
              <w:t xml:space="preserve"> for the problem: furniture-side and PM-side interviewees both lose sight of the request here. </w:t>
            </w:r>
            <w:r>
              <w:rPr>
                <w:b/>
                <w:sz w:val="17"/>
              </w:rPr>
              <w:t>H</w:t>
            </w:r>
            <w:r>
              <w:rPr>
                <w:b w:val="0"/>
                <w:sz w:val="17"/>
              </w:rPr>
              <w:t xml:space="preserve"> for the content. Guiding Scenario: “received and awaiting initial review”.</w:t>
            </w:r>
          </w:p>
        </w:tc>
        <w:tc>
          <w:tcPr>
            <w:tcW w:type="dxa" w:w="1728"/>
          </w:tcPr>
          <w:p>
            <w:pPr>
              <w:spacing w:after="40"/>
            </w:pPr>
            <w:r/>
            <w:r>
              <w:rPr>
                <w:b w:val="0"/>
                <w:sz w:val="17"/>
              </w:rPr>
              <w:t>Usability test, Q3 and Q4.</w:t>
            </w:r>
          </w:p>
        </w:tc>
        <w:tc>
          <w:tcPr>
            <w:tcW w:type="dxa" w:w="3168"/>
          </w:tcPr>
          <w:p>
            <w:pPr>
              <w:spacing w:after="40"/>
            </w:pPr>
            <w:r/>
            <w:r>
              <w:rPr>
                <w:b w:val="0"/>
                <w:sz w:val="17"/>
              </w:rPr>
              <w:t>Add the five facts. End Scenario 1 on this page; begin Scenario 2 from it (see 2.1).</w:t>
            </w:r>
          </w:p>
        </w:tc>
        <w:tc>
          <w:tcPr>
            <w:tcW w:type="dxa" w:w="504"/>
            <w:shd w:val="clear" w:color="auto" w:fill="F8D7DA"/>
          </w:tcPr>
          <w:p>
            <w:pPr>
              <w:spacing w:after="40"/>
              <w:jc w:val="center"/>
            </w:pPr>
            <w:r/>
            <w:r>
              <w:rPr>
                <w:b w:val="0"/>
                <w:sz w:val="17"/>
              </w:rPr>
              <w:t>P1</w:t>
            </w:r>
          </w:p>
        </w:tc>
        <w:tc>
          <w:tcPr>
            <w:tcW w:type="dxa" w:w="1080"/>
          </w:tcPr>
          <w:p>
            <w:pPr>
              <w:spacing w:after="40"/>
            </w:pPr>
            <w:r/>
            <w:r>
              <w:rPr>
                <w:b w:val="0"/>
                <w:sz w:val="17"/>
              </w:rPr>
              <w:t>Felix</w:t>
            </w:r>
          </w:p>
        </w:tc>
      </w:tr>
      <w:tr>
        <w:trPr>
          <w:cantSplit w:val="true"/>
        </w:trPr>
        <w:tc>
          <w:tcPr>
            <w:tcW w:type="dxa" w:w="576"/>
          </w:tcPr>
          <w:p>
            <w:pPr>
              <w:spacing w:after="40"/>
            </w:pPr>
            <w:r/>
            <w:r>
              <w:rPr>
                <w:b w:val="0"/>
                <w:sz w:val="17"/>
              </w:rPr>
              <w:t>1.12</w:t>
            </w:r>
          </w:p>
        </w:tc>
        <w:tc>
          <w:tcPr>
            <w:tcW w:type="dxa" w:w="1368"/>
          </w:tcPr>
          <w:p>
            <w:pPr>
              <w:spacing w:after="40"/>
            </w:pPr>
            <w:r/>
            <w:r>
              <w:rPr>
                <w:b w:val="0"/>
                <w:sz w:val="17"/>
              </w:rPr>
              <w:t>Progress indicator</w:t>
            </w:r>
          </w:p>
        </w:tc>
        <w:tc>
          <w:tcPr>
            <w:tcW w:type="dxa" w:w="3384"/>
          </w:tcPr>
          <w:p>
            <w:pPr>
              <w:spacing w:after="40"/>
            </w:pPr>
            <w:r/>
            <w:r>
              <w:rPr>
                <w:b/>
                <w:sz w:val="17"/>
              </w:rPr>
              <w:t>Inconsistent.</w:t>
            </w:r>
            <w:r>
              <w:rPr>
                <w:b w:val="0"/>
                <w:sz w:val="17"/>
              </w:rPr>
              <w:t xml:space="preserve"> The HTML bar has five steps including the checklist; the Figma flow differs; the client UAT build has two attachment steps.</w:t>
            </w:r>
          </w:p>
        </w:tc>
        <w:tc>
          <w:tcPr>
            <w:tcW w:type="dxa" w:w="2232"/>
          </w:tcPr>
          <w:p>
            <w:pPr>
              <w:spacing w:after="40"/>
            </w:pPr>
            <w:r/>
            <w:r>
              <w:rPr>
                <w:b/>
                <w:sz w:val="17"/>
              </w:rPr>
              <w:t>TD</w:t>
            </w:r>
            <w:r>
              <w:rPr>
                <w:b w:val="0"/>
                <w:sz w:val="17"/>
              </w:rPr>
              <w:t xml:space="preserve"> (follows from 3 Oct).</w:t>
            </w:r>
          </w:p>
        </w:tc>
        <w:tc>
          <w:tcPr>
            <w:tcW w:type="dxa" w:w="1728"/>
          </w:tcPr>
          <w:p>
            <w:pPr>
              <w:spacing w:after="40"/>
            </w:pPr>
            <w:r/>
            <w:r>
              <w:rPr>
                <w:b w:val="0"/>
                <w:sz w:val="17"/>
              </w:rPr>
              <w:t>None.</w:t>
            </w:r>
          </w:p>
        </w:tc>
        <w:tc>
          <w:tcPr>
            <w:tcW w:type="dxa" w:w="3168"/>
          </w:tcPr>
          <w:p>
            <w:pPr>
              <w:spacing w:after="40"/>
            </w:pPr>
            <w:r/>
            <w:r>
              <w:rPr>
                <w:b w:val="0"/>
                <w:sz w:val="17"/>
              </w:rPr>
              <w:t>Four steps with identical labels on every screen: Request type, Request details, Attachments, Review and submit.</w:t>
            </w:r>
          </w:p>
        </w:tc>
        <w:tc>
          <w:tcPr>
            <w:tcW w:type="dxa" w:w="504"/>
            <w:shd w:val="clear" w:color="auto" w:fill="FFF1CC"/>
          </w:tcPr>
          <w:p>
            <w:pPr>
              <w:spacing w:after="40"/>
              <w:jc w:val="center"/>
            </w:pPr>
            <w:r/>
            <w:r>
              <w:rPr>
                <w:b w:val="0"/>
                <w:sz w:val="17"/>
              </w:rPr>
              <w:t>P2</w:t>
            </w:r>
          </w:p>
        </w:tc>
        <w:tc>
          <w:tcPr>
            <w:tcW w:type="dxa" w:w="1080"/>
          </w:tcPr>
          <w:p>
            <w:pPr>
              <w:spacing w:after="40"/>
            </w:pPr>
            <w:r/>
            <w:r>
              <w:rPr>
                <w:b w:val="0"/>
                <w:sz w:val="17"/>
              </w:rPr>
              <w:t>Felix</w:t>
            </w:r>
          </w:p>
        </w:tc>
      </w:tr>
    </w:tbl>
    <w:p>
      <w:pPr>
        <w:spacing w:after="40"/>
      </w:pPr>
    </w:p>
    <w:p>
      <w:pPr>
        <w:pStyle w:val="Heading2"/>
      </w:pPr>
      <w:r>
        <w:t>4.2 Scenario 2: after submission (12 items)</w:t>
      </w:r>
    </w:p>
    <w:tbl>
      <w:tblPr>
        <w:tblStyle w:val="TableGrid"/>
        <w:tblW w:type="auto" w:w="0"/>
        <w:jc w:val="center"/>
        <w:tblLayout w:type="fixed"/>
        <w:tblLook w:firstColumn="1" w:firstRow="1" w:lastColumn="0" w:lastRow="0" w:noHBand="0" w:noVBand="1" w:val="04A0"/>
      </w:tblPr>
      <w:tblGrid>
        <w:gridCol w:w="1764"/>
        <w:gridCol w:w="1764"/>
        <w:gridCol w:w="1764"/>
        <w:gridCol w:w="1764"/>
        <w:gridCol w:w="1764"/>
        <w:gridCol w:w="1764"/>
        <w:gridCol w:w="1764"/>
        <w:gridCol w:w="1764"/>
      </w:tblGrid>
      <w:tr>
        <w:trPr>
          <w:tblHeader w:val="true"/>
        </w:trPr>
        <w:tc>
          <w:tcPr>
            <w:tcW w:type="dxa" w:w="576"/>
            <w:shd w:val="clear" w:color="auto" w:fill="1F3A5F"/>
          </w:tcPr>
          <w:p>
            <w:r/>
            <w:r>
              <w:rPr>
                <w:b/>
                <w:color w:val="FFFFFF"/>
                <w:sz w:val="17"/>
              </w:rPr>
              <w:t>No.</w:t>
            </w:r>
          </w:p>
        </w:tc>
        <w:tc>
          <w:tcPr>
            <w:tcW w:type="dxa" w:w="1368"/>
            <w:shd w:val="clear" w:color="auto" w:fill="1F3A5F"/>
          </w:tcPr>
          <w:p>
            <w:r/>
            <w:r>
              <w:rPr>
                <w:b/>
                <w:color w:val="FFFFFF"/>
                <w:sz w:val="17"/>
              </w:rPr>
              <w:t>Screen or element</w:t>
            </w:r>
          </w:p>
        </w:tc>
        <w:tc>
          <w:tcPr>
            <w:tcW w:type="dxa" w:w="3384"/>
            <w:shd w:val="clear" w:color="auto" w:fill="1F3A5F"/>
          </w:tcPr>
          <w:p>
            <w:r/>
            <w:r>
              <w:rPr>
                <w:b/>
                <w:color w:val="FFFFFF"/>
                <w:sz w:val="17"/>
              </w:rPr>
              <w:t>Issue</w:t>
            </w:r>
          </w:p>
        </w:tc>
        <w:tc>
          <w:tcPr>
            <w:tcW w:type="dxa" w:w="2232"/>
            <w:shd w:val="clear" w:color="auto" w:fill="1F3A5F"/>
          </w:tcPr>
          <w:p>
            <w:r/>
            <w:r>
              <w:rPr>
                <w:b/>
                <w:color w:val="FFFFFF"/>
                <w:sz w:val="17"/>
              </w:rPr>
              <w:t>Evidence status</w:t>
            </w:r>
          </w:p>
        </w:tc>
        <w:tc>
          <w:tcPr>
            <w:tcW w:type="dxa" w:w="1728"/>
            <w:shd w:val="clear" w:color="auto" w:fill="1F3A5F"/>
          </w:tcPr>
          <w:p>
            <w:r/>
            <w:r>
              <w:rPr>
                <w:b/>
                <w:color w:val="FFFFFF"/>
                <w:sz w:val="17"/>
              </w:rPr>
              <w:t>Validation needed</w:t>
            </w:r>
          </w:p>
        </w:tc>
        <w:tc>
          <w:tcPr>
            <w:tcW w:type="dxa" w:w="3168"/>
            <w:shd w:val="clear" w:color="auto" w:fill="1F3A5F"/>
          </w:tcPr>
          <w:p>
            <w:r/>
            <w:r>
              <w:rPr>
                <w:b/>
                <w:color w:val="FFFFFF"/>
                <w:sz w:val="17"/>
              </w:rPr>
              <w:t>Recommended change</w:t>
            </w:r>
          </w:p>
        </w:tc>
        <w:tc>
          <w:tcPr>
            <w:tcW w:type="dxa" w:w="504"/>
            <w:shd w:val="clear" w:color="auto" w:fill="1F3A5F"/>
          </w:tcPr>
          <w:p>
            <w:r/>
            <w:r>
              <w:rPr>
                <w:b/>
                <w:color w:val="FFFFFF"/>
                <w:sz w:val="17"/>
              </w:rPr>
              <w:t>Pri.</w:t>
            </w:r>
          </w:p>
        </w:tc>
        <w:tc>
          <w:tcPr>
            <w:tcW w:type="dxa" w:w="1080"/>
            <w:shd w:val="clear" w:color="auto" w:fill="1F3A5F"/>
          </w:tcPr>
          <w:p>
            <w:r/>
            <w:r>
              <w:rPr>
                <w:b/>
                <w:color w:val="FFFFFF"/>
                <w:sz w:val="17"/>
              </w:rPr>
              <w:t>Proposed owner</w:t>
            </w:r>
          </w:p>
        </w:tc>
      </w:tr>
      <w:tr>
        <w:trPr>
          <w:cantSplit w:val="true"/>
        </w:trPr>
        <w:tc>
          <w:tcPr>
            <w:tcW w:type="dxa" w:w="576"/>
          </w:tcPr>
          <w:p>
            <w:pPr>
              <w:spacing w:after="40"/>
            </w:pPr>
            <w:r/>
            <w:r>
              <w:rPr>
                <w:b w:val="0"/>
                <w:sz w:val="17"/>
              </w:rPr>
              <w:t>2.1</w:t>
            </w:r>
          </w:p>
        </w:tc>
        <w:tc>
          <w:tcPr>
            <w:tcW w:type="dxa" w:w="1368"/>
          </w:tcPr>
          <w:p>
            <w:pPr>
              <w:spacing w:after="40"/>
            </w:pPr>
            <w:r/>
            <w:r>
              <w:rPr>
                <w:b w:val="0"/>
                <w:sz w:val="17"/>
              </w:rPr>
              <w:t>Start of Scenario 2</w:t>
            </w:r>
          </w:p>
        </w:tc>
        <w:tc>
          <w:tcPr>
            <w:tcW w:type="dxa" w:w="3384"/>
          </w:tcPr>
          <w:p>
            <w:pPr>
              <w:spacing w:after="40"/>
            </w:pPr>
            <w:r/>
            <w:r>
              <w:rPr>
                <w:b/>
                <w:sz w:val="17"/>
              </w:rPr>
              <w:t>Open decision.</w:t>
            </w:r>
            <w:r>
              <w:rPr>
                <w:b w:val="0"/>
                <w:sz w:val="17"/>
              </w:rPr>
              <w:t xml:space="preserve"> Starting at Fulfilling (because Kevin does nothing between Submitted and Reviewing) skips the silent interval where the black-box evidence sits. Not decided on Saturday (C6).</w:t>
            </w:r>
          </w:p>
        </w:tc>
        <w:tc>
          <w:tcPr>
            <w:tcW w:type="dxa" w:w="2232"/>
          </w:tcPr>
          <w:p>
            <w:pPr>
              <w:spacing w:after="40"/>
            </w:pPr>
            <w:r/>
            <w:r>
              <w:rPr>
                <w:b/>
                <w:sz w:val="17"/>
              </w:rPr>
              <w:t>C</w:t>
            </w:r>
            <w:r>
              <w:rPr>
                <w:b w:val="0"/>
                <w:sz w:val="17"/>
              </w:rPr>
              <w:t xml:space="preserve"> for the black box, from both sides. Guiding Scenario shows the moment (assigned to Joy, nothing needed from Kevin) but is a team source.</w:t>
            </w:r>
          </w:p>
        </w:tc>
        <w:tc>
          <w:tcPr>
            <w:tcW w:type="dxa" w:w="1728"/>
          </w:tcPr>
          <w:p>
            <w:pPr>
              <w:spacing w:after="40"/>
            </w:pPr>
            <w:r/>
            <w:r>
              <w:rPr>
                <w:b w:val="0"/>
                <w:sz w:val="17"/>
              </w:rPr>
              <w:t>Usability test, Q3.</w:t>
            </w:r>
          </w:p>
        </w:tc>
        <w:tc>
          <w:tcPr>
            <w:tcW w:type="dxa" w:w="3168"/>
          </w:tcPr>
          <w:p>
            <w:pPr>
              <w:spacing w:after="40"/>
            </w:pPr>
            <w:r/>
            <w:r>
              <w:rPr>
                <w:b w:val="0"/>
                <w:sz w:val="17"/>
              </w:rPr>
              <w:t>Start at Submitted: stage, holder, last change, “No action needed”. Then the proposal notification. Fulfilling and Closed stay as non-interactive states.</w:t>
            </w:r>
          </w:p>
        </w:tc>
        <w:tc>
          <w:tcPr>
            <w:tcW w:type="dxa" w:w="504"/>
            <w:shd w:val="clear" w:color="auto" w:fill="F8D7DA"/>
          </w:tcPr>
          <w:p>
            <w:pPr>
              <w:spacing w:after="40"/>
              <w:jc w:val="center"/>
            </w:pPr>
            <w:r/>
            <w:r>
              <w:rPr>
                <w:b w:val="0"/>
                <w:sz w:val="17"/>
              </w:rPr>
              <w:t>P1</w:t>
            </w:r>
          </w:p>
        </w:tc>
        <w:tc>
          <w:tcPr>
            <w:tcW w:type="dxa" w:w="1080"/>
          </w:tcPr>
          <w:p>
            <w:pPr>
              <w:spacing w:after="40"/>
            </w:pPr>
            <w:r/>
            <w:r>
              <w:rPr>
                <w:b w:val="0"/>
                <w:sz w:val="17"/>
              </w:rPr>
              <w:t>Anne-Marie</w:t>
            </w:r>
          </w:p>
        </w:tc>
      </w:tr>
      <w:tr>
        <w:trPr>
          <w:cantSplit w:val="true"/>
        </w:trPr>
        <w:tc>
          <w:tcPr>
            <w:tcW w:type="dxa" w:w="576"/>
          </w:tcPr>
          <w:p>
            <w:pPr>
              <w:spacing w:after="40"/>
            </w:pPr>
            <w:r/>
            <w:r>
              <w:rPr>
                <w:b w:val="0"/>
                <w:sz w:val="17"/>
              </w:rPr>
              <w:t>2.2</w:t>
            </w:r>
          </w:p>
        </w:tc>
        <w:tc>
          <w:tcPr>
            <w:tcW w:type="dxa" w:w="1368"/>
          </w:tcPr>
          <w:p>
            <w:pPr>
              <w:spacing w:after="40"/>
            </w:pPr>
            <w:r/>
            <w:r>
              <w:rPr>
                <w:b w:val="0"/>
                <w:sz w:val="17"/>
              </w:rPr>
              <w:t>Stage tracker</w:t>
            </w:r>
          </w:p>
        </w:tc>
        <w:tc>
          <w:tcPr>
            <w:tcW w:type="dxa" w:w="3384"/>
          </w:tcPr>
          <w:p>
            <w:pPr>
              <w:spacing w:after="40"/>
            </w:pPr>
            <w:r/>
            <w:r>
              <w:rPr>
                <w:b/>
                <w:sz w:val="17"/>
              </w:rPr>
              <w:t>Assumption as rule.</w:t>
            </w:r>
            <w:r>
              <w:rPr>
                <w:b w:val="0"/>
                <w:sz w:val="17"/>
              </w:rPr>
              <w:t xml:space="preserve"> Submitted, Reviewing, Fulfilling and Closed are shown as the process. “Gatekeeping” appears but no role by that name exists in the scenarios. The Chair flagged exact statuses as unconfirmed.</w:t>
            </w:r>
          </w:p>
        </w:tc>
        <w:tc>
          <w:tcPr>
            <w:tcW w:type="dxa" w:w="2232"/>
          </w:tcPr>
          <w:p>
            <w:pPr>
              <w:spacing w:after="40"/>
            </w:pPr>
            <w:r/>
            <w:r>
              <w:rPr>
                <w:b/>
                <w:sz w:val="17"/>
              </w:rPr>
              <w:t>H.</w:t>
            </w:r>
            <w:r>
              <w:rPr>
                <w:b w:val="0"/>
                <w:sz w:val="17"/>
              </w:rPr>
              <w:t xml:space="preserve"> Nobody in Infrastructure has confirmed the names.</w:t>
            </w:r>
          </w:p>
        </w:tc>
        <w:tc>
          <w:tcPr>
            <w:tcW w:type="dxa" w:w="1728"/>
          </w:tcPr>
          <w:p>
            <w:pPr>
              <w:spacing w:after="40"/>
            </w:pPr>
            <w:r/>
            <w:r>
              <w:rPr>
                <w:b w:val="0"/>
                <w:sz w:val="17"/>
              </w:rPr>
              <w:t>Cohen’s own workflow (received 1 Oct; comparison never assigned). Then an infrastructure-side user. Cohen Q4.</w:t>
            </w:r>
          </w:p>
        </w:tc>
        <w:tc>
          <w:tcPr>
            <w:tcW w:type="dxa" w:w="3168"/>
          </w:tcPr>
          <w:p>
            <w:pPr>
              <w:spacing w:after="40"/>
            </w:pPr>
            <w:r/>
            <w:r>
              <w:rPr>
                <w:b w:val="0"/>
                <w:sz w:val="17"/>
              </w:rPr>
              <w:t>Keep the four stages as a stated hypothesis. Adekunle compares them with Cohen’s workflow before Wednesday. Remove “gatekeeping” or name the role.</w:t>
            </w:r>
          </w:p>
        </w:tc>
        <w:tc>
          <w:tcPr>
            <w:tcW w:type="dxa" w:w="504"/>
            <w:shd w:val="clear" w:color="auto" w:fill="F8D7DA"/>
          </w:tcPr>
          <w:p>
            <w:pPr>
              <w:spacing w:after="40"/>
              <w:jc w:val="center"/>
            </w:pPr>
            <w:r/>
            <w:r>
              <w:rPr>
                <w:b w:val="0"/>
                <w:sz w:val="17"/>
              </w:rPr>
              <w:t>P1</w:t>
            </w:r>
          </w:p>
        </w:tc>
        <w:tc>
          <w:tcPr>
            <w:tcW w:type="dxa" w:w="1080"/>
          </w:tcPr>
          <w:p>
            <w:pPr>
              <w:spacing w:after="40"/>
            </w:pPr>
            <w:r/>
            <w:r>
              <w:rPr>
                <w:b w:val="0"/>
                <w:sz w:val="17"/>
              </w:rPr>
              <w:t>Adekunle</w:t>
            </w:r>
          </w:p>
        </w:tc>
      </w:tr>
      <w:tr>
        <w:trPr>
          <w:cantSplit w:val="true"/>
        </w:trPr>
        <w:tc>
          <w:tcPr>
            <w:tcW w:type="dxa" w:w="576"/>
          </w:tcPr>
          <w:p>
            <w:pPr>
              <w:spacing w:after="40"/>
            </w:pPr>
            <w:r/>
            <w:r>
              <w:rPr>
                <w:b w:val="0"/>
                <w:sz w:val="17"/>
              </w:rPr>
              <w:t>2.3</w:t>
            </w:r>
          </w:p>
        </w:tc>
        <w:tc>
          <w:tcPr>
            <w:tcW w:type="dxa" w:w="1368"/>
          </w:tcPr>
          <w:p>
            <w:pPr>
              <w:spacing w:after="40"/>
            </w:pPr>
            <w:r/>
            <w:r>
              <w:rPr>
                <w:b w:val="0"/>
                <w:sz w:val="17"/>
              </w:rPr>
              <w:t>Client decision wording</w:t>
            </w:r>
          </w:p>
        </w:tc>
        <w:tc>
          <w:tcPr>
            <w:tcW w:type="dxa" w:w="3384"/>
          </w:tcPr>
          <w:p>
            <w:pPr>
              <w:spacing w:after="40"/>
            </w:pPr>
            <w:r/>
            <w:r>
              <w:rPr>
                <w:b/>
                <w:sz w:val="17"/>
              </w:rPr>
              <w:t>Inconsistent.</w:t>
            </w:r>
            <w:r>
              <w:rPr>
                <w:b w:val="0"/>
                <w:sz w:val="17"/>
              </w:rPr>
              <w:t xml:space="preserve"> Five wordings are in use: Authorization, Client decision pending, Waiting on client, Client approval pending, Client approved. It was decided as a status, not a stage or gate; the wording is not final (C4).</w:t>
            </w:r>
          </w:p>
        </w:tc>
        <w:tc>
          <w:tcPr>
            <w:tcW w:type="dxa" w:w="2232"/>
          </w:tcPr>
          <w:p>
            <w:pPr>
              <w:spacing w:after="40"/>
            </w:pPr>
            <w:r/>
            <w:r>
              <w:rPr>
                <w:b/>
                <w:sz w:val="17"/>
              </w:rPr>
              <w:t>H</w:t>
            </w:r>
            <w:r>
              <w:rPr>
                <w:b w:val="0"/>
                <w:sz w:val="17"/>
              </w:rPr>
              <w:t xml:space="preserve"> for the wording. The need for a client decision is supported (the Chair called it evidenced), but the source interview was not named.</w:t>
            </w:r>
          </w:p>
        </w:tc>
        <w:tc>
          <w:tcPr>
            <w:tcW w:type="dxa" w:w="1728"/>
          </w:tcPr>
          <w:p>
            <w:pPr>
              <w:spacing w:after="40"/>
            </w:pPr>
            <w:r/>
            <w:r>
              <w:rPr>
                <w:b w:val="0"/>
                <w:sz w:val="17"/>
              </w:rPr>
              <w:t>Infrastructure-side user on stage versus status. Record Anne-Marie’s position.</w:t>
            </w:r>
          </w:p>
        </w:tc>
        <w:tc>
          <w:tcPr>
            <w:tcW w:type="dxa" w:w="3168"/>
          </w:tcPr>
          <w:p>
            <w:pPr>
              <w:spacing w:after="40"/>
            </w:pPr>
            <w:r/>
            <w:r>
              <w:rPr>
                <w:b w:val="0"/>
                <w:sz w:val="17"/>
              </w:rPr>
              <w:t>Keep “Reviewing” as the stage. Add the sub-status pair “Waiting on client decision” (action with Kevin) and “Client decision recorded”, in identical words on list, tracker, notification and header.</w:t>
            </w:r>
          </w:p>
        </w:tc>
        <w:tc>
          <w:tcPr>
            <w:tcW w:type="dxa" w:w="504"/>
            <w:shd w:val="clear" w:color="auto" w:fill="F8D7DA"/>
          </w:tcPr>
          <w:p>
            <w:pPr>
              <w:spacing w:after="40"/>
              <w:jc w:val="center"/>
            </w:pPr>
            <w:r/>
            <w:r>
              <w:rPr>
                <w:b w:val="0"/>
                <w:sz w:val="17"/>
              </w:rPr>
              <w:t>P1</w:t>
            </w:r>
          </w:p>
        </w:tc>
        <w:tc>
          <w:tcPr>
            <w:tcW w:type="dxa" w:w="1080"/>
          </w:tcPr>
          <w:p>
            <w:pPr>
              <w:spacing w:after="40"/>
            </w:pPr>
            <w:r/>
            <w:r>
              <w:rPr>
                <w:b w:val="0"/>
                <w:sz w:val="17"/>
              </w:rPr>
              <w:t>Anne-Marie</w:t>
            </w:r>
          </w:p>
        </w:tc>
      </w:tr>
      <w:tr>
        <w:trPr>
          <w:cantSplit w:val="true"/>
        </w:trPr>
        <w:tc>
          <w:tcPr>
            <w:tcW w:type="dxa" w:w="576"/>
          </w:tcPr>
          <w:p>
            <w:pPr>
              <w:spacing w:after="40"/>
            </w:pPr>
            <w:r/>
            <w:r>
              <w:rPr>
                <w:b w:val="0"/>
                <w:sz w:val="17"/>
              </w:rPr>
              <w:t>2.4</w:t>
            </w:r>
          </w:p>
        </w:tc>
        <w:tc>
          <w:tcPr>
            <w:tcW w:type="dxa" w:w="1368"/>
          </w:tcPr>
          <w:p>
            <w:pPr>
              <w:spacing w:after="40"/>
            </w:pPr>
            <w:r/>
            <w:r>
              <w:rPr>
                <w:b w:val="0"/>
                <w:sz w:val="17"/>
              </w:rPr>
              <w:t>Proposal view</w:t>
            </w:r>
          </w:p>
        </w:tc>
        <w:tc>
          <w:tcPr>
            <w:tcW w:type="dxa" w:w="3384"/>
          </w:tcPr>
          <w:p>
            <w:pPr>
              <w:spacing w:after="40"/>
            </w:pPr>
            <w:r/>
            <w:r>
              <w:rPr>
                <w:b/>
                <w:sz w:val="17"/>
              </w:rPr>
              <w:t>Missing.</w:t>
            </w:r>
            <w:r>
              <w:rPr>
                <w:b w:val="0"/>
                <w:sz w:val="17"/>
              </w:rPr>
              <w:t xml:space="preserve"> The proposal is not visibly tied to its work order, and members describe its contents differently (scope of work, drawings, pictures, mover quotation).</w:t>
            </w:r>
          </w:p>
        </w:tc>
        <w:tc>
          <w:tcPr>
            <w:tcW w:type="dxa" w:w="2232"/>
          </w:tcPr>
          <w:p>
            <w:pPr>
              <w:spacing w:after="40"/>
            </w:pPr>
            <w:r/>
            <w:r>
              <w:rPr>
                <w:b/>
                <w:sz w:val="17"/>
              </w:rPr>
              <w:t>TS.</w:t>
            </w:r>
            <w:r>
              <w:rPr>
                <w:b w:val="0"/>
                <w:sz w:val="17"/>
              </w:rPr>
              <w:t xml:space="preserve"> The Guiding Scenario fixes the contents: four recycled and ten new chairs, furniture costs, delivery cost per source, timing. Pictures were doubted.</w:t>
            </w:r>
          </w:p>
        </w:tc>
        <w:tc>
          <w:tcPr>
            <w:tcW w:type="dxa" w:w="1728"/>
          </w:tcPr>
          <w:p>
            <w:pPr>
              <w:spacing w:after="40"/>
            </w:pPr>
            <w:r/>
            <w:r>
              <w:rPr>
                <w:b w:val="0"/>
                <w:sz w:val="17"/>
              </w:rPr>
              <w:t>Furniture coordinator: what a standard proposal contains.</w:t>
            </w:r>
          </w:p>
        </w:tc>
        <w:tc>
          <w:tcPr>
            <w:tcW w:type="dxa" w:w="3168"/>
          </w:tcPr>
          <w:p>
            <w:pPr>
              <w:spacing w:after="40"/>
            </w:pPr>
            <w:r/>
            <w:r>
              <w:rPr>
                <w:b w:val="0"/>
                <w:sz w:val="17"/>
              </w:rPr>
              <w:t>Show the proposal as a panel inside the work order, under its number, title and location. List only those contents. Label files “Documents from Infrastructure”, read-only.</w:t>
            </w:r>
          </w:p>
        </w:tc>
        <w:tc>
          <w:tcPr>
            <w:tcW w:type="dxa" w:w="504"/>
            <w:shd w:val="clear" w:color="auto" w:fill="F8D7DA"/>
          </w:tcPr>
          <w:p>
            <w:pPr>
              <w:spacing w:after="40"/>
              <w:jc w:val="center"/>
            </w:pPr>
            <w:r/>
            <w:r>
              <w:rPr>
                <w:b w:val="0"/>
                <w:sz w:val="17"/>
              </w:rPr>
              <w:t>P1</w:t>
            </w:r>
          </w:p>
        </w:tc>
        <w:tc>
          <w:tcPr>
            <w:tcW w:type="dxa" w:w="1080"/>
          </w:tcPr>
          <w:p>
            <w:pPr>
              <w:spacing w:after="40"/>
            </w:pPr>
            <w:r/>
            <w:r>
              <w:rPr>
                <w:b w:val="0"/>
                <w:sz w:val="17"/>
              </w:rPr>
              <w:t>Anne-Marie</w:t>
            </w:r>
          </w:p>
        </w:tc>
      </w:tr>
      <w:tr>
        <w:trPr>
          <w:cantSplit w:val="true"/>
        </w:trPr>
        <w:tc>
          <w:tcPr>
            <w:tcW w:type="dxa" w:w="576"/>
          </w:tcPr>
          <w:p>
            <w:pPr>
              <w:spacing w:after="40"/>
            </w:pPr>
            <w:r/>
            <w:r>
              <w:rPr>
                <w:b w:val="0"/>
                <w:sz w:val="17"/>
              </w:rPr>
              <w:t>2.5</w:t>
            </w:r>
          </w:p>
        </w:tc>
        <w:tc>
          <w:tcPr>
            <w:tcW w:type="dxa" w:w="1368"/>
          </w:tcPr>
          <w:p>
            <w:pPr>
              <w:spacing w:after="40"/>
            </w:pPr>
            <w:r/>
            <w:r>
              <w:rPr>
                <w:b w:val="0"/>
                <w:sz w:val="17"/>
              </w:rPr>
              <w:t>Sharing and approval mechanism</w:t>
            </w:r>
          </w:p>
        </w:tc>
        <w:tc>
          <w:tcPr>
            <w:tcW w:type="dxa" w:w="3384"/>
          </w:tcPr>
          <w:p>
            <w:pPr>
              <w:spacing w:after="40"/>
            </w:pPr>
            <w:r/>
            <w:r>
              <w:rPr>
                <w:b/>
                <w:sz w:val="17"/>
              </w:rPr>
              <w:t>Open decision.</w:t>
            </w:r>
            <w:r>
              <w:rPr>
                <w:b w:val="0"/>
                <w:sz w:val="17"/>
              </w:rPr>
              <w:t xml:space="preserve"> “Share externally”, a package button, a signable document that returns automatically and a client Approve button each assert a capability nobody has confirmed. An Approve button also makes the client an actor, against the 3 Oct decision.</w:t>
            </w:r>
          </w:p>
        </w:tc>
        <w:tc>
          <w:tcPr>
            <w:tcW w:type="dxa" w:w="2232"/>
          </w:tcPr>
          <w:p>
            <w:pPr>
              <w:spacing w:after="40"/>
            </w:pPr>
            <w:r/>
            <w:r>
              <w:rPr>
                <w:b w:val="0"/>
                <w:sz w:val="17"/>
              </w:rPr>
              <w:t xml:space="preserve">The need is supported (everything for the decision in one place, and a way back). </w:t>
            </w:r>
            <w:r>
              <w:rPr>
                <w:b/>
                <w:sz w:val="17"/>
              </w:rPr>
              <w:t>A</w:t>
            </w:r>
            <w:r>
              <w:rPr>
                <w:b w:val="0"/>
                <w:sz w:val="17"/>
              </w:rPr>
              <w:t xml:space="preserve"> for every mechanism. Sending documents out of an internal system has not been put to Cohen.</w:t>
            </w:r>
          </w:p>
        </w:tc>
        <w:tc>
          <w:tcPr>
            <w:tcW w:type="dxa" w:w="1728"/>
          </w:tcPr>
          <w:p>
            <w:pPr>
              <w:spacing w:after="40"/>
            </w:pPr>
            <w:r/>
            <w:r>
              <w:rPr>
                <w:b w:val="0"/>
                <w:sz w:val="17"/>
              </w:rPr>
              <w:t>Cohen Q5: how the proposal reaches the client today and what counts as approval.</w:t>
            </w:r>
          </w:p>
        </w:tc>
        <w:tc>
          <w:tcPr>
            <w:tcW w:type="dxa" w:w="3168"/>
          </w:tcPr>
          <w:p>
            <w:pPr>
              <w:spacing w:after="40"/>
            </w:pPr>
            <w:r/>
            <w:r>
              <w:rPr>
                <w:b w:val="0"/>
                <w:sz w:val="17"/>
              </w:rPr>
              <w:t>Build “Download proposal package” and “Record client decision” (outcome, approver’s name, date, optional attached confirmation). Label any Share control “Concept, not validated”.</w:t>
            </w:r>
          </w:p>
        </w:tc>
        <w:tc>
          <w:tcPr>
            <w:tcW w:type="dxa" w:w="504"/>
            <w:shd w:val="clear" w:color="auto" w:fill="F8D7DA"/>
          </w:tcPr>
          <w:p>
            <w:pPr>
              <w:spacing w:after="40"/>
              <w:jc w:val="center"/>
            </w:pPr>
            <w:r/>
            <w:r>
              <w:rPr>
                <w:b w:val="0"/>
                <w:sz w:val="17"/>
              </w:rPr>
              <w:t>P1</w:t>
            </w:r>
          </w:p>
        </w:tc>
        <w:tc>
          <w:tcPr>
            <w:tcW w:type="dxa" w:w="1080"/>
          </w:tcPr>
          <w:p>
            <w:pPr>
              <w:spacing w:after="40"/>
            </w:pPr>
            <w:r/>
            <w:r>
              <w:rPr>
                <w:b w:val="0"/>
                <w:sz w:val="17"/>
              </w:rPr>
              <w:t>Anne-Marie</w:t>
            </w:r>
          </w:p>
        </w:tc>
      </w:tr>
      <w:tr>
        <w:trPr>
          <w:cantSplit w:val="true"/>
        </w:trPr>
        <w:tc>
          <w:tcPr>
            <w:tcW w:type="dxa" w:w="576"/>
          </w:tcPr>
          <w:p>
            <w:pPr>
              <w:spacing w:after="40"/>
            </w:pPr>
            <w:r/>
            <w:r>
              <w:rPr>
                <w:b w:val="0"/>
                <w:sz w:val="17"/>
              </w:rPr>
              <w:t>2.6</w:t>
            </w:r>
          </w:p>
        </w:tc>
        <w:tc>
          <w:tcPr>
            <w:tcW w:type="dxa" w:w="1368"/>
          </w:tcPr>
          <w:p>
            <w:pPr>
              <w:spacing w:after="40"/>
            </w:pPr>
            <w:r/>
            <w:r>
              <w:rPr>
                <w:b w:val="0"/>
                <w:sz w:val="17"/>
              </w:rPr>
              <w:t>Client decision outcomes</w:t>
            </w:r>
          </w:p>
        </w:tc>
        <w:tc>
          <w:tcPr>
            <w:tcW w:type="dxa" w:w="3384"/>
          </w:tcPr>
          <w:p>
            <w:pPr>
              <w:spacing w:after="40"/>
            </w:pPr>
            <w:r/>
            <w:r>
              <w:rPr>
                <w:b/>
                <w:sz w:val="17"/>
              </w:rPr>
              <w:t>Missing.</w:t>
            </w:r>
            <w:r>
              <w:rPr>
                <w:b w:val="0"/>
                <w:sz w:val="17"/>
              </w:rPr>
              <w:t xml:space="preserve"> Every account assumes approval. Nothing shows a request for changes or a decline, or what Joy sees next.</w:t>
            </w:r>
          </w:p>
        </w:tc>
        <w:tc>
          <w:tcPr>
            <w:tcW w:type="dxa" w:w="2232"/>
          </w:tcPr>
          <w:p>
            <w:pPr>
              <w:spacing w:after="40"/>
            </w:pPr>
            <w:r/>
            <w:r>
              <w:rPr>
                <w:b/>
                <w:sz w:val="17"/>
              </w:rPr>
              <w:t>None</w:t>
            </w:r>
            <w:r>
              <w:rPr>
                <w:b w:val="0"/>
                <w:sz w:val="17"/>
              </w:rPr>
              <w:t xml:space="preserve"> either way.</w:t>
            </w:r>
          </w:p>
        </w:tc>
        <w:tc>
          <w:tcPr>
            <w:tcW w:type="dxa" w:w="1728"/>
          </w:tcPr>
          <w:p>
            <w:pPr>
              <w:spacing w:after="40"/>
            </w:pPr>
            <w:r/>
            <w:r>
              <w:rPr>
                <w:b w:val="0"/>
                <w:sz w:val="17"/>
              </w:rPr>
              <w:t>Cohen Q6, or a furniture coordinator.</w:t>
            </w:r>
          </w:p>
        </w:tc>
        <w:tc>
          <w:tcPr>
            <w:tcW w:type="dxa" w:w="3168"/>
          </w:tcPr>
          <w:p>
            <w:pPr>
              <w:spacing w:after="40"/>
            </w:pPr>
            <w:r/>
            <w:r>
              <w:rPr>
                <w:b w:val="0"/>
                <w:sz w:val="17"/>
              </w:rPr>
              <w:t>Offer Approved, Changes requested and Declined in “Record client decision”. Link only Approved. Name the other two as boundaries in the video.</w:t>
            </w:r>
          </w:p>
        </w:tc>
        <w:tc>
          <w:tcPr>
            <w:tcW w:type="dxa" w:w="504"/>
            <w:shd w:val="clear" w:color="auto" w:fill="FFF1CC"/>
          </w:tcPr>
          <w:p>
            <w:pPr>
              <w:spacing w:after="40"/>
              <w:jc w:val="center"/>
            </w:pPr>
            <w:r/>
            <w:r>
              <w:rPr>
                <w:b w:val="0"/>
                <w:sz w:val="17"/>
              </w:rPr>
              <w:t>P2</w:t>
            </w:r>
          </w:p>
        </w:tc>
        <w:tc>
          <w:tcPr>
            <w:tcW w:type="dxa" w:w="1080"/>
          </w:tcPr>
          <w:p>
            <w:pPr>
              <w:spacing w:after="40"/>
            </w:pPr>
            <w:r/>
            <w:r>
              <w:rPr>
                <w:b w:val="0"/>
                <w:sz w:val="17"/>
              </w:rPr>
              <w:t>Anne-Marie</w:t>
            </w:r>
          </w:p>
        </w:tc>
      </w:tr>
      <w:tr>
        <w:trPr>
          <w:cantSplit w:val="true"/>
        </w:trPr>
        <w:tc>
          <w:tcPr>
            <w:tcW w:type="dxa" w:w="576"/>
          </w:tcPr>
          <w:p>
            <w:pPr>
              <w:spacing w:after="40"/>
            </w:pPr>
            <w:r/>
            <w:r>
              <w:rPr>
                <w:b w:val="0"/>
                <w:sz w:val="17"/>
              </w:rPr>
              <w:t>2.7</w:t>
            </w:r>
          </w:p>
        </w:tc>
        <w:tc>
          <w:tcPr>
            <w:tcW w:type="dxa" w:w="1368"/>
          </w:tcPr>
          <w:p>
            <w:pPr>
              <w:spacing w:after="40"/>
            </w:pPr>
            <w:r/>
            <w:r>
              <w:rPr>
                <w:b w:val="0"/>
                <w:sz w:val="17"/>
              </w:rPr>
              <w:t>Return path</w:t>
            </w:r>
          </w:p>
        </w:tc>
        <w:tc>
          <w:tcPr>
            <w:tcW w:type="dxa" w:w="3384"/>
          </w:tcPr>
          <w:p>
            <w:pPr>
              <w:spacing w:after="40"/>
            </w:pPr>
            <w:r/>
            <w:r>
              <w:rPr>
                <w:b/>
                <w:sz w:val="17"/>
              </w:rPr>
              <w:t>Missing.</w:t>
            </w:r>
            <w:r>
              <w:rPr>
                <w:b w:val="0"/>
                <w:sz w:val="17"/>
              </w:rPr>
              <w:t xml:space="preserve"> Kevin must be able to step out to obtain the decision and come back without losing his place. No return route has been drawn.</w:t>
            </w:r>
          </w:p>
        </w:tc>
        <w:tc>
          <w:tcPr>
            <w:tcW w:type="dxa" w:w="2232"/>
          </w:tcPr>
          <w:p>
            <w:pPr>
              <w:spacing w:after="40"/>
            </w:pPr>
            <w:r/>
            <w:r>
              <w:rPr>
                <w:b/>
                <w:sz w:val="17"/>
              </w:rPr>
              <w:t>H.</w:t>
            </w:r>
            <w:r>
              <w:rPr>
                <w:b w:val="0"/>
                <w:sz w:val="17"/>
              </w:rPr>
              <w:t xml:space="preserve"> Rests on the team’s reasoning about Kevin’s workload; not put to a CMAC.</w:t>
            </w:r>
          </w:p>
        </w:tc>
        <w:tc>
          <w:tcPr>
            <w:tcW w:type="dxa" w:w="1728"/>
          </w:tcPr>
          <w:p>
            <w:pPr>
              <w:spacing w:after="40"/>
            </w:pPr>
            <w:r/>
            <w:r>
              <w:rPr>
                <w:b w:val="0"/>
                <w:sz w:val="17"/>
              </w:rPr>
              <w:t>Usability test, Q4.</w:t>
            </w:r>
          </w:p>
        </w:tc>
        <w:tc>
          <w:tcPr>
            <w:tcW w:type="dxa" w:w="3168"/>
          </w:tcPr>
          <w:p>
            <w:pPr>
              <w:spacing w:after="40"/>
            </w:pPr>
            <w:r/>
            <w:r>
              <w:rPr>
                <w:b w:val="0"/>
                <w:sz w:val="17"/>
              </w:rPr>
              <w:t>The list row reads “Waiting on client decision, action with you” and opens at the proposal panel.</w:t>
            </w:r>
          </w:p>
        </w:tc>
        <w:tc>
          <w:tcPr>
            <w:tcW w:type="dxa" w:w="504"/>
            <w:shd w:val="clear" w:color="auto" w:fill="FFF1CC"/>
          </w:tcPr>
          <w:p>
            <w:pPr>
              <w:spacing w:after="40"/>
              <w:jc w:val="center"/>
            </w:pPr>
            <w:r/>
            <w:r>
              <w:rPr>
                <w:b w:val="0"/>
                <w:sz w:val="17"/>
              </w:rPr>
              <w:t>P2</w:t>
            </w:r>
          </w:p>
        </w:tc>
        <w:tc>
          <w:tcPr>
            <w:tcW w:type="dxa" w:w="1080"/>
          </w:tcPr>
          <w:p>
            <w:pPr>
              <w:spacing w:after="40"/>
            </w:pPr>
            <w:r/>
            <w:r>
              <w:rPr>
                <w:b w:val="0"/>
                <w:sz w:val="17"/>
              </w:rPr>
              <w:t>Anne-Marie</w:t>
            </w:r>
          </w:p>
        </w:tc>
      </w:tr>
      <w:tr>
        <w:trPr>
          <w:cantSplit w:val="true"/>
        </w:trPr>
        <w:tc>
          <w:tcPr>
            <w:tcW w:type="dxa" w:w="576"/>
          </w:tcPr>
          <w:p>
            <w:pPr>
              <w:spacing w:after="40"/>
            </w:pPr>
            <w:r/>
            <w:r>
              <w:rPr>
                <w:b w:val="0"/>
                <w:sz w:val="17"/>
              </w:rPr>
              <w:t>2.8</w:t>
            </w:r>
          </w:p>
        </w:tc>
        <w:tc>
          <w:tcPr>
            <w:tcW w:type="dxa" w:w="1368"/>
          </w:tcPr>
          <w:p>
            <w:pPr>
              <w:spacing w:after="40"/>
            </w:pPr>
            <w:r/>
            <w:r>
              <w:rPr>
                <w:b w:val="0"/>
                <w:sz w:val="17"/>
              </w:rPr>
              <w:t>Current holder</w:t>
            </w:r>
          </w:p>
        </w:tc>
        <w:tc>
          <w:tcPr>
            <w:tcW w:type="dxa" w:w="3384"/>
          </w:tcPr>
          <w:p>
            <w:pPr>
              <w:spacing w:after="40"/>
            </w:pPr>
            <w:r/>
            <w:r>
              <w:rPr>
                <w:b/>
                <w:sz w:val="17"/>
              </w:rPr>
              <w:t>Assumption as rule.</w:t>
            </w:r>
            <w:r>
              <w:rPr>
                <w:b w:val="0"/>
                <w:sz w:val="17"/>
              </w:rPr>
              <w:t xml:space="preserve"> A named holder is shown from the moment of submission. That presumes someone is assigned at every stage, that PRISM knows who, and that names may be shown to requesters. PM-side intake may be a shared mailbox.</w:t>
            </w:r>
          </w:p>
        </w:tc>
        <w:tc>
          <w:tcPr>
            <w:tcW w:type="dxa" w:w="2232"/>
          </w:tcPr>
          <w:p>
            <w:pPr>
              <w:spacing w:after="40"/>
            </w:pPr>
            <w:r/>
            <w:r>
              <w:rPr>
                <w:b/>
                <w:sz w:val="17"/>
              </w:rPr>
              <w:t>C</w:t>
            </w:r>
            <w:r>
              <w:rPr>
                <w:b w:val="0"/>
                <w:sz w:val="17"/>
              </w:rPr>
              <w:t xml:space="preserve"> for the need to know who has the request. </w:t>
            </w:r>
            <w:r>
              <w:rPr>
                <w:b/>
                <w:sz w:val="17"/>
              </w:rPr>
              <w:t>A</w:t>
            </w:r>
            <w:r>
              <w:rPr>
                <w:b w:val="0"/>
                <w:sz w:val="17"/>
              </w:rPr>
              <w:t xml:space="preserve"> that a name is available. </w:t>
            </w:r>
            <w:r>
              <w:rPr>
                <w:b/>
                <w:sz w:val="17"/>
              </w:rPr>
              <w:t>S:</w:t>
            </w:r>
            <w:r>
              <w:rPr>
                <w:b w:val="0"/>
                <w:sz w:val="17"/>
              </w:rPr>
              <w:t xml:space="preserve"> shared mailbox (PM-side only). Guiding Scenario names Joy only after the Furniture Request Coordinator’s review.</w:t>
            </w:r>
          </w:p>
        </w:tc>
        <w:tc>
          <w:tcPr>
            <w:tcW w:type="dxa" w:w="1728"/>
          </w:tcPr>
          <w:p>
            <w:pPr>
              <w:spacing w:after="40"/>
            </w:pPr>
            <w:r/>
            <w:r>
              <w:rPr>
                <w:b w:val="0"/>
                <w:sz w:val="17"/>
              </w:rPr>
              <w:t>Infrastructure-side user. Cohen Q7.</w:t>
            </w:r>
          </w:p>
        </w:tc>
        <w:tc>
          <w:tcPr>
            <w:tcW w:type="dxa" w:w="3168"/>
          </w:tcPr>
          <w:p>
            <w:pPr>
              <w:spacing w:after="40"/>
            </w:pPr>
            <w:r/>
            <w:r>
              <w:rPr>
                <w:b w:val="0"/>
                <w:sz w:val="17"/>
              </w:rPr>
              <w:t>Show role first, name second. Add “Awaiting initial review, not yet assigned” for Submitted.</w:t>
            </w:r>
          </w:p>
        </w:tc>
        <w:tc>
          <w:tcPr>
            <w:tcW w:type="dxa" w:w="504"/>
            <w:shd w:val="clear" w:color="auto" w:fill="F8D7DA"/>
          </w:tcPr>
          <w:p>
            <w:pPr>
              <w:spacing w:after="40"/>
              <w:jc w:val="center"/>
            </w:pPr>
            <w:r/>
            <w:r>
              <w:rPr>
                <w:b w:val="0"/>
                <w:sz w:val="17"/>
              </w:rPr>
              <w:t>P1</w:t>
            </w:r>
          </w:p>
        </w:tc>
        <w:tc>
          <w:tcPr>
            <w:tcW w:type="dxa" w:w="1080"/>
          </w:tcPr>
          <w:p>
            <w:pPr>
              <w:spacing w:after="40"/>
            </w:pPr>
            <w:r/>
            <w:r>
              <w:rPr>
                <w:b w:val="0"/>
                <w:sz w:val="17"/>
              </w:rPr>
              <w:t>Anne-Marie</w:t>
            </w:r>
          </w:p>
        </w:tc>
      </w:tr>
      <w:tr>
        <w:trPr>
          <w:cantSplit w:val="true"/>
        </w:trPr>
        <w:tc>
          <w:tcPr>
            <w:tcW w:type="dxa" w:w="576"/>
          </w:tcPr>
          <w:p>
            <w:pPr>
              <w:spacing w:after="40"/>
            </w:pPr>
            <w:r/>
            <w:r>
              <w:rPr>
                <w:b w:val="0"/>
                <w:sz w:val="17"/>
              </w:rPr>
              <w:t>2.9</w:t>
            </w:r>
          </w:p>
        </w:tc>
        <w:tc>
          <w:tcPr>
            <w:tcW w:type="dxa" w:w="1368"/>
          </w:tcPr>
          <w:p>
            <w:pPr>
              <w:spacing w:after="40"/>
            </w:pPr>
            <w:r/>
            <w:r>
              <w:rPr>
                <w:b w:val="0"/>
                <w:sz w:val="17"/>
              </w:rPr>
              <w:t>Role names</w:t>
            </w:r>
          </w:p>
        </w:tc>
        <w:tc>
          <w:tcPr>
            <w:tcW w:type="dxa" w:w="3384"/>
          </w:tcPr>
          <w:p>
            <w:pPr>
              <w:spacing w:after="40"/>
            </w:pPr>
            <w:r/>
            <w:r>
              <w:rPr>
                <w:b/>
                <w:sz w:val="17"/>
              </w:rPr>
              <w:t>Inconsistent.</w:t>
            </w:r>
            <w:r>
              <w:rPr>
                <w:b w:val="0"/>
                <w:sz w:val="17"/>
              </w:rPr>
              <w:t xml:space="preserve"> Two Infrastructure roles are involved: the Furniture Request Coordinator (reviews and assigns) and the Furniture Coordinator, Joy (prepares the proposal). Screens and speech use FRC, coordinator and Joy interchangeably.</w:t>
            </w:r>
          </w:p>
        </w:tc>
        <w:tc>
          <w:tcPr>
            <w:tcW w:type="dxa" w:w="2232"/>
          </w:tcPr>
          <w:p>
            <w:pPr>
              <w:spacing w:after="40"/>
            </w:pPr>
            <w:r/>
            <w:r>
              <w:rPr>
                <w:b/>
                <w:sz w:val="17"/>
              </w:rPr>
              <w:t>C</w:t>
            </w:r>
            <w:r>
              <w:rPr>
                <w:b w:val="0"/>
                <w:sz w:val="17"/>
              </w:rPr>
              <w:t xml:space="preserve"> that both roles exist (1 Oct). Exact titles unconfirmed.</w:t>
            </w:r>
          </w:p>
        </w:tc>
        <w:tc>
          <w:tcPr>
            <w:tcW w:type="dxa" w:w="1728"/>
          </w:tcPr>
          <w:p>
            <w:pPr>
              <w:spacing w:after="40"/>
            </w:pPr>
            <w:r/>
            <w:r>
              <w:rPr>
                <w:b w:val="0"/>
                <w:sz w:val="17"/>
              </w:rPr>
              <w:t>Cohen for exact role titles (Q4).</w:t>
            </w:r>
          </w:p>
        </w:tc>
        <w:tc>
          <w:tcPr>
            <w:tcW w:type="dxa" w:w="3168"/>
          </w:tcPr>
          <w:p>
            <w:pPr>
              <w:spacing w:after="40"/>
            </w:pPr>
            <w:r/>
            <w:r>
              <w:rPr>
                <w:b w:val="0"/>
                <w:sz w:val="17"/>
              </w:rPr>
              <w:t>Titles in full, no acronyms. One persona name per role, matching the Requirements Document.</w:t>
            </w:r>
          </w:p>
        </w:tc>
        <w:tc>
          <w:tcPr>
            <w:tcW w:type="dxa" w:w="504"/>
            <w:shd w:val="clear" w:color="auto" w:fill="FFF1CC"/>
          </w:tcPr>
          <w:p>
            <w:pPr>
              <w:spacing w:after="40"/>
              <w:jc w:val="center"/>
            </w:pPr>
            <w:r/>
            <w:r>
              <w:rPr>
                <w:b w:val="0"/>
                <w:sz w:val="17"/>
              </w:rPr>
              <w:t>P2</w:t>
            </w:r>
          </w:p>
        </w:tc>
        <w:tc>
          <w:tcPr>
            <w:tcW w:type="dxa" w:w="1080"/>
          </w:tcPr>
          <w:p>
            <w:pPr>
              <w:spacing w:after="40"/>
            </w:pPr>
            <w:r/>
            <w:r>
              <w:rPr>
                <w:b w:val="0"/>
                <w:sz w:val="17"/>
              </w:rPr>
              <w:t>Anne-Marie</w:t>
            </w:r>
          </w:p>
        </w:tc>
      </w:tr>
      <w:tr>
        <w:trPr>
          <w:cantSplit w:val="true"/>
        </w:trPr>
        <w:tc>
          <w:tcPr>
            <w:tcW w:type="dxa" w:w="576"/>
          </w:tcPr>
          <w:p>
            <w:pPr>
              <w:spacing w:after="40"/>
            </w:pPr>
            <w:r/>
            <w:r>
              <w:rPr>
                <w:b w:val="0"/>
                <w:sz w:val="17"/>
              </w:rPr>
              <w:t>2.10</w:t>
            </w:r>
          </w:p>
        </w:tc>
        <w:tc>
          <w:tcPr>
            <w:tcW w:type="dxa" w:w="1368"/>
          </w:tcPr>
          <w:p>
            <w:pPr>
              <w:spacing w:after="40"/>
            </w:pPr>
            <w:r/>
            <w:r>
              <w:rPr>
                <w:b w:val="0"/>
                <w:sz w:val="17"/>
              </w:rPr>
              <w:t>Activity and messages</w:t>
            </w:r>
          </w:p>
        </w:tc>
        <w:tc>
          <w:tcPr>
            <w:tcW w:type="dxa" w:w="3384"/>
          </w:tcPr>
          <w:p>
            <w:pPr>
              <w:spacing w:after="40"/>
            </w:pPr>
            <w:r/>
            <w:r>
              <w:rPr>
                <w:b/>
                <w:sz w:val="17"/>
              </w:rPr>
              <w:t>Missing.</w:t>
            </w:r>
            <w:r>
              <w:rPr>
                <w:b w:val="0"/>
                <w:sz w:val="17"/>
              </w:rPr>
              <w:t xml:space="preserve"> A two-sided history was agreed but its placement was not. The activity feed and the messages are not related. The willingness test Felix proposed has no owner.</w:t>
            </w:r>
          </w:p>
        </w:tc>
        <w:tc>
          <w:tcPr>
            <w:tcW w:type="dxa" w:w="2232"/>
          </w:tcPr>
          <w:p>
            <w:pPr>
              <w:spacing w:after="40"/>
            </w:pPr>
            <w:r/>
            <w:r>
              <w:rPr>
                <w:b/>
                <w:sz w:val="17"/>
              </w:rPr>
              <w:t>H</w:t>
            </w:r>
            <w:r>
              <w:rPr>
                <w:b w:val="0"/>
                <w:sz w:val="17"/>
              </w:rPr>
              <w:t xml:space="preserve"> (SH2). No evidence that Infrastructure staff will message inside PRISM.</w:t>
            </w:r>
          </w:p>
        </w:tc>
        <w:tc>
          <w:tcPr>
            <w:tcW w:type="dxa" w:w="1728"/>
          </w:tcPr>
          <w:p>
            <w:pPr>
              <w:spacing w:after="40"/>
            </w:pPr>
            <w:r/>
            <w:r>
              <w:rPr>
                <w:b w:val="0"/>
                <w:sz w:val="17"/>
              </w:rPr>
              <w:t>Infrastructure-side user. Usability test.</w:t>
            </w:r>
          </w:p>
        </w:tc>
        <w:tc>
          <w:tcPr>
            <w:tcW w:type="dxa" w:w="3168"/>
          </w:tcPr>
          <w:p>
            <w:pPr>
              <w:spacing w:after="40"/>
            </w:pPr>
            <w:r/>
            <w:r>
              <w:rPr>
                <w:b w:val="0"/>
                <w:sz w:val="17"/>
              </w:rPr>
              <w:t>One Activity timeline per work order, mixing status changes and messages, each with role, name and time. Put it on the right, the same side as the Scenario 1 panel.</w:t>
            </w:r>
          </w:p>
        </w:tc>
        <w:tc>
          <w:tcPr>
            <w:tcW w:type="dxa" w:w="504"/>
            <w:shd w:val="clear" w:color="auto" w:fill="FFF1CC"/>
          </w:tcPr>
          <w:p>
            <w:pPr>
              <w:spacing w:after="40"/>
              <w:jc w:val="center"/>
            </w:pPr>
            <w:r/>
            <w:r>
              <w:rPr>
                <w:b w:val="0"/>
                <w:sz w:val="17"/>
              </w:rPr>
              <w:t>P2</w:t>
            </w:r>
          </w:p>
        </w:tc>
        <w:tc>
          <w:tcPr>
            <w:tcW w:type="dxa" w:w="1080"/>
          </w:tcPr>
          <w:p>
            <w:pPr>
              <w:spacing w:after="40"/>
            </w:pPr>
            <w:r/>
            <w:r>
              <w:rPr>
                <w:b w:val="0"/>
                <w:sz w:val="17"/>
              </w:rPr>
              <w:t>Anne-Marie</w:t>
            </w:r>
          </w:p>
        </w:tc>
      </w:tr>
      <w:tr>
        <w:trPr>
          <w:cantSplit w:val="true"/>
        </w:trPr>
        <w:tc>
          <w:tcPr>
            <w:tcW w:type="dxa" w:w="576"/>
          </w:tcPr>
          <w:p>
            <w:pPr>
              <w:spacing w:after="40"/>
            </w:pPr>
            <w:r/>
            <w:r>
              <w:rPr>
                <w:b w:val="0"/>
                <w:sz w:val="17"/>
              </w:rPr>
              <w:t>2.11</w:t>
            </w:r>
          </w:p>
        </w:tc>
        <w:tc>
          <w:tcPr>
            <w:tcW w:type="dxa" w:w="1368"/>
          </w:tcPr>
          <w:p>
            <w:pPr>
              <w:spacing w:after="40"/>
            </w:pPr>
            <w:r/>
            <w:r>
              <w:rPr>
                <w:b w:val="0"/>
                <w:sz w:val="17"/>
              </w:rPr>
              <w:t>Notifications</w:t>
            </w:r>
          </w:p>
        </w:tc>
        <w:tc>
          <w:tcPr>
            <w:tcW w:type="dxa" w:w="3384"/>
          </w:tcPr>
          <w:p>
            <w:pPr>
              <w:spacing w:after="40"/>
            </w:pPr>
            <w:r/>
            <w:r>
              <w:rPr>
                <w:b/>
                <w:sz w:val="17"/>
              </w:rPr>
              <w:t>Inconsistent.</w:t>
            </w:r>
            <w:r>
              <w:rPr>
                <w:b w:val="0"/>
                <w:sz w:val="17"/>
              </w:rPr>
              <w:t xml:space="preserve"> The 1 Oct decision: email only signals a change and returns the user to PRISM. The Scenario 2 notification should follow it and land on the right work order.</w:t>
            </w:r>
          </w:p>
        </w:tc>
        <w:tc>
          <w:tcPr>
            <w:tcW w:type="dxa" w:w="2232"/>
          </w:tcPr>
          <w:p>
            <w:pPr>
              <w:spacing w:after="40"/>
            </w:pPr>
            <w:r/>
            <w:r>
              <w:rPr>
                <w:b/>
                <w:sz w:val="17"/>
              </w:rPr>
              <w:t>S:</w:t>
            </w:r>
            <w:r>
              <w:rPr>
                <w:b w:val="0"/>
                <w:sz w:val="17"/>
              </w:rPr>
              <w:t xml:space="preserve"> CMACs do not open the legacy system’s emails (Demo 2); one PM-side complaint about repeats; the same interviewee showed little interest in status notifications.</w:t>
            </w:r>
          </w:p>
        </w:tc>
        <w:tc>
          <w:tcPr>
            <w:tcW w:type="dxa" w:w="1728"/>
          </w:tcPr>
          <w:p>
            <w:pPr>
              <w:spacing w:after="40"/>
            </w:pPr>
            <w:r/>
            <w:r>
              <w:rPr>
                <w:b w:val="0"/>
                <w:sz w:val="17"/>
              </w:rPr>
              <w:t>Usability test.</w:t>
            </w:r>
          </w:p>
        </w:tc>
        <w:tc>
          <w:tcPr>
            <w:tcW w:type="dxa" w:w="3168"/>
          </w:tcPr>
          <w:p>
            <w:pPr>
              <w:spacing w:after="40"/>
            </w:pPr>
            <w:r/>
            <w:r>
              <w:rPr>
                <w:b w:val="0"/>
                <w:sz w:val="17"/>
              </w:rPr>
              <w:t>Three linked frames: email with a count and a link, in-app marker, work order. The marker clears when the decision is recorded.</w:t>
            </w:r>
          </w:p>
        </w:tc>
        <w:tc>
          <w:tcPr>
            <w:tcW w:type="dxa" w:w="504"/>
            <w:shd w:val="clear" w:color="auto" w:fill="FFF1CC"/>
          </w:tcPr>
          <w:p>
            <w:pPr>
              <w:spacing w:after="40"/>
              <w:jc w:val="center"/>
            </w:pPr>
            <w:r/>
            <w:r>
              <w:rPr>
                <w:b w:val="0"/>
                <w:sz w:val="17"/>
              </w:rPr>
              <w:t>P2</w:t>
            </w:r>
          </w:p>
        </w:tc>
        <w:tc>
          <w:tcPr>
            <w:tcW w:type="dxa" w:w="1080"/>
          </w:tcPr>
          <w:p>
            <w:pPr>
              <w:spacing w:after="40"/>
            </w:pPr>
            <w:r/>
            <w:r>
              <w:rPr>
                <w:b w:val="0"/>
                <w:sz w:val="17"/>
              </w:rPr>
              <w:t>Anne-Marie</w:t>
            </w:r>
          </w:p>
        </w:tc>
      </w:tr>
      <w:tr>
        <w:trPr>
          <w:cantSplit w:val="true"/>
        </w:trPr>
        <w:tc>
          <w:tcPr>
            <w:tcW w:type="dxa" w:w="576"/>
          </w:tcPr>
          <w:p>
            <w:pPr>
              <w:spacing w:after="40"/>
            </w:pPr>
            <w:r/>
            <w:r>
              <w:rPr>
                <w:b w:val="0"/>
                <w:sz w:val="17"/>
              </w:rPr>
              <w:t>2.12</w:t>
            </w:r>
          </w:p>
        </w:tc>
        <w:tc>
          <w:tcPr>
            <w:tcW w:type="dxa" w:w="1368"/>
          </w:tcPr>
          <w:p>
            <w:pPr>
              <w:spacing w:after="40"/>
            </w:pPr>
            <w:r/>
            <w:r>
              <w:rPr>
                <w:b w:val="0"/>
                <w:sz w:val="17"/>
              </w:rPr>
              <w:t>Later stages, dates and closure</w:t>
            </w:r>
          </w:p>
        </w:tc>
        <w:tc>
          <w:tcPr>
            <w:tcW w:type="dxa" w:w="3384"/>
          </w:tcPr>
          <w:p>
            <w:pPr>
              <w:spacing w:after="40"/>
            </w:pPr>
            <w:r/>
            <w:r>
              <w:rPr>
                <w:b/>
                <w:sz w:val="17"/>
              </w:rPr>
              <w:t>Assumption as rule.</w:t>
            </w:r>
            <w:r>
              <w:rPr>
                <w:b w:val="0"/>
                <w:sz w:val="17"/>
              </w:rPr>
              <w:t xml:space="preserve"> Fulfilling and Closed are shown but not designed. Any target date or service standard would be invented, and nothing should imply that Kevin closes the request.</w:t>
            </w:r>
          </w:p>
        </w:tc>
        <w:tc>
          <w:tcPr>
            <w:tcW w:type="dxa" w:w="2232"/>
          </w:tcPr>
          <w:p>
            <w:pPr>
              <w:spacing w:after="40"/>
            </w:pPr>
            <w:r/>
            <w:r>
              <w:rPr>
                <w:b/>
                <w:sz w:val="17"/>
              </w:rPr>
              <w:t>A.</w:t>
            </w:r>
            <w:r>
              <w:rPr>
                <w:b w:val="0"/>
                <w:sz w:val="17"/>
              </w:rPr>
              <w:t xml:space="preserve"> Nothing on the record.</w:t>
            </w:r>
          </w:p>
        </w:tc>
        <w:tc>
          <w:tcPr>
            <w:tcW w:type="dxa" w:w="1728"/>
          </w:tcPr>
          <w:p>
            <w:pPr>
              <w:spacing w:after="40"/>
            </w:pPr>
            <w:r/>
            <w:r>
              <w:rPr>
                <w:b w:val="0"/>
                <w:sz w:val="17"/>
              </w:rPr>
              <w:t>Cohen Q8: who closes a request; service standards.</w:t>
            </w:r>
          </w:p>
        </w:tc>
        <w:tc>
          <w:tcPr>
            <w:tcW w:type="dxa" w:w="3168"/>
          </w:tcPr>
          <w:p>
            <w:pPr>
              <w:spacing w:after="40"/>
            </w:pPr>
            <w:r/>
            <w:r>
              <w:rPr>
                <w:b w:val="0"/>
                <w:sz w:val="17"/>
              </w:rPr>
              <w:t>Show real event times only (submitted, last updated). Grey the later stages, marked “Not covered in this prototype”. No Close control for Kevin.</w:t>
            </w:r>
          </w:p>
        </w:tc>
        <w:tc>
          <w:tcPr>
            <w:tcW w:type="dxa" w:w="504"/>
            <w:shd w:val="clear" w:color="auto" w:fill="DDEFE3"/>
          </w:tcPr>
          <w:p>
            <w:pPr>
              <w:spacing w:after="40"/>
              <w:jc w:val="center"/>
            </w:pPr>
            <w:r/>
            <w:r>
              <w:rPr>
                <w:b w:val="0"/>
                <w:sz w:val="17"/>
              </w:rPr>
              <w:t>P3</w:t>
            </w:r>
          </w:p>
        </w:tc>
        <w:tc>
          <w:tcPr>
            <w:tcW w:type="dxa" w:w="1080"/>
          </w:tcPr>
          <w:p>
            <w:pPr>
              <w:spacing w:after="40"/>
            </w:pPr>
            <w:r/>
            <w:r>
              <w:rPr>
                <w:b w:val="0"/>
                <w:sz w:val="17"/>
              </w:rPr>
              <w:t>Anne-Marie</w:t>
            </w:r>
          </w:p>
        </w:tc>
      </w:tr>
    </w:tbl>
    <w:p>
      <w:pPr>
        <w:spacing w:after="40"/>
      </w:pPr>
    </w:p>
    <w:p>
      <w:pPr>
        <w:pStyle w:val="Heading2"/>
      </w:pPr>
      <w:r>
        <w:t>4.3 Across both scenarios (9 items)</w:t>
      </w:r>
    </w:p>
    <w:tbl>
      <w:tblPr>
        <w:tblStyle w:val="TableGrid"/>
        <w:tblW w:type="auto" w:w="0"/>
        <w:jc w:val="center"/>
        <w:tblLayout w:type="fixed"/>
        <w:tblLook w:firstColumn="1" w:firstRow="1" w:lastColumn="0" w:lastRow="0" w:noHBand="0" w:noVBand="1" w:val="04A0"/>
      </w:tblPr>
      <w:tblGrid>
        <w:gridCol w:w="1764"/>
        <w:gridCol w:w="1764"/>
        <w:gridCol w:w="1764"/>
        <w:gridCol w:w="1764"/>
        <w:gridCol w:w="1764"/>
        <w:gridCol w:w="1764"/>
        <w:gridCol w:w="1764"/>
        <w:gridCol w:w="1764"/>
      </w:tblGrid>
      <w:tr>
        <w:trPr>
          <w:tblHeader w:val="true"/>
        </w:trPr>
        <w:tc>
          <w:tcPr>
            <w:tcW w:type="dxa" w:w="576"/>
            <w:shd w:val="clear" w:color="auto" w:fill="1F3A5F"/>
          </w:tcPr>
          <w:p>
            <w:r/>
            <w:r>
              <w:rPr>
                <w:b/>
                <w:color w:val="FFFFFF"/>
                <w:sz w:val="17"/>
              </w:rPr>
              <w:t>No.</w:t>
            </w:r>
          </w:p>
        </w:tc>
        <w:tc>
          <w:tcPr>
            <w:tcW w:type="dxa" w:w="1368"/>
            <w:shd w:val="clear" w:color="auto" w:fill="1F3A5F"/>
          </w:tcPr>
          <w:p>
            <w:r/>
            <w:r>
              <w:rPr>
                <w:b/>
                <w:color w:val="FFFFFF"/>
                <w:sz w:val="17"/>
              </w:rPr>
              <w:t>Screen or element</w:t>
            </w:r>
          </w:p>
        </w:tc>
        <w:tc>
          <w:tcPr>
            <w:tcW w:type="dxa" w:w="3384"/>
            <w:shd w:val="clear" w:color="auto" w:fill="1F3A5F"/>
          </w:tcPr>
          <w:p>
            <w:r/>
            <w:r>
              <w:rPr>
                <w:b/>
                <w:color w:val="FFFFFF"/>
                <w:sz w:val="17"/>
              </w:rPr>
              <w:t>Issue</w:t>
            </w:r>
          </w:p>
        </w:tc>
        <w:tc>
          <w:tcPr>
            <w:tcW w:type="dxa" w:w="2232"/>
            <w:shd w:val="clear" w:color="auto" w:fill="1F3A5F"/>
          </w:tcPr>
          <w:p>
            <w:r/>
            <w:r>
              <w:rPr>
                <w:b/>
                <w:color w:val="FFFFFF"/>
                <w:sz w:val="17"/>
              </w:rPr>
              <w:t>Evidence status</w:t>
            </w:r>
          </w:p>
        </w:tc>
        <w:tc>
          <w:tcPr>
            <w:tcW w:type="dxa" w:w="1728"/>
            <w:shd w:val="clear" w:color="auto" w:fill="1F3A5F"/>
          </w:tcPr>
          <w:p>
            <w:r/>
            <w:r>
              <w:rPr>
                <w:b/>
                <w:color w:val="FFFFFF"/>
                <w:sz w:val="17"/>
              </w:rPr>
              <w:t>Validation needed</w:t>
            </w:r>
          </w:p>
        </w:tc>
        <w:tc>
          <w:tcPr>
            <w:tcW w:type="dxa" w:w="3168"/>
            <w:shd w:val="clear" w:color="auto" w:fill="1F3A5F"/>
          </w:tcPr>
          <w:p>
            <w:r/>
            <w:r>
              <w:rPr>
                <w:b/>
                <w:color w:val="FFFFFF"/>
                <w:sz w:val="17"/>
              </w:rPr>
              <w:t>Recommended change</w:t>
            </w:r>
          </w:p>
        </w:tc>
        <w:tc>
          <w:tcPr>
            <w:tcW w:type="dxa" w:w="504"/>
            <w:shd w:val="clear" w:color="auto" w:fill="1F3A5F"/>
          </w:tcPr>
          <w:p>
            <w:r/>
            <w:r>
              <w:rPr>
                <w:b/>
                <w:color w:val="FFFFFF"/>
                <w:sz w:val="17"/>
              </w:rPr>
              <w:t>Pri.</w:t>
            </w:r>
          </w:p>
        </w:tc>
        <w:tc>
          <w:tcPr>
            <w:tcW w:type="dxa" w:w="1080"/>
            <w:shd w:val="clear" w:color="auto" w:fill="1F3A5F"/>
          </w:tcPr>
          <w:p>
            <w:r/>
            <w:r>
              <w:rPr>
                <w:b/>
                <w:color w:val="FFFFFF"/>
                <w:sz w:val="17"/>
              </w:rPr>
              <w:t>Proposed owner</w:t>
            </w:r>
          </w:p>
        </w:tc>
      </w:tr>
      <w:tr>
        <w:trPr>
          <w:cantSplit w:val="true"/>
        </w:trPr>
        <w:tc>
          <w:tcPr>
            <w:tcW w:type="dxa" w:w="576"/>
          </w:tcPr>
          <w:p>
            <w:pPr>
              <w:spacing w:after="40"/>
            </w:pPr>
            <w:r/>
            <w:r>
              <w:rPr>
                <w:b w:val="0"/>
                <w:sz w:val="17"/>
              </w:rPr>
              <w:t>3.1</w:t>
            </w:r>
          </w:p>
        </w:tc>
        <w:tc>
          <w:tcPr>
            <w:tcW w:type="dxa" w:w="1368"/>
          </w:tcPr>
          <w:p>
            <w:pPr>
              <w:spacing w:after="40"/>
            </w:pPr>
            <w:r/>
            <w:r>
              <w:rPr>
                <w:b w:val="0"/>
                <w:sz w:val="17"/>
              </w:rPr>
              <w:t>Client outside the system</w:t>
            </w:r>
          </w:p>
        </w:tc>
        <w:tc>
          <w:tcPr>
            <w:tcW w:type="dxa" w:w="3384"/>
          </w:tcPr>
          <w:p>
            <w:pPr>
              <w:spacing w:after="40"/>
            </w:pPr>
            <w:r/>
            <w:r>
              <w:rPr>
                <w:b/>
                <w:sz w:val="17"/>
              </w:rPr>
              <w:t>Assumption as rule.</w:t>
            </w:r>
            <w:r>
              <w:rPr>
                <w:b w:val="0"/>
                <w:sz w:val="17"/>
              </w:rPr>
              <w:t xml:space="preserve"> The 3 Oct decision is a scope choice, but it was argued as policy (“clients are not meant to use an internal system”). On 1 Oct Cohen was reported to describe clients entering requests and the CMAC checking them.</w:t>
            </w:r>
          </w:p>
        </w:tc>
        <w:tc>
          <w:tcPr>
            <w:tcW w:type="dxa" w:w="2232"/>
          </w:tcPr>
          <w:p>
            <w:pPr>
              <w:spacing w:after="40"/>
            </w:pPr>
            <w:r/>
            <w:r>
              <w:rPr>
                <w:b/>
                <w:sz w:val="17"/>
              </w:rPr>
              <w:t>TD</w:t>
            </w:r>
            <w:r>
              <w:rPr>
                <w:b w:val="0"/>
                <w:sz w:val="17"/>
              </w:rPr>
              <w:t xml:space="preserve"> (3 Oct). </w:t>
            </w:r>
            <w:r>
              <w:rPr>
                <w:b/>
                <w:sz w:val="17"/>
              </w:rPr>
              <w:t>A</w:t>
            </w:r>
            <w:r>
              <w:rPr>
                <w:b w:val="0"/>
                <w:sz w:val="17"/>
              </w:rPr>
              <w:t xml:space="preserve"> as a rule. </w:t>
            </w:r>
            <w:r>
              <w:rPr>
                <w:b/>
                <w:sz w:val="17"/>
              </w:rPr>
              <w:t>S</w:t>
            </w:r>
            <w:r>
              <w:rPr>
                <w:b w:val="0"/>
                <w:sz w:val="17"/>
              </w:rPr>
              <w:t xml:space="preserve"> against it (Cohen, as recalled by Anne-Marie).</w:t>
            </w:r>
          </w:p>
        </w:tc>
        <w:tc>
          <w:tcPr>
            <w:tcW w:type="dxa" w:w="1728"/>
          </w:tcPr>
          <w:p>
            <w:pPr>
              <w:spacing w:after="40"/>
            </w:pPr>
            <w:r/>
            <w:r>
              <w:rPr>
                <w:b w:val="0"/>
                <w:sz w:val="17"/>
              </w:rPr>
              <w:t>Cohen Q9, Wednesday.</w:t>
            </w:r>
          </w:p>
        </w:tc>
        <w:tc>
          <w:tcPr>
            <w:tcW w:type="dxa" w:w="3168"/>
          </w:tcPr>
          <w:p>
            <w:pPr>
              <w:spacing w:after="40"/>
            </w:pPr>
            <w:r/>
            <w:r>
              <w:rPr>
                <w:b w:val="0"/>
                <w:sz w:val="17"/>
              </w:rPr>
              <w:t>Say “out of scope for this prototype”, never “not permitted”. Record other user groups as a design principle in the Requirements Document. Do not build the client-contact section until decided.</w:t>
            </w:r>
          </w:p>
        </w:tc>
        <w:tc>
          <w:tcPr>
            <w:tcW w:type="dxa" w:w="504"/>
            <w:shd w:val="clear" w:color="auto" w:fill="FFF1CC"/>
          </w:tcPr>
          <w:p>
            <w:pPr>
              <w:spacing w:after="40"/>
              <w:jc w:val="center"/>
            </w:pPr>
            <w:r/>
            <w:r>
              <w:rPr>
                <w:b w:val="0"/>
                <w:sz w:val="17"/>
              </w:rPr>
              <w:t>P2</w:t>
            </w:r>
          </w:p>
        </w:tc>
        <w:tc>
          <w:tcPr>
            <w:tcW w:type="dxa" w:w="1080"/>
          </w:tcPr>
          <w:p>
            <w:pPr>
              <w:spacing w:after="40"/>
            </w:pPr>
            <w:r/>
            <w:r>
              <w:rPr>
                <w:b w:val="0"/>
                <w:sz w:val="17"/>
              </w:rPr>
              <w:t>Mmenyene (question)</w:t>
            </w:r>
          </w:p>
        </w:tc>
      </w:tr>
      <w:tr>
        <w:trPr>
          <w:cantSplit w:val="true"/>
        </w:trPr>
        <w:tc>
          <w:tcPr>
            <w:tcW w:type="dxa" w:w="576"/>
          </w:tcPr>
          <w:p>
            <w:pPr>
              <w:spacing w:after="40"/>
            </w:pPr>
            <w:r/>
            <w:r>
              <w:rPr>
                <w:b w:val="0"/>
                <w:sz w:val="17"/>
              </w:rPr>
              <w:t>3.2</w:t>
            </w:r>
          </w:p>
        </w:tc>
        <w:tc>
          <w:tcPr>
            <w:tcW w:type="dxa" w:w="1368"/>
          </w:tcPr>
          <w:p>
            <w:pPr>
              <w:spacing w:after="40"/>
            </w:pPr>
            <w:r/>
            <w:r>
              <w:rPr>
                <w:b w:val="0"/>
                <w:sz w:val="17"/>
              </w:rPr>
              <w:t>Sample data across scenarios</w:t>
            </w:r>
          </w:p>
        </w:tc>
        <w:tc>
          <w:tcPr>
            <w:tcW w:type="dxa" w:w="3384"/>
          </w:tcPr>
          <w:p>
            <w:pPr>
              <w:spacing w:after="40"/>
            </w:pPr>
            <w:r/>
            <w:r>
              <w:rPr>
                <w:b/>
                <w:sz w:val="17"/>
              </w:rPr>
              <w:t>Inconsistent.</w:t>
            </w:r>
            <w:r>
              <w:rPr>
                <w:b w:val="0"/>
                <w:sz w:val="17"/>
              </w:rPr>
              <w:t xml:space="preserve"> One request should travel through both scenarios. Two people build in two copies of the file and there is a time gap between scenarios.</w:t>
            </w:r>
          </w:p>
        </w:tc>
        <w:tc>
          <w:tcPr>
            <w:tcW w:type="dxa" w:w="2232"/>
          </w:tcPr>
          <w:p>
            <w:pPr>
              <w:spacing w:after="40"/>
            </w:pPr>
            <w:r/>
            <w:r>
              <w:rPr>
                <w:b/>
                <w:sz w:val="17"/>
              </w:rPr>
              <w:t>TS.</w:t>
            </w:r>
            <w:r>
              <w:rPr>
                <w:b w:val="0"/>
                <w:sz w:val="17"/>
              </w:rPr>
              <w:t xml:space="preserve"> The Guiding Scenario fixes the case: fourteen chairs, McDougall Centre, Calgary, recycled preferred.</w:t>
            </w:r>
          </w:p>
        </w:tc>
        <w:tc>
          <w:tcPr>
            <w:tcW w:type="dxa" w:w="1728"/>
          </w:tcPr>
          <w:p>
            <w:pPr>
              <w:spacing w:after="40"/>
            </w:pPr>
            <w:r/>
            <w:r>
              <w:rPr>
                <w:b w:val="0"/>
                <w:sz w:val="17"/>
              </w:rPr>
              <w:t>None.</w:t>
            </w:r>
          </w:p>
        </w:tc>
        <w:tc>
          <w:tcPr>
            <w:tcW w:type="dxa" w:w="3168"/>
          </w:tcPr>
          <w:p>
            <w:pPr>
              <w:spacing w:after="40"/>
            </w:pPr>
            <w:r/>
            <w:r>
              <w:rPr>
                <w:b w:val="0"/>
                <w:sz w:val="17"/>
              </w:rPr>
              <w:t>Pin one sample-data sheet in the file (draft in Appendix B). Both builders copy from it.</w:t>
            </w:r>
          </w:p>
        </w:tc>
        <w:tc>
          <w:tcPr>
            <w:tcW w:type="dxa" w:w="504"/>
            <w:shd w:val="clear" w:color="auto" w:fill="F8D7DA"/>
          </w:tcPr>
          <w:p>
            <w:pPr>
              <w:spacing w:after="40"/>
              <w:jc w:val="center"/>
            </w:pPr>
            <w:r/>
            <w:r>
              <w:rPr>
                <w:b w:val="0"/>
                <w:sz w:val="17"/>
              </w:rPr>
              <w:t>P1</w:t>
            </w:r>
          </w:p>
        </w:tc>
        <w:tc>
          <w:tcPr>
            <w:tcW w:type="dxa" w:w="1080"/>
          </w:tcPr>
          <w:p>
            <w:pPr>
              <w:spacing w:after="40"/>
            </w:pPr>
            <w:r/>
            <w:r>
              <w:rPr>
                <w:b w:val="0"/>
                <w:sz w:val="17"/>
              </w:rPr>
              <w:t>Adekunle, by Tue 6 Oct</w:t>
            </w:r>
          </w:p>
        </w:tc>
      </w:tr>
      <w:tr>
        <w:trPr>
          <w:cantSplit w:val="true"/>
        </w:trPr>
        <w:tc>
          <w:tcPr>
            <w:tcW w:type="dxa" w:w="576"/>
          </w:tcPr>
          <w:p>
            <w:pPr>
              <w:spacing w:after="40"/>
            </w:pPr>
            <w:r/>
            <w:r>
              <w:rPr>
                <w:b w:val="0"/>
                <w:sz w:val="17"/>
              </w:rPr>
              <w:t>3.3</w:t>
            </w:r>
          </w:p>
        </w:tc>
        <w:tc>
          <w:tcPr>
            <w:tcW w:type="dxa" w:w="1368"/>
          </w:tcPr>
          <w:p>
            <w:pPr>
              <w:spacing w:after="40"/>
            </w:pPr>
            <w:r/>
            <w:r>
              <w:rPr>
                <w:b w:val="0"/>
                <w:sz w:val="17"/>
              </w:rPr>
              <w:t>Status vocabulary</w:t>
            </w:r>
          </w:p>
        </w:tc>
        <w:tc>
          <w:tcPr>
            <w:tcW w:type="dxa" w:w="3384"/>
          </w:tcPr>
          <w:p>
            <w:pPr>
              <w:spacing w:after="40"/>
            </w:pPr>
            <w:r/>
            <w:r>
              <w:rPr>
                <w:b/>
                <w:sz w:val="17"/>
              </w:rPr>
              <w:t>Inconsistent.</w:t>
            </w:r>
            <w:r>
              <w:rPr>
                <w:b w:val="0"/>
                <w:sz w:val="17"/>
              </w:rPr>
              <w:t xml:space="preserve"> Status words differ between list, tracker, notification and discussion, and must match the Requirements Document. Colour is allowed only with the stage label (1 Oct).</w:t>
            </w:r>
          </w:p>
        </w:tc>
        <w:tc>
          <w:tcPr>
            <w:tcW w:type="dxa" w:w="2232"/>
          </w:tcPr>
          <w:p>
            <w:pPr>
              <w:spacing w:after="40"/>
            </w:pPr>
            <w:r/>
            <w:r>
              <w:rPr>
                <w:b/>
                <w:sz w:val="17"/>
              </w:rPr>
              <w:t>TD</w:t>
            </w:r>
            <w:r>
              <w:rPr>
                <w:b w:val="0"/>
                <w:sz w:val="17"/>
              </w:rPr>
              <w:t xml:space="preserve"> (1 Oct on colour). No vocabulary agreed.</w:t>
            </w:r>
          </w:p>
        </w:tc>
        <w:tc>
          <w:tcPr>
            <w:tcW w:type="dxa" w:w="1728"/>
          </w:tcPr>
          <w:p>
            <w:pPr>
              <w:spacing w:after="40"/>
            </w:pPr>
            <w:r/>
            <w:r>
              <w:rPr>
                <w:b w:val="0"/>
                <w:sz w:val="17"/>
              </w:rPr>
              <w:t>Stage names with Cohen (see 2.2).</w:t>
            </w:r>
          </w:p>
        </w:tc>
        <w:tc>
          <w:tcPr>
            <w:tcW w:type="dxa" w:w="3168"/>
          </w:tcPr>
          <w:p>
            <w:pPr>
              <w:spacing w:after="40"/>
            </w:pPr>
            <w:r/>
            <w:r>
              <w:rPr>
                <w:b w:val="0"/>
                <w:sz w:val="17"/>
              </w:rPr>
              <w:t>One status table: label, meaning for Kevin, holder, Kevin’s action (draft in Appendix B). Label always beside colour. Copy into the data dictionary.</w:t>
            </w:r>
          </w:p>
        </w:tc>
        <w:tc>
          <w:tcPr>
            <w:tcW w:type="dxa" w:w="504"/>
            <w:shd w:val="clear" w:color="auto" w:fill="F8D7DA"/>
          </w:tcPr>
          <w:p>
            <w:pPr>
              <w:spacing w:after="40"/>
              <w:jc w:val="center"/>
            </w:pPr>
            <w:r/>
            <w:r>
              <w:rPr>
                <w:b w:val="0"/>
                <w:sz w:val="17"/>
              </w:rPr>
              <w:t>P1</w:t>
            </w:r>
          </w:p>
        </w:tc>
        <w:tc>
          <w:tcPr>
            <w:tcW w:type="dxa" w:w="1080"/>
          </w:tcPr>
          <w:p>
            <w:pPr>
              <w:spacing w:after="40"/>
            </w:pPr>
            <w:r/>
            <w:r>
              <w:rPr>
                <w:b w:val="0"/>
                <w:sz w:val="17"/>
              </w:rPr>
              <w:t>Adekunle, by Tue 6 Oct</w:t>
            </w:r>
          </w:p>
        </w:tc>
      </w:tr>
      <w:tr>
        <w:trPr>
          <w:cantSplit w:val="true"/>
        </w:trPr>
        <w:tc>
          <w:tcPr>
            <w:tcW w:type="dxa" w:w="576"/>
          </w:tcPr>
          <w:p>
            <w:pPr>
              <w:spacing w:after="40"/>
            </w:pPr>
            <w:r/>
            <w:r>
              <w:rPr>
                <w:b w:val="0"/>
                <w:sz w:val="17"/>
              </w:rPr>
              <w:t>3.4</w:t>
            </w:r>
          </w:p>
        </w:tc>
        <w:tc>
          <w:tcPr>
            <w:tcW w:type="dxa" w:w="1368"/>
          </w:tcPr>
          <w:p>
            <w:pPr>
              <w:spacing w:after="40"/>
            </w:pPr>
            <w:r/>
            <w:r>
              <w:rPr>
                <w:b w:val="0"/>
                <w:sz w:val="17"/>
              </w:rPr>
              <w:t>Product name</w:t>
            </w:r>
          </w:p>
        </w:tc>
        <w:tc>
          <w:tcPr>
            <w:tcW w:type="dxa" w:w="3384"/>
          </w:tcPr>
          <w:p>
            <w:pPr>
              <w:spacing w:after="40"/>
            </w:pPr>
            <w:r/>
            <w:r>
              <w:rPr>
                <w:b/>
                <w:sz w:val="17"/>
              </w:rPr>
              <w:t>Inconsistent.</w:t>
            </w:r>
            <w:r>
              <w:rPr>
                <w:b w:val="0"/>
                <w:sz w:val="17"/>
              </w:rPr>
              <w:t xml:space="preserve"> PRISM Requests, PRISM Request, WORTS 2 and a file titled “Wort2” are all in use. The reminder to change the name has no owner.</w:t>
            </w:r>
          </w:p>
        </w:tc>
        <w:tc>
          <w:tcPr>
            <w:tcW w:type="dxa" w:w="2232"/>
          </w:tcPr>
          <w:p>
            <w:pPr>
              <w:spacing w:after="40"/>
            </w:pPr>
            <w:r/>
            <w:r>
              <w:rPr>
                <w:b/>
                <w:sz w:val="17"/>
              </w:rPr>
              <w:t>S.</w:t>
            </w:r>
            <w:r>
              <w:rPr>
                <w:b w:val="0"/>
                <w:sz w:val="17"/>
              </w:rPr>
              <w:t xml:space="preserve"> WORTS 2 is Cohen’s interim suggestion, as reported by Mmenyene.</w:t>
            </w:r>
          </w:p>
        </w:tc>
        <w:tc>
          <w:tcPr>
            <w:tcW w:type="dxa" w:w="1728"/>
          </w:tcPr>
          <w:p>
            <w:pPr>
              <w:spacing w:after="40"/>
            </w:pPr>
            <w:r/>
            <w:r>
              <w:rPr>
                <w:b w:val="0"/>
                <w:sz w:val="17"/>
              </w:rPr>
              <w:t>Cohen Q10, in writing.</w:t>
            </w:r>
          </w:p>
        </w:tc>
        <w:tc>
          <w:tcPr>
            <w:tcW w:type="dxa" w:w="3168"/>
          </w:tcPr>
          <w:p>
            <w:pPr>
              <w:spacing w:after="40"/>
            </w:pPr>
            <w:r/>
            <w:r>
              <w:rPr>
                <w:b w:val="0"/>
                <w:sz w:val="17"/>
              </w:rPr>
              <w:t>Choose one name today; use it on the file, screens, video and documents.</w:t>
            </w:r>
          </w:p>
        </w:tc>
        <w:tc>
          <w:tcPr>
            <w:tcW w:type="dxa" w:w="504"/>
            <w:shd w:val="clear" w:color="auto" w:fill="FFF1CC"/>
          </w:tcPr>
          <w:p>
            <w:pPr>
              <w:spacing w:after="40"/>
              <w:jc w:val="center"/>
            </w:pPr>
            <w:r/>
            <w:r>
              <w:rPr>
                <w:b w:val="0"/>
                <w:sz w:val="17"/>
              </w:rPr>
              <w:t>P2</w:t>
            </w:r>
          </w:p>
        </w:tc>
        <w:tc>
          <w:tcPr>
            <w:tcW w:type="dxa" w:w="1080"/>
          </w:tcPr>
          <w:p>
            <w:pPr>
              <w:spacing w:after="40"/>
            </w:pPr>
            <w:r/>
            <w:r>
              <w:rPr>
                <w:b w:val="0"/>
                <w:sz w:val="17"/>
              </w:rPr>
              <w:t>Mmenyene</w:t>
            </w:r>
          </w:p>
        </w:tc>
      </w:tr>
      <w:tr>
        <w:trPr>
          <w:cantSplit w:val="true"/>
        </w:trPr>
        <w:tc>
          <w:tcPr>
            <w:tcW w:type="dxa" w:w="576"/>
          </w:tcPr>
          <w:p>
            <w:pPr>
              <w:spacing w:after="40"/>
            </w:pPr>
            <w:r/>
            <w:r>
              <w:rPr>
                <w:b w:val="0"/>
                <w:sz w:val="17"/>
              </w:rPr>
              <w:t>3.5</w:t>
            </w:r>
          </w:p>
        </w:tc>
        <w:tc>
          <w:tcPr>
            <w:tcW w:type="dxa" w:w="1368"/>
          </w:tcPr>
          <w:p>
            <w:pPr>
              <w:spacing w:after="40"/>
            </w:pPr>
            <w:r/>
            <w:r>
              <w:rPr>
                <w:b w:val="0"/>
                <w:sz w:val="17"/>
              </w:rPr>
              <w:t>Balance between the scenarios</w:t>
            </w:r>
          </w:p>
        </w:tc>
        <w:tc>
          <w:tcPr>
            <w:tcW w:type="dxa" w:w="3384"/>
          </w:tcPr>
          <w:p>
            <w:pPr>
              <w:spacing w:after="40"/>
            </w:pPr>
            <w:r/>
            <w:r>
              <w:rPr>
                <w:b/>
                <w:sz w:val="17"/>
              </w:rPr>
              <w:t>Missing.</w:t>
            </w:r>
            <w:r>
              <w:rPr>
                <w:b w:val="0"/>
                <w:sz w:val="17"/>
              </w:rPr>
              <w:t xml:space="preserve"> Scenario 1 is nearly complete and Scenario 2 is “very rough”, yet post-submission visibility is the strongest evidence. Without it the prototype reads as a refinement of form submission.</w:t>
            </w:r>
          </w:p>
        </w:tc>
        <w:tc>
          <w:tcPr>
            <w:tcW w:type="dxa" w:w="2232"/>
          </w:tcPr>
          <w:p>
            <w:pPr>
              <w:spacing w:after="40"/>
            </w:pPr>
            <w:r/>
            <w:r>
              <w:rPr>
                <w:b/>
                <w:sz w:val="17"/>
              </w:rPr>
              <w:t>C</w:t>
            </w:r>
            <w:r>
              <w:rPr>
                <w:b w:val="0"/>
                <w:sz w:val="17"/>
              </w:rPr>
              <w:t xml:space="preserve"> for post-submission visibility (both sides). Entry pain rests on </w:t>
            </w:r>
            <w:r>
              <w:rPr>
                <w:b/>
                <w:sz w:val="17"/>
              </w:rPr>
              <w:t>S</w:t>
            </w:r>
            <w:r>
              <w:rPr>
                <w:b w:val="0"/>
                <w:sz w:val="17"/>
              </w:rPr>
              <w:t xml:space="preserve"> (Kai); PM-side interviewees were content.</w:t>
            </w:r>
          </w:p>
        </w:tc>
        <w:tc>
          <w:tcPr>
            <w:tcW w:type="dxa" w:w="1728"/>
          </w:tcPr>
          <w:p>
            <w:pPr>
              <w:spacing w:after="40"/>
            </w:pPr>
            <w:r/>
            <w:r>
              <w:rPr>
                <w:b w:val="0"/>
                <w:sz w:val="17"/>
              </w:rPr>
              <w:t>Cohen’s reaction on Wednesday.</w:t>
            </w:r>
          </w:p>
        </w:tc>
        <w:tc>
          <w:tcPr>
            <w:tcW w:type="dxa" w:w="3168"/>
          </w:tcPr>
          <w:p>
            <w:pPr>
              <w:spacing w:after="40"/>
            </w:pPr>
            <w:r/>
            <w:r>
              <w:rPr>
                <w:b w:val="0"/>
                <w:sz w:val="17"/>
              </w:rPr>
              <w:t>Hold the link to Cohen until Scenario 2 is as complete as Scenario 1. Tie each Scenario 1 change to Kai’s evidence in the briefing.</w:t>
            </w:r>
          </w:p>
        </w:tc>
        <w:tc>
          <w:tcPr>
            <w:tcW w:type="dxa" w:w="504"/>
            <w:shd w:val="clear" w:color="auto" w:fill="F8D7DA"/>
          </w:tcPr>
          <w:p>
            <w:pPr>
              <w:spacing w:after="40"/>
              <w:jc w:val="center"/>
            </w:pPr>
            <w:r/>
            <w:r>
              <w:rPr>
                <w:b w:val="0"/>
                <w:sz w:val="17"/>
              </w:rPr>
              <w:t>P1</w:t>
            </w:r>
          </w:p>
        </w:tc>
        <w:tc>
          <w:tcPr>
            <w:tcW w:type="dxa" w:w="1080"/>
          </w:tcPr>
          <w:p>
            <w:pPr>
              <w:spacing w:after="40"/>
            </w:pPr>
            <w:r/>
            <w:r>
              <w:rPr>
                <w:b w:val="0"/>
                <w:sz w:val="17"/>
              </w:rPr>
              <w:t>Chair / team</w:t>
            </w:r>
          </w:p>
        </w:tc>
      </w:tr>
      <w:tr>
        <w:trPr>
          <w:cantSplit w:val="true"/>
        </w:trPr>
        <w:tc>
          <w:tcPr>
            <w:tcW w:type="dxa" w:w="576"/>
          </w:tcPr>
          <w:p>
            <w:pPr>
              <w:spacing w:after="40"/>
            </w:pPr>
            <w:r/>
            <w:r>
              <w:rPr>
                <w:b w:val="0"/>
                <w:sz w:val="17"/>
              </w:rPr>
              <w:t>3.6</w:t>
            </w:r>
          </w:p>
        </w:tc>
        <w:tc>
          <w:tcPr>
            <w:tcW w:type="dxa" w:w="1368"/>
          </w:tcPr>
          <w:p>
            <w:pPr>
              <w:spacing w:after="40"/>
            </w:pPr>
            <w:r/>
            <w:r>
              <w:rPr>
                <w:b w:val="0"/>
                <w:sz w:val="17"/>
              </w:rPr>
              <w:t>Usability plan traceability</w:t>
            </w:r>
          </w:p>
        </w:tc>
        <w:tc>
          <w:tcPr>
            <w:tcW w:type="dxa" w:w="3384"/>
          </w:tcPr>
          <w:p>
            <w:pPr>
              <w:spacing w:after="40"/>
            </w:pPr>
            <w:r/>
            <w:r>
              <w:rPr>
                <w:b/>
                <w:sz w:val="17"/>
              </w:rPr>
              <w:t>Missing.</w:t>
            </w:r>
            <w:r>
              <w:rPr>
                <w:b w:val="0"/>
                <w:sz w:val="17"/>
              </w:rPr>
              <w:t xml:space="preserve"> Each of the four accepted test questions needs a screen that can answer it. The Figma file had no dashboard; whether its list shows drafts or a needs-action marker is not on the record.</w:t>
            </w:r>
          </w:p>
        </w:tc>
        <w:tc>
          <w:tcPr>
            <w:tcW w:type="dxa" w:w="2232"/>
          </w:tcPr>
          <w:p>
            <w:pPr>
              <w:spacing w:after="40"/>
            </w:pPr>
            <w:r/>
            <w:r>
              <w:rPr>
                <w:b/>
                <w:sz w:val="17"/>
              </w:rPr>
              <w:t>TD</w:t>
            </w:r>
            <w:r>
              <w:rPr>
                <w:b w:val="0"/>
                <w:sz w:val="17"/>
              </w:rPr>
              <w:t xml:space="preserve"> (1 Oct).</w:t>
            </w:r>
          </w:p>
        </w:tc>
        <w:tc>
          <w:tcPr>
            <w:tcW w:type="dxa" w:w="1728"/>
          </w:tcPr>
          <w:p>
            <w:pPr>
              <w:spacing w:after="40"/>
            </w:pPr>
            <w:r/>
            <w:r>
              <w:rPr>
                <w:b w:val="0"/>
                <w:sz w:val="17"/>
              </w:rPr>
              <w:t>The test itself; testers sourced through Cohen.</w:t>
            </w:r>
          </w:p>
        </w:tc>
        <w:tc>
          <w:tcPr>
            <w:tcW w:type="dxa" w:w="3168"/>
          </w:tcPr>
          <w:p>
            <w:pPr>
              <w:spacing w:after="40"/>
            </w:pPr>
            <w:r/>
            <w:r>
              <w:rPr>
                <w:b w:val="0"/>
                <w:sz w:val="17"/>
              </w:rPr>
              <w:t>Add a one-line “Next step” to every work order state. Map each test task to a frame before testers are booked (map in Part 6).</w:t>
            </w:r>
          </w:p>
        </w:tc>
        <w:tc>
          <w:tcPr>
            <w:tcW w:type="dxa" w:w="504"/>
            <w:shd w:val="clear" w:color="auto" w:fill="FFF1CC"/>
          </w:tcPr>
          <w:p>
            <w:pPr>
              <w:spacing w:after="40"/>
              <w:jc w:val="center"/>
            </w:pPr>
            <w:r/>
            <w:r>
              <w:rPr>
                <w:b w:val="0"/>
                <w:sz w:val="17"/>
              </w:rPr>
              <w:t>P2</w:t>
            </w:r>
          </w:p>
        </w:tc>
        <w:tc>
          <w:tcPr>
            <w:tcW w:type="dxa" w:w="1080"/>
          </w:tcPr>
          <w:p>
            <w:pPr>
              <w:spacing w:after="40"/>
            </w:pPr>
            <w:r/>
            <w:r>
              <w:rPr>
                <w:b w:val="0"/>
                <w:sz w:val="17"/>
              </w:rPr>
              <w:t>Adekunle</w:t>
            </w:r>
          </w:p>
        </w:tc>
      </w:tr>
      <w:tr>
        <w:trPr>
          <w:cantSplit w:val="true"/>
        </w:trPr>
        <w:tc>
          <w:tcPr>
            <w:tcW w:type="dxa" w:w="576"/>
          </w:tcPr>
          <w:p>
            <w:pPr>
              <w:spacing w:after="40"/>
            </w:pPr>
            <w:r/>
            <w:r>
              <w:rPr>
                <w:b w:val="0"/>
                <w:sz w:val="17"/>
              </w:rPr>
              <w:t>3.7</w:t>
            </w:r>
          </w:p>
        </w:tc>
        <w:tc>
          <w:tcPr>
            <w:tcW w:type="dxa" w:w="1368"/>
          </w:tcPr>
          <w:p>
            <w:pPr>
              <w:spacing w:after="40"/>
            </w:pPr>
            <w:r/>
            <w:r>
              <w:rPr>
                <w:b w:val="0"/>
                <w:sz w:val="17"/>
              </w:rPr>
              <w:t>Boundaries</w:t>
            </w:r>
          </w:p>
        </w:tc>
        <w:tc>
          <w:tcPr>
            <w:tcW w:type="dxa" w:w="3384"/>
          </w:tcPr>
          <w:p>
            <w:pPr>
              <w:spacing w:after="40"/>
            </w:pPr>
            <w:r/>
            <w:r>
              <w:rPr>
                <w:b/>
                <w:sz w:val="17"/>
              </w:rPr>
              <w:t>Missing.</w:t>
            </w:r>
            <w:r>
              <w:rPr>
                <w:b w:val="0"/>
                <w:sz w:val="17"/>
              </w:rPr>
              <w:t xml:space="preserve"> Intake, the coordinator dashboard, BLIMS and fulfilment are excluded by decision, but nothing on the screens or in a script says so. Intake by shared mailbox is unconfirmed; the questions for Kai have no owner.</w:t>
            </w:r>
          </w:p>
        </w:tc>
        <w:tc>
          <w:tcPr>
            <w:tcW w:type="dxa" w:w="2232"/>
          </w:tcPr>
          <w:p>
            <w:pPr>
              <w:spacing w:after="40"/>
            </w:pPr>
            <w:r/>
            <w:r>
              <w:rPr>
                <w:b/>
                <w:sz w:val="17"/>
              </w:rPr>
              <w:t>S</w:t>
            </w:r>
            <w:r>
              <w:rPr>
                <w:b w:val="0"/>
                <w:sz w:val="17"/>
              </w:rPr>
              <w:t xml:space="preserve"> for the shared mailbox (PM-side).</w:t>
            </w:r>
          </w:p>
        </w:tc>
        <w:tc>
          <w:tcPr>
            <w:tcW w:type="dxa" w:w="1728"/>
          </w:tcPr>
          <w:p>
            <w:pPr>
              <w:spacing w:after="40"/>
            </w:pPr>
            <w:r/>
            <w:r>
              <w:rPr>
                <w:b w:val="0"/>
                <w:sz w:val="17"/>
              </w:rPr>
              <w:t>Kai, by email.</w:t>
            </w:r>
          </w:p>
        </w:tc>
        <w:tc>
          <w:tcPr>
            <w:tcW w:type="dxa" w:w="3168"/>
          </w:tcPr>
          <w:p>
            <w:pPr>
              <w:spacing w:after="40"/>
            </w:pPr>
            <w:r/>
            <w:r>
              <w:rPr>
                <w:b w:val="0"/>
                <w:sz w:val="17"/>
              </w:rPr>
              <w:t>One caption at the start of Scenario 1 (“Kevin has received a client request; intake is outside this prototype”) and a boundaries list for the video. Assign the email to Kai.</w:t>
            </w:r>
          </w:p>
        </w:tc>
        <w:tc>
          <w:tcPr>
            <w:tcW w:type="dxa" w:w="504"/>
            <w:shd w:val="clear" w:color="auto" w:fill="DDEFE3"/>
          </w:tcPr>
          <w:p>
            <w:pPr>
              <w:spacing w:after="40"/>
              <w:jc w:val="center"/>
            </w:pPr>
            <w:r/>
            <w:r>
              <w:rPr>
                <w:b w:val="0"/>
                <w:sz w:val="17"/>
              </w:rPr>
              <w:t>P3</w:t>
            </w:r>
          </w:p>
        </w:tc>
        <w:tc>
          <w:tcPr>
            <w:tcW w:type="dxa" w:w="1080"/>
          </w:tcPr>
          <w:p>
            <w:pPr>
              <w:spacing w:after="40"/>
            </w:pPr>
            <w:r/>
            <w:r>
              <w:rPr>
                <w:b w:val="0"/>
                <w:sz w:val="17"/>
              </w:rPr>
              <w:t>To be assigned today</w:t>
            </w:r>
          </w:p>
        </w:tc>
      </w:tr>
      <w:tr>
        <w:trPr>
          <w:cantSplit w:val="true"/>
        </w:trPr>
        <w:tc>
          <w:tcPr>
            <w:tcW w:type="dxa" w:w="576"/>
          </w:tcPr>
          <w:p>
            <w:pPr>
              <w:spacing w:after="40"/>
            </w:pPr>
            <w:r/>
            <w:r>
              <w:rPr>
                <w:b w:val="0"/>
                <w:sz w:val="17"/>
              </w:rPr>
              <w:t>3.8</w:t>
            </w:r>
          </w:p>
        </w:tc>
        <w:tc>
          <w:tcPr>
            <w:tcW w:type="dxa" w:w="1368"/>
          </w:tcPr>
          <w:p>
            <w:pPr>
              <w:spacing w:after="40"/>
            </w:pPr>
            <w:r/>
            <w:r>
              <w:rPr>
                <w:b w:val="0"/>
                <w:sz w:val="17"/>
              </w:rPr>
              <w:t>Fidelity and build method</w:t>
            </w:r>
          </w:p>
        </w:tc>
        <w:tc>
          <w:tcPr>
            <w:tcW w:type="dxa" w:w="3384"/>
          </w:tcPr>
          <w:p>
            <w:pPr>
              <w:spacing w:after="40"/>
            </w:pPr>
            <w:r/>
            <w:r>
              <w:rPr>
                <w:b/>
                <w:sz w:val="17"/>
              </w:rPr>
              <w:t>Open decision.</w:t>
            </w:r>
            <w:r>
              <w:rPr>
                <w:b w:val="0"/>
                <w:sz w:val="17"/>
              </w:rPr>
              <w:t xml:space="preserve"> The deliverable has been called both low and mid fidelity. The working file is still a Figma Make file, edited by prompting, while the instructor’s reported expectation is a largely manual Figma build.</w:t>
            </w:r>
          </w:p>
        </w:tc>
        <w:tc>
          <w:tcPr>
            <w:tcW w:type="dxa" w:w="2232"/>
          </w:tcPr>
          <w:p>
            <w:pPr>
              <w:spacing w:after="40"/>
            </w:pPr>
            <w:r/>
            <w:r>
              <w:rPr>
                <w:b/>
                <w:sz w:val="17"/>
              </w:rPr>
              <w:t>S:</w:t>
            </w:r>
            <w:r>
              <w:rPr>
                <w:b w:val="0"/>
                <w:sz w:val="17"/>
              </w:rPr>
              <w:t xml:space="preserve"> an oral account of the instructor’s position. The brief was not read into the record.</w:t>
            </w:r>
          </w:p>
        </w:tc>
        <w:tc>
          <w:tcPr>
            <w:tcW w:type="dxa" w:w="1728"/>
          </w:tcPr>
          <w:p>
            <w:pPr>
              <w:spacing w:after="40"/>
            </w:pPr>
            <w:r/>
            <w:r>
              <w:rPr>
                <w:b w:val="0"/>
                <w:sz w:val="17"/>
              </w:rPr>
              <w:t>Teaching team’s reply (A1). Assignment 3 brief.</w:t>
            </w:r>
          </w:p>
        </w:tc>
        <w:tc>
          <w:tcPr>
            <w:tcW w:type="dxa" w:w="3168"/>
          </w:tcPr>
          <w:p>
            <w:pPr>
              <w:spacing w:after="40"/>
            </w:pPr>
            <w:r/>
            <w:r>
              <w:rPr>
                <w:b w:val="0"/>
                <w:sz w:val="17"/>
              </w:rPr>
              <w:t>Read step one of the brief into today’s record. Add no generated screens until the reply arrives; keep a short log of what was built by hand.</w:t>
            </w:r>
          </w:p>
        </w:tc>
        <w:tc>
          <w:tcPr>
            <w:tcW w:type="dxa" w:w="504"/>
            <w:shd w:val="clear" w:color="auto" w:fill="F8D7DA"/>
          </w:tcPr>
          <w:p>
            <w:pPr>
              <w:spacing w:after="40"/>
              <w:jc w:val="center"/>
            </w:pPr>
            <w:r/>
            <w:r>
              <w:rPr>
                <w:b w:val="0"/>
                <w:sz w:val="17"/>
              </w:rPr>
              <w:t>P1</w:t>
            </w:r>
          </w:p>
        </w:tc>
        <w:tc>
          <w:tcPr>
            <w:tcW w:type="dxa" w:w="1080"/>
          </w:tcPr>
          <w:p>
            <w:pPr>
              <w:spacing w:after="40"/>
            </w:pPr>
            <w:r/>
            <w:r>
              <w:rPr>
                <w:b w:val="0"/>
                <w:sz w:val="17"/>
              </w:rPr>
              <w:t>Felix</w:t>
            </w:r>
          </w:p>
        </w:tc>
      </w:tr>
      <w:tr>
        <w:trPr>
          <w:cantSplit w:val="true"/>
        </w:trPr>
        <w:tc>
          <w:tcPr>
            <w:tcW w:type="dxa" w:w="576"/>
          </w:tcPr>
          <w:p>
            <w:pPr>
              <w:spacing w:after="40"/>
            </w:pPr>
            <w:r/>
            <w:r>
              <w:rPr>
                <w:b w:val="0"/>
                <w:sz w:val="17"/>
              </w:rPr>
              <w:t>3.9</w:t>
            </w:r>
          </w:p>
        </w:tc>
        <w:tc>
          <w:tcPr>
            <w:tcW w:type="dxa" w:w="1368"/>
          </w:tcPr>
          <w:p>
            <w:pPr>
              <w:spacing w:after="40"/>
            </w:pPr>
            <w:r/>
            <w:r>
              <w:rPr>
                <w:b w:val="0"/>
                <w:sz w:val="17"/>
              </w:rPr>
              <w:t>WORTS screens in the video</w:t>
            </w:r>
          </w:p>
        </w:tc>
        <w:tc>
          <w:tcPr>
            <w:tcW w:type="dxa" w:w="3384"/>
          </w:tcPr>
          <w:p>
            <w:pPr>
              <w:spacing w:after="40"/>
            </w:pPr>
            <w:r/>
            <w:r>
              <w:rPr>
                <w:b/>
                <w:sz w:val="17"/>
              </w:rPr>
              <w:t>Assumption as rule.</w:t>
            </w:r>
            <w:r>
              <w:rPr>
                <w:b w:val="0"/>
                <w:sz w:val="17"/>
              </w:rPr>
              <w:t xml:space="preserve"> The video is to compare the prototype with the client’s existing WORTS screens, on YouTube. The Charter treats client material as Protected A.</w:t>
            </w:r>
          </w:p>
        </w:tc>
        <w:tc>
          <w:tcPr>
            <w:tcW w:type="dxa" w:w="2232"/>
          </w:tcPr>
          <w:p>
            <w:pPr>
              <w:spacing w:after="40"/>
            </w:pPr>
            <w:r/>
            <w:r>
              <w:rPr>
                <w:b/>
                <w:sz w:val="17"/>
              </w:rPr>
              <w:t>A</w:t>
            </w:r>
            <w:r>
              <w:rPr>
                <w:b w:val="0"/>
                <w:sz w:val="17"/>
              </w:rPr>
              <w:t xml:space="preserve"> that the screens may be published. Nobody has asked.</w:t>
            </w:r>
          </w:p>
        </w:tc>
        <w:tc>
          <w:tcPr>
            <w:tcW w:type="dxa" w:w="1728"/>
          </w:tcPr>
          <w:p>
            <w:pPr>
              <w:spacing w:after="40"/>
            </w:pPr>
            <w:r/>
            <w:r>
              <w:rPr>
                <w:b w:val="0"/>
                <w:sz w:val="17"/>
              </w:rPr>
              <w:t>Cohen Q11, written permission or a ruling.</w:t>
            </w:r>
          </w:p>
        </w:tc>
        <w:tc>
          <w:tcPr>
            <w:tcW w:type="dxa" w:w="3168"/>
          </w:tcPr>
          <w:p>
            <w:pPr>
              <w:spacing w:after="40"/>
            </w:pPr>
            <w:r/>
            <w:r>
              <w:rPr>
                <w:b w:val="0"/>
                <w:sz w:val="17"/>
              </w:rPr>
              <w:t>Ask. If refused or unanswered, redraw the old flow as a schematic and set the video to unlisted.</w:t>
            </w:r>
          </w:p>
        </w:tc>
        <w:tc>
          <w:tcPr>
            <w:tcW w:type="dxa" w:w="504"/>
            <w:shd w:val="clear" w:color="auto" w:fill="FFF1CC"/>
          </w:tcPr>
          <w:p>
            <w:pPr>
              <w:spacing w:after="40"/>
              <w:jc w:val="center"/>
            </w:pPr>
            <w:r/>
            <w:r>
              <w:rPr>
                <w:b w:val="0"/>
                <w:sz w:val="17"/>
              </w:rPr>
              <w:t>P2</w:t>
            </w:r>
          </w:p>
        </w:tc>
        <w:tc>
          <w:tcPr>
            <w:tcW w:type="dxa" w:w="1080"/>
          </w:tcPr>
          <w:p>
            <w:pPr>
              <w:spacing w:after="40"/>
            </w:pPr>
            <w:r/>
            <w:r>
              <w:rPr>
                <w:b w:val="0"/>
                <w:sz w:val="17"/>
              </w:rPr>
              <w:t>Mmenyene (question)</w:t>
            </w:r>
          </w:p>
        </w:tc>
      </w:tr>
    </w:tbl>
    <w:p>
      <w:pPr>
        <w:spacing w:after="40"/>
      </w:pPr>
    </w:p>
    <w:p>
      <w:pPr>
        <w:pStyle w:val="Heading1"/>
      </w:pPr>
      <w:r>
        <w:t>5. Assumptions currently reading as business rules</w:t>
      </w:r>
    </w:p>
    <w:p>
      <w:r>
        <w:rPr>
          <w:b w:val="0"/>
          <w:sz w:val="19"/>
        </w:rPr>
        <w:t>The Chair asked specifically for these. Each is what a screen, or the way the team talks about it, implies, set against what is actually known.</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720"/>
            <w:shd w:val="clear" w:color="auto" w:fill="1F3A5F"/>
          </w:tcPr>
          <w:p>
            <w:r/>
            <w:r>
              <w:rPr>
                <w:b/>
                <w:color w:val="FFFFFF"/>
                <w:sz w:val="18"/>
              </w:rPr>
              <w:t>Item</w:t>
            </w:r>
          </w:p>
        </w:tc>
        <w:tc>
          <w:tcPr>
            <w:tcW w:type="dxa" w:w="4320"/>
            <w:shd w:val="clear" w:color="auto" w:fill="1F3A5F"/>
          </w:tcPr>
          <w:p>
            <w:r/>
            <w:r>
              <w:rPr>
                <w:b/>
                <w:color w:val="FFFFFF"/>
                <w:sz w:val="18"/>
              </w:rPr>
              <w:t>What the screen or wording implies</w:t>
            </w:r>
          </w:p>
        </w:tc>
        <w:tc>
          <w:tcPr>
            <w:tcW w:type="dxa" w:w="5184"/>
            <w:shd w:val="clear" w:color="auto" w:fill="1F3A5F"/>
          </w:tcPr>
          <w:p>
            <w:r/>
            <w:r>
              <w:rPr>
                <w:b/>
                <w:color w:val="FFFFFF"/>
                <w:sz w:val="18"/>
              </w:rPr>
              <w:t>What is actually known</w:t>
            </w:r>
          </w:p>
        </w:tc>
        <w:tc>
          <w:tcPr>
            <w:tcW w:type="dxa" w:w="3816"/>
            <w:shd w:val="clear" w:color="auto" w:fill="1F3A5F"/>
          </w:tcPr>
          <w:p>
            <w:r/>
            <w:r>
              <w:rPr>
                <w:b/>
                <w:color w:val="FFFFFF"/>
                <w:sz w:val="18"/>
              </w:rPr>
              <w:t>Who can settle it</w:t>
            </w:r>
          </w:p>
        </w:tc>
      </w:tr>
      <w:tr>
        <w:trPr>
          <w:cantSplit w:val="true"/>
        </w:trPr>
        <w:tc>
          <w:tcPr>
            <w:tcW w:type="dxa" w:w="720"/>
          </w:tcPr>
          <w:p>
            <w:pPr>
              <w:spacing w:after="40"/>
            </w:pPr>
            <w:r/>
            <w:r>
              <w:rPr>
                <w:b w:val="0"/>
                <w:sz w:val="18"/>
              </w:rPr>
              <w:t>1.5</w:t>
            </w:r>
          </w:p>
        </w:tc>
        <w:tc>
          <w:tcPr>
            <w:tcW w:type="dxa" w:w="4320"/>
          </w:tcPr>
          <w:p>
            <w:pPr>
              <w:spacing w:after="40"/>
            </w:pPr>
            <w:r/>
            <w:r>
              <w:rPr>
                <w:b w:val="0"/>
                <w:sz w:val="18"/>
              </w:rPr>
              <w:t>PRISM knows who Kevin is and which fields Infrastructure insists on.</w:t>
            </w:r>
          </w:p>
        </w:tc>
        <w:tc>
          <w:tcPr>
            <w:tcW w:type="dxa" w:w="5184"/>
          </w:tcPr>
          <w:p>
            <w:pPr>
              <w:spacing w:after="40"/>
            </w:pPr>
            <w:r/>
            <w:r>
              <w:rPr>
                <w:b w:val="0"/>
                <w:sz w:val="18"/>
              </w:rPr>
              <w:t>One field (facility ID) was named as required, with no cited source. Nothing on where requester details come from.</w:t>
            </w:r>
          </w:p>
        </w:tc>
        <w:tc>
          <w:tcPr>
            <w:tcW w:type="dxa" w:w="3816"/>
          </w:tcPr>
          <w:p>
            <w:pPr>
              <w:spacing w:after="40"/>
            </w:pPr>
            <w:r/>
            <w:r>
              <w:rPr>
                <w:b w:val="0"/>
                <w:sz w:val="18"/>
              </w:rPr>
              <w:t>UAT field list; data dictionary; Cohen.</w:t>
            </w:r>
          </w:p>
        </w:tc>
      </w:tr>
      <w:tr>
        <w:trPr>
          <w:cantSplit w:val="true"/>
        </w:trPr>
        <w:tc>
          <w:tcPr>
            <w:tcW w:type="dxa" w:w="720"/>
          </w:tcPr>
          <w:p>
            <w:pPr>
              <w:spacing w:after="40"/>
            </w:pPr>
            <w:r/>
            <w:r>
              <w:rPr>
                <w:b w:val="0"/>
                <w:sz w:val="18"/>
              </w:rPr>
              <w:t>1.6</w:t>
            </w:r>
          </w:p>
        </w:tc>
        <w:tc>
          <w:tcPr>
            <w:tcW w:type="dxa" w:w="4320"/>
          </w:tcPr>
          <w:p>
            <w:pPr>
              <w:spacing w:after="40"/>
            </w:pPr>
            <w:r/>
            <w:r>
              <w:rPr>
                <w:b w:val="0"/>
                <w:sz w:val="18"/>
              </w:rPr>
              <w:t>Building data can be searched from the form, and the help text is Infrastructure’s own.</w:t>
            </w:r>
          </w:p>
        </w:tc>
        <w:tc>
          <w:tcPr>
            <w:tcW w:type="dxa" w:w="5184"/>
          </w:tcPr>
          <w:p>
            <w:pPr>
              <w:spacing w:after="40"/>
            </w:pPr>
            <w:r/>
            <w:r>
              <w:rPr>
                <w:b w:val="0"/>
                <w:sz w:val="18"/>
              </w:rPr>
              <w:t>The team has no view of what BLIMS holds; floor plans were understood not to be documented.</w:t>
            </w:r>
          </w:p>
        </w:tc>
        <w:tc>
          <w:tcPr>
            <w:tcW w:type="dxa" w:w="3816"/>
          </w:tcPr>
          <w:p>
            <w:pPr>
              <w:spacing w:after="40"/>
            </w:pPr>
            <w:r/>
            <w:r>
              <w:rPr>
                <w:b w:val="0"/>
                <w:sz w:val="18"/>
              </w:rPr>
              <w:t>Cohen or a technical contact.</w:t>
            </w:r>
          </w:p>
        </w:tc>
      </w:tr>
      <w:tr>
        <w:trPr>
          <w:cantSplit w:val="true"/>
        </w:trPr>
        <w:tc>
          <w:tcPr>
            <w:tcW w:type="dxa" w:w="720"/>
          </w:tcPr>
          <w:p>
            <w:pPr>
              <w:spacing w:after="40"/>
            </w:pPr>
            <w:r/>
            <w:r>
              <w:rPr>
                <w:b w:val="0"/>
                <w:sz w:val="18"/>
              </w:rPr>
              <w:t>1.7</w:t>
            </w:r>
          </w:p>
        </w:tc>
        <w:tc>
          <w:tcPr>
            <w:tcW w:type="dxa" w:w="4320"/>
          </w:tcPr>
          <w:p>
            <w:pPr>
              <w:spacing w:after="40"/>
            </w:pPr>
            <w:r/>
            <w:r>
              <w:rPr>
                <w:b w:val="0"/>
                <w:sz w:val="18"/>
              </w:rPr>
              <w:t>Larger orders follow a longer timeline with a fixed cut-off.</w:t>
            </w:r>
          </w:p>
        </w:tc>
        <w:tc>
          <w:tcPr>
            <w:tcW w:type="dxa" w:w="5184"/>
          </w:tcPr>
          <w:p>
            <w:pPr>
              <w:spacing w:after="40"/>
            </w:pPr>
            <w:r/>
            <w:r>
              <w:rPr>
                <w:b w:val="0"/>
                <w:sz w:val="18"/>
              </w:rPr>
              <w:t>Nothing recorded. It may come from the client checklist, but nobody has said so.</w:t>
            </w:r>
          </w:p>
        </w:tc>
        <w:tc>
          <w:tcPr>
            <w:tcW w:type="dxa" w:w="3816"/>
          </w:tcPr>
          <w:p>
            <w:pPr>
              <w:spacing w:after="40"/>
            </w:pPr>
            <w:r/>
            <w:r>
              <w:rPr>
                <w:b w:val="0"/>
                <w:sz w:val="18"/>
              </w:rPr>
              <w:t>Felix today; then the furniture coordinator or Cohen.</w:t>
            </w:r>
          </w:p>
        </w:tc>
      </w:tr>
      <w:tr>
        <w:trPr>
          <w:cantSplit w:val="true"/>
        </w:trPr>
        <w:tc>
          <w:tcPr>
            <w:tcW w:type="dxa" w:w="720"/>
          </w:tcPr>
          <w:p>
            <w:pPr>
              <w:spacing w:after="40"/>
            </w:pPr>
            <w:r/>
            <w:r>
              <w:rPr>
                <w:b w:val="0"/>
                <w:sz w:val="18"/>
              </w:rPr>
              <w:t>1.8</w:t>
            </w:r>
          </w:p>
        </w:tc>
        <w:tc>
          <w:tcPr>
            <w:tcW w:type="dxa" w:w="4320"/>
          </w:tcPr>
          <w:p>
            <w:pPr>
              <w:spacing w:after="40"/>
            </w:pPr>
            <w:r/>
            <w:r>
              <w:rPr>
                <w:b w:val="0"/>
                <w:sz w:val="18"/>
              </w:rPr>
              <w:t>Infrastructure Attachments are the coordinator’s uploads and never Kevin’s concern.</w:t>
            </w:r>
          </w:p>
        </w:tc>
        <w:tc>
          <w:tcPr>
            <w:tcW w:type="dxa" w:w="5184"/>
          </w:tcPr>
          <w:p>
            <w:pPr>
              <w:spacing w:after="40"/>
            </w:pPr>
            <w:r/>
            <w:r>
              <w:rPr>
                <w:b w:val="0"/>
                <w:sz w:val="18"/>
              </w:rPr>
              <w:t>The 1 Oct interviewee could not explain the difference. The reading is one member’s hypothesis.</w:t>
            </w:r>
          </w:p>
        </w:tc>
        <w:tc>
          <w:tcPr>
            <w:tcW w:type="dxa" w:w="3816"/>
          </w:tcPr>
          <w:p>
            <w:pPr>
              <w:spacing w:after="40"/>
            </w:pPr>
            <w:r/>
            <w:r>
              <w:rPr>
                <w:b w:val="0"/>
                <w:sz w:val="18"/>
              </w:rPr>
              <w:t>Cohen, 7 Oct.</w:t>
            </w:r>
          </w:p>
        </w:tc>
      </w:tr>
      <w:tr>
        <w:trPr>
          <w:cantSplit w:val="true"/>
        </w:trPr>
        <w:tc>
          <w:tcPr>
            <w:tcW w:type="dxa" w:w="720"/>
          </w:tcPr>
          <w:p>
            <w:pPr>
              <w:spacing w:after="40"/>
            </w:pPr>
            <w:r/>
            <w:r>
              <w:rPr>
                <w:b w:val="0"/>
                <w:sz w:val="18"/>
              </w:rPr>
              <w:t>2.2</w:t>
            </w:r>
          </w:p>
        </w:tc>
        <w:tc>
          <w:tcPr>
            <w:tcW w:type="dxa" w:w="4320"/>
          </w:tcPr>
          <w:p>
            <w:pPr>
              <w:spacing w:after="40"/>
            </w:pPr>
            <w:r/>
            <w:r>
              <w:rPr>
                <w:b w:val="0"/>
                <w:sz w:val="18"/>
              </w:rPr>
              <w:t>Infrastructure runs a four-stage lifecycle with these names.</w:t>
            </w:r>
          </w:p>
        </w:tc>
        <w:tc>
          <w:tcPr>
            <w:tcW w:type="dxa" w:w="5184"/>
          </w:tcPr>
          <w:p>
            <w:pPr>
              <w:spacing w:after="40"/>
            </w:pPr>
            <w:r/>
            <w:r>
              <w:rPr>
                <w:b w:val="0"/>
                <w:sz w:val="18"/>
              </w:rPr>
              <w:t>The names are Felix’s design. Cohen’s workflow has not been compared.</w:t>
            </w:r>
          </w:p>
        </w:tc>
        <w:tc>
          <w:tcPr>
            <w:tcW w:type="dxa" w:w="3816"/>
          </w:tcPr>
          <w:p>
            <w:pPr>
              <w:spacing w:after="40"/>
            </w:pPr>
            <w:r/>
            <w:r>
              <w:rPr>
                <w:b w:val="0"/>
                <w:sz w:val="18"/>
              </w:rPr>
              <w:t>Cohen’s workflow; then an Infrastructure user.</w:t>
            </w:r>
          </w:p>
        </w:tc>
      </w:tr>
      <w:tr>
        <w:trPr>
          <w:cantSplit w:val="true"/>
        </w:trPr>
        <w:tc>
          <w:tcPr>
            <w:tcW w:type="dxa" w:w="720"/>
          </w:tcPr>
          <w:p>
            <w:pPr>
              <w:spacing w:after="40"/>
            </w:pPr>
            <w:r/>
            <w:r>
              <w:rPr>
                <w:b w:val="0"/>
                <w:sz w:val="18"/>
              </w:rPr>
              <w:t>2.5</w:t>
            </w:r>
          </w:p>
        </w:tc>
        <w:tc>
          <w:tcPr>
            <w:tcW w:type="dxa" w:w="4320"/>
          </w:tcPr>
          <w:p>
            <w:pPr>
              <w:spacing w:after="40"/>
            </w:pPr>
            <w:r/>
            <w:r>
              <w:rPr>
                <w:b w:val="0"/>
                <w:sz w:val="18"/>
              </w:rPr>
              <w:t>PRISM can send documents outside and receive a signed approval back.</w:t>
            </w:r>
          </w:p>
        </w:tc>
        <w:tc>
          <w:tcPr>
            <w:tcW w:type="dxa" w:w="5184"/>
          </w:tcPr>
          <w:p>
            <w:pPr>
              <w:spacing w:after="40"/>
            </w:pPr>
            <w:r/>
            <w:r>
              <w:rPr>
                <w:b w:val="0"/>
                <w:sz w:val="18"/>
              </w:rPr>
              <w:t>Only the need is known. How proposals travel today and what counts as approval have not been asked.</w:t>
            </w:r>
          </w:p>
        </w:tc>
        <w:tc>
          <w:tcPr>
            <w:tcW w:type="dxa" w:w="3816"/>
          </w:tcPr>
          <w:p>
            <w:pPr>
              <w:spacing w:after="40"/>
            </w:pPr>
            <w:r/>
            <w:r>
              <w:rPr>
                <w:b w:val="0"/>
                <w:sz w:val="18"/>
              </w:rPr>
              <w:t>Cohen.</w:t>
            </w:r>
          </w:p>
        </w:tc>
      </w:tr>
      <w:tr>
        <w:trPr>
          <w:cantSplit w:val="true"/>
        </w:trPr>
        <w:tc>
          <w:tcPr>
            <w:tcW w:type="dxa" w:w="720"/>
          </w:tcPr>
          <w:p>
            <w:pPr>
              <w:spacing w:after="40"/>
            </w:pPr>
            <w:r/>
            <w:r>
              <w:rPr>
                <w:b w:val="0"/>
                <w:sz w:val="18"/>
              </w:rPr>
              <w:t>2.8</w:t>
            </w:r>
          </w:p>
        </w:tc>
        <w:tc>
          <w:tcPr>
            <w:tcW w:type="dxa" w:w="4320"/>
          </w:tcPr>
          <w:p>
            <w:pPr>
              <w:spacing w:after="40"/>
            </w:pPr>
            <w:r/>
            <w:r>
              <w:rPr>
                <w:b w:val="0"/>
                <w:sz w:val="18"/>
              </w:rPr>
              <w:t>Every request has one named owner from the moment it is submitted.</w:t>
            </w:r>
          </w:p>
        </w:tc>
        <w:tc>
          <w:tcPr>
            <w:tcW w:type="dxa" w:w="5184"/>
          </w:tcPr>
          <w:p>
            <w:pPr>
              <w:spacing w:after="40"/>
            </w:pPr>
            <w:r/>
            <w:r>
              <w:rPr>
                <w:b w:val="0"/>
                <w:sz w:val="18"/>
              </w:rPr>
              <w:t>One PM-side account of a shared mailbox, unconfirmed for furniture. Assignment practice unknown.</w:t>
            </w:r>
          </w:p>
        </w:tc>
        <w:tc>
          <w:tcPr>
            <w:tcW w:type="dxa" w:w="3816"/>
          </w:tcPr>
          <w:p>
            <w:pPr>
              <w:spacing w:after="40"/>
            </w:pPr>
            <w:r/>
            <w:r>
              <w:rPr>
                <w:b w:val="0"/>
                <w:sz w:val="18"/>
              </w:rPr>
              <w:t>Infrastructure user; Cohen.</w:t>
            </w:r>
          </w:p>
        </w:tc>
      </w:tr>
      <w:tr>
        <w:trPr>
          <w:cantSplit w:val="true"/>
        </w:trPr>
        <w:tc>
          <w:tcPr>
            <w:tcW w:type="dxa" w:w="720"/>
          </w:tcPr>
          <w:p>
            <w:pPr>
              <w:spacing w:after="40"/>
            </w:pPr>
            <w:r/>
            <w:r>
              <w:rPr>
                <w:b w:val="0"/>
                <w:sz w:val="18"/>
              </w:rPr>
              <w:t>2.12</w:t>
            </w:r>
          </w:p>
        </w:tc>
        <w:tc>
          <w:tcPr>
            <w:tcW w:type="dxa" w:w="4320"/>
          </w:tcPr>
          <w:p>
            <w:pPr>
              <w:spacing w:after="40"/>
            </w:pPr>
            <w:r/>
            <w:r>
              <w:rPr>
                <w:b w:val="0"/>
                <w:sz w:val="18"/>
              </w:rPr>
              <w:t>Requests move on predictable timings and the requester closes them.</w:t>
            </w:r>
          </w:p>
        </w:tc>
        <w:tc>
          <w:tcPr>
            <w:tcW w:type="dxa" w:w="5184"/>
          </w:tcPr>
          <w:p>
            <w:pPr>
              <w:spacing w:after="40"/>
            </w:pPr>
            <w:r/>
            <w:r>
              <w:rPr>
                <w:b w:val="0"/>
                <w:sz w:val="18"/>
              </w:rPr>
              <w:t>Nothing recorded on service standards or closure authority.</w:t>
            </w:r>
          </w:p>
        </w:tc>
        <w:tc>
          <w:tcPr>
            <w:tcW w:type="dxa" w:w="3816"/>
          </w:tcPr>
          <w:p>
            <w:pPr>
              <w:spacing w:after="40"/>
            </w:pPr>
            <w:r/>
            <w:r>
              <w:rPr>
                <w:b w:val="0"/>
                <w:sz w:val="18"/>
              </w:rPr>
              <w:t>Cohen.</w:t>
            </w:r>
          </w:p>
        </w:tc>
      </w:tr>
      <w:tr>
        <w:trPr>
          <w:cantSplit w:val="true"/>
        </w:trPr>
        <w:tc>
          <w:tcPr>
            <w:tcW w:type="dxa" w:w="720"/>
          </w:tcPr>
          <w:p>
            <w:pPr>
              <w:spacing w:after="40"/>
            </w:pPr>
            <w:r/>
            <w:r>
              <w:rPr>
                <w:b w:val="0"/>
                <w:sz w:val="18"/>
              </w:rPr>
              <w:t>3.1</w:t>
            </w:r>
          </w:p>
        </w:tc>
        <w:tc>
          <w:tcPr>
            <w:tcW w:type="dxa" w:w="4320"/>
          </w:tcPr>
          <w:p>
            <w:pPr>
              <w:spacing w:after="40"/>
            </w:pPr>
            <w:r/>
            <w:r>
              <w:rPr>
                <w:b w:val="0"/>
                <w:sz w:val="18"/>
              </w:rPr>
              <w:t>Government policy keeps clients out of PRISM.</w:t>
            </w:r>
          </w:p>
        </w:tc>
        <w:tc>
          <w:tcPr>
            <w:tcW w:type="dxa" w:w="5184"/>
          </w:tcPr>
          <w:p>
            <w:pPr>
              <w:spacing w:after="40"/>
            </w:pPr>
            <w:r/>
            <w:r>
              <w:rPr>
                <w:b w:val="0"/>
                <w:sz w:val="18"/>
              </w:rPr>
              <w:t>It is the team’s scope choice. The only client-side signal on the record points the other way.</w:t>
            </w:r>
          </w:p>
        </w:tc>
        <w:tc>
          <w:tcPr>
            <w:tcW w:type="dxa" w:w="3816"/>
          </w:tcPr>
          <w:p>
            <w:pPr>
              <w:spacing w:after="40"/>
            </w:pPr>
            <w:r/>
            <w:r>
              <w:rPr>
                <w:b w:val="0"/>
                <w:sz w:val="18"/>
              </w:rPr>
              <w:t>Cohen, 7 Oct.</w:t>
            </w:r>
          </w:p>
        </w:tc>
      </w:tr>
      <w:tr>
        <w:trPr>
          <w:cantSplit w:val="true"/>
        </w:trPr>
        <w:tc>
          <w:tcPr>
            <w:tcW w:type="dxa" w:w="720"/>
          </w:tcPr>
          <w:p>
            <w:pPr>
              <w:spacing w:after="40"/>
            </w:pPr>
            <w:r/>
            <w:r>
              <w:rPr>
                <w:b w:val="0"/>
                <w:sz w:val="18"/>
              </w:rPr>
              <w:t>3.9</w:t>
            </w:r>
          </w:p>
        </w:tc>
        <w:tc>
          <w:tcPr>
            <w:tcW w:type="dxa" w:w="4320"/>
          </w:tcPr>
          <w:p>
            <w:pPr>
              <w:spacing w:after="40"/>
            </w:pPr>
            <w:r/>
            <w:r>
              <w:rPr>
                <w:b w:val="0"/>
                <w:sz w:val="18"/>
              </w:rPr>
              <w:t>Screens of the client’s internal system can go on YouTube.</w:t>
            </w:r>
          </w:p>
        </w:tc>
        <w:tc>
          <w:tcPr>
            <w:tcW w:type="dxa" w:w="5184"/>
          </w:tcPr>
          <w:p>
            <w:pPr>
              <w:spacing w:after="40"/>
            </w:pPr>
            <w:r/>
            <w:r>
              <w:rPr>
                <w:b w:val="0"/>
                <w:sz w:val="18"/>
              </w:rPr>
              <w:t>Nobody has asked. The Charter classification suggests the answer may be no.</w:t>
            </w:r>
          </w:p>
        </w:tc>
        <w:tc>
          <w:tcPr>
            <w:tcW w:type="dxa" w:w="3816"/>
          </w:tcPr>
          <w:p>
            <w:pPr>
              <w:spacing w:after="40"/>
            </w:pPr>
            <w:r/>
            <w:r>
              <w:rPr>
                <w:b w:val="0"/>
                <w:sz w:val="18"/>
              </w:rPr>
              <w:t>Cohen, in writing.</w:t>
            </w:r>
          </w:p>
        </w:tc>
      </w:tr>
    </w:tbl>
    <w:p>
      <w:pPr>
        <w:spacing w:after="40"/>
      </w:pPr>
    </w:p>
    <w:p>
      <w:pPr>
        <w:pStyle w:val="Heading1"/>
      </w:pPr>
      <w:r>
        <w:t>6. Validation plan</w:t>
      </w:r>
    </w:p>
    <w:p>
      <w:pPr>
        <w:pStyle w:val="Heading2"/>
      </w:pPr>
      <w:r>
        <w:t>6.1 Questions for Cohen, Wednesday 7 October</w:t>
      </w:r>
    </w:p>
    <w:p>
      <w:r>
        <w:rPr>
          <w:b w:val="0"/>
          <w:sz w:val="19"/>
        </w:rPr>
        <w:t>Worded for Mmenyene’s consolidated email, and to form the “questions on which your input is sought” part of the briefing package. Column 4 is what the team does if the answer goes the other way, so no answer blocks the build.</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576"/>
            <w:shd w:val="clear" w:color="auto" w:fill="1F3A5F"/>
          </w:tcPr>
          <w:p>
            <w:r/>
            <w:r>
              <w:rPr>
                <w:b/>
                <w:color w:val="FFFFFF"/>
                <w:sz w:val="18"/>
              </w:rPr>
              <w:t>No.</w:t>
            </w:r>
          </w:p>
        </w:tc>
        <w:tc>
          <w:tcPr>
            <w:tcW w:type="dxa" w:w="6624"/>
            <w:shd w:val="clear" w:color="auto" w:fill="1F3A5F"/>
          </w:tcPr>
          <w:p>
            <w:r/>
            <w:r>
              <w:rPr>
                <w:b/>
                <w:color w:val="FFFFFF"/>
                <w:sz w:val="18"/>
              </w:rPr>
              <w:t>Question</w:t>
            </w:r>
          </w:p>
        </w:tc>
        <w:tc>
          <w:tcPr>
            <w:tcW w:type="dxa" w:w="1152"/>
            <w:shd w:val="clear" w:color="auto" w:fill="1F3A5F"/>
          </w:tcPr>
          <w:p>
            <w:r/>
            <w:r>
              <w:rPr>
                <w:b/>
                <w:color w:val="FFFFFF"/>
                <w:sz w:val="18"/>
              </w:rPr>
              <w:t>Settles</w:t>
            </w:r>
          </w:p>
        </w:tc>
        <w:tc>
          <w:tcPr>
            <w:tcW w:type="dxa" w:w="5688"/>
            <w:shd w:val="clear" w:color="auto" w:fill="1F3A5F"/>
          </w:tcPr>
          <w:p>
            <w:r/>
            <w:r>
              <w:rPr>
                <w:b/>
                <w:color w:val="FFFFFF"/>
                <w:sz w:val="18"/>
              </w:rPr>
              <w:t>If the answer is…</w:t>
            </w:r>
          </w:p>
        </w:tc>
      </w:tr>
      <w:tr>
        <w:trPr>
          <w:cantSplit w:val="true"/>
        </w:trPr>
        <w:tc>
          <w:tcPr>
            <w:tcW w:type="dxa" w:w="576"/>
          </w:tcPr>
          <w:p>
            <w:pPr>
              <w:spacing w:after="40"/>
            </w:pPr>
            <w:r/>
            <w:r>
              <w:rPr>
                <w:b w:val="0"/>
                <w:sz w:val="18"/>
              </w:rPr>
              <w:t>1</w:t>
            </w:r>
          </w:p>
        </w:tc>
        <w:tc>
          <w:tcPr>
            <w:tcW w:type="dxa" w:w="6624"/>
          </w:tcPr>
          <w:p>
            <w:pPr>
              <w:spacing w:after="40"/>
            </w:pPr>
            <w:r/>
            <w:r>
              <w:rPr>
                <w:b w:val="0"/>
                <w:sz w:val="18"/>
              </w:rPr>
              <w:t>In the UAT build, what goes into Attachments and what into Infrastructure Attachments, and who uploads each?</w:t>
            </w:r>
          </w:p>
        </w:tc>
        <w:tc>
          <w:tcPr>
            <w:tcW w:type="dxa" w:w="1152"/>
          </w:tcPr>
          <w:p>
            <w:pPr>
              <w:spacing w:after="40"/>
            </w:pPr>
            <w:r/>
            <w:r>
              <w:rPr>
                <w:b w:val="0"/>
                <w:sz w:val="18"/>
              </w:rPr>
              <w:t>1.8</w:t>
            </w:r>
          </w:p>
        </w:tc>
        <w:tc>
          <w:tcPr>
            <w:tcW w:type="dxa" w:w="5688"/>
          </w:tcPr>
          <w:p>
            <w:pPr>
              <w:spacing w:after="40"/>
            </w:pPr>
            <w:r/>
            <w:r>
              <w:rPr>
                <w:b w:val="0"/>
                <w:sz w:val="18"/>
              </w:rPr>
              <w:t>…that Kevin uploads both: restore the second step as conditional input in the Attachments screen.</w:t>
            </w:r>
          </w:p>
        </w:tc>
      </w:tr>
      <w:tr>
        <w:trPr>
          <w:cantSplit w:val="true"/>
        </w:trPr>
        <w:tc>
          <w:tcPr>
            <w:tcW w:type="dxa" w:w="576"/>
          </w:tcPr>
          <w:p>
            <w:pPr>
              <w:spacing w:after="40"/>
            </w:pPr>
            <w:r/>
            <w:r>
              <w:rPr>
                <w:b w:val="0"/>
                <w:sz w:val="18"/>
              </w:rPr>
              <w:t>2</w:t>
            </w:r>
          </w:p>
        </w:tc>
        <w:tc>
          <w:tcPr>
            <w:tcW w:type="dxa" w:w="6624"/>
          </w:tcPr>
          <w:p>
            <w:pPr>
              <w:spacing w:after="40"/>
            </w:pPr>
            <w:r/>
            <w:r>
              <w:rPr>
                <w:b w:val="0"/>
                <w:sz w:val="18"/>
              </w:rPr>
              <w:t>Is the client checklist a record that must be attested or attached to the work order, or is it guidance?</w:t>
            </w:r>
          </w:p>
        </w:tc>
        <w:tc>
          <w:tcPr>
            <w:tcW w:type="dxa" w:w="1152"/>
          </w:tcPr>
          <w:p>
            <w:pPr>
              <w:spacing w:after="40"/>
            </w:pPr>
            <w:r/>
            <w:r>
              <w:rPr>
                <w:b w:val="0"/>
                <w:sz w:val="18"/>
              </w:rPr>
              <w:t>1.3</w:t>
            </w:r>
          </w:p>
        </w:tc>
        <w:tc>
          <w:tcPr>
            <w:tcW w:type="dxa" w:w="5688"/>
          </w:tcPr>
          <w:p>
            <w:pPr>
              <w:spacing w:after="40"/>
            </w:pPr>
            <w:r/>
            <w:r>
              <w:rPr>
                <w:b w:val="0"/>
                <w:sz w:val="18"/>
              </w:rPr>
              <w:t>…mandatory: add one attestation tick on the review page only.</w:t>
            </w:r>
          </w:p>
        </w:tc>
      </w:tr>
      <w:tr>
        <w:trPr>
          <w:cantSplit w:val="true"/>
        </w:trPr>
        <w:tc>
          <w:tcPr>
            <w:tcW w:type="dxa" w:w="576"/>
          </w:tcPr>
          <w:p>
            <w:pPr>
              <w:spacing w:after="40"/>
            </w:pPr>
            <w:r/>
            <w:r>
              <w:rPr>
                <w:b w:val="0"/>
                <w:sz w:val="18"/>
              </w:rPr>
              <w:t>3</w:t>
            </w:r>
          </w:p>
        </w:tc>
        <w:tc>
          <w:tcPr>
            <w:tcW w:type="dxa" w:w="6624"/>
          </w:tcPr>
          <w:p>
            <w:pPr>
              <w:spacing w:after="40"/>
            </w:pPr>
            <w:r/>
            <w:r>
              <w:rPr>
                <w:b w:val="0"/>
                <w:sz w:val="18"/>
              </w:rPr>
              <w:t>Which fields are mandatory on a furniture request, and where do the requester’s own details come from?</w:t>
            </w:r>
          </w:p>
        </w:tc>
        <w:tc>
          <w:tcPr>
            <w:tcW w:type="dxa" w:w="1152"/>
          </w:tcPr>
          <w:p>
            <w:pPr>
              <w:spacing w:after="40"/>
            </w:pPr>
            <w:r/>
            <w:r>
              <w:rPr>
                <w:b w:val="0"/>
                <w:sz w:val="18"/>
              </w:rPr>
              <w:t>1.5</w:t>
            </w:r>
          </w:p>
        </w:tc>
        <w:tc>
          <w:tcPr>
            <w:tcW w:type="dxa" w:w="5688"/>
          </w:tcPr>
          <w:p>
            <w:pPr>
              <w:spacing w:after="40"/>
            </w:pPr>
            <w:r/>
            <w:r>
              <w:rPr>
                <w:b w:val="0"/>
                <w:sz w:val="18"/>
              </w:rPr>
              <w:t>…a different set: replace the required markers with the confirmed list; keep pre-fill editable.</w:t>
            </w:r>
          </w:p>
        </w:tc>
      </w:tr>
      <w:tr>
        <w:trPr>
          <w:cantSplit w:val="true"/>
        </w:trPr>
        <w:tc>
          <w:tcPr>
            <w:tcW w:type="dxa" w:w="576"/>
          </w:tcPr>
          <w:p>
            <w:pPr>
              <w:spacing w:after="40"/>
            </w:pPr>
            <w:r/>
            <w:r>
              <w:rPr>
                <w:b w:val="0"/>
                <w:sz w:val="18"/>
              </w:rPr>
              <w:t>4</w:t>
            </w:r>
          </w:p>
        </w:tc>
        <w:tc>
          <w:tcPr>
            <w:tcW w:type="dxa" w:w="6624"/>
          </w:tcPr>
          <w:p>
            <w:pPr>
              <w:spacing w:after="40"/>
            </w:pPr>
            <w:r/>
            <w:r>
              <w:rPr>
                <w:b w:val="0"/>
                <w:sz w:val="18"/>
              </w:rPr>
              <w:t>Do Submitted, Reviewing, Fulfilling and Closed match how Infrastructure describes the lifecycle? Who reviews, and under what role title?</w:t>
            </w:r>
          </w:p>
        </w:tc>
        <w:tc>
          <w:tcPr>
            <w:tcW w:type="dxa" w:w="1152"/>
          </w:tcPr>
          <w:p>
            <w:pPr>
              <w:spacing w:after="40"/>
            </w:pPr>
            <w:r/>
            <w:r>
              <w:rPr>
                <w:b w:val="0"/>
                <w:sz w:val="18"/>
              </w:rPr>
              <w:t>2.2, 2.9</w:t>
            </w:r>
          </w:p>
        </w:tc>
        <w:tc>
          <w:tcPr>
            <w:tcW w:type="dxa" w:w="5688"/>
          </w:tcPr>
          <w:p>
            <w:pPr>
              <w:spacing w:after="40"/>
            </w:pPr>
            <w:r/>
            <w:r>
              <w:rPr>
                <w:b w:val="0"/>
                <w:sz w:val="18"/>
              </w:rPr>
              <w:t>…different names: rename in the status table once and propagate to every screen and the data dictionary.</w:t>
            </w:r>
          </w:p>
        </w:tc>
      </w:tr>
      <w:tr>
        <w:trPr>
          <w:cantSplit w:val="true"/>
        </w:trPr>
        <w:tc>
          <w:tcPr>
            <w:tcW w:type="dxa" w:w="576"/>
          </w:tcPr>
          <w:p>
            <w:pPr>
              <w:spacing w:after="40"/>
            </w:pPr>
            <w:r/>
            <w:r>
              <w:rPr>
                <w:b w:val="0"/>
                <w:sz w:val="18"/>
              </w:rPr>
              <w:t>5</w:t>
            </w:r>
          </w:p>
        </w:tc>
        <w:tc>
          <w:tcPr>
            <w:tcW w:type="dxa" w:w="6624"/>
          </w:tcPr>
          <w:p>
            <w:pPr>
              <w:spacing w:after="40"/>
            </w:pPr>
            <w:r/>
            <w:r>
              <w:rPr>
                <w:b w:val="0"/>
                <w:sz w:val="18"/>
              </w:rPr>
              <w:t>How does a proposal reach the client today, what counts as a record of approval, and may documents be sent from PRISM to the client?</w:t>
            </w:r>
          </w:p>
        </w:tc>
        <w:tc>
          <w:tcPr>
            <w:tcW w:type="dxa" w:w="1152"/>
          </w:tcPr>
          <w:p>
            <w:pPr>
              <w:spacing w:after="40"/>
            </w:pPr>
            <w:r/>
            <w:r>
              <w:rPr>
                <w:b w:val="0"/>
                <w:sz w:val="18"/>
              </w:rPr>
              <w:t>2.5</w:t>
            </w:r>
          </w:p>
        </w:tc>
        <w:tc>
          <w:tcPr>
            <w:tcW w:type="dxa" w:w="5688"/>
          </w:tcPr>
          <w:p>
            <w:pPr>
              <w:spacing w:after="40"/>
            </w:pPr>
            <w:r/>
            <w:r>
              <w:rPr>
                <w:b w:val="0"/>
                <w:sz w:val="18"/>
              </w:rPr>
              <w:t>…no external sending: keep “Download proposal package” only and drop any share concept.</w:t>
            </w:r>
          </w:p>
        </w:tc>
      </w:tr>
      <w:tr>
        <w:trPr>
          <w:cantSplit w:val="true"/>
        </w:trPr>
        <w:tc>
          <w:tcPr>
            <w:tcW w:type="dxa" w:w="576"/>
          </w:tcPr>
          <w:p>
            <w:pPr>
              <w:spacing w:after="40"/>
            </w:pPr>
            <w:r/>
            <w:r>
              <w:rPr>
                <w:b w:val="0"/>
                <w:sz w:val="18"/>
              </w:rPr>
              <w:t>6</w:t>
            </w:r>
          </w:p>
        </w:tc>
        <w:tc>
          <w:tcPr>
            <w:tcW w:type="dxa" w:w="6624"/>
          </w:tcPr>
          <w:p>
            <w:pPr>
              <w:spacing w:after="40"/>
            </w:pPr>
            <w:r/>
            <w:r>
              <w:rPr>
                <w:b w:val="0"/>
                <w:sz w:val="18"/>
              </w:rPr>
              <w:t>What happens when the client asks for changes or declines?</w:t>
            </w:r>
          </w:p>
        </w:tc>
        <w:tc>
          <w:tcPr>
            <w:tcW w:type="dxa" w:w="1152"/>
          </w:tcPr>
          <w:p>
            <w:pPr>
              <w:spacing w:after="40"/>
            </w:pPr>
            <w:r/>
            <w:r>
              <w:rPr>
                <w:b w:val="0"/>
                <w:sz w:val="18"/>
              </w:rPr>
              <w:t>2.6</w:t>
            </w:r>
          </w:p>
        </w:tc>
        <w:tc>
          <w:tcPr>
            <w:tcW w:type="dxa" w:w="5688"/>
          </w:tcPr>
          <w:p>
            <w:pPr>
              <w:spacing w:after="40"/>
            </w:pPr>
            <w:r/>
            <w:r>
              <w:rPr>
                <w:b w:val="0"/>
                <w:sz w:val="18"/>
              </w:rPr>
              <w:t>…a defined path: draw the confirmed path; otherwise keep the three outcomes and link only Approved.</w:t>
            </w:r>
          </w:p>
        </w:tc>
      </w:tr>
      <w:tr>
        <w:trPr>
          <w:cantSplit w:val="true"/>
        </w:trPr>
        <w:tc>
          <w:tcPr>
            <w:tcW w:type="dxa" w:w="576"/>
          </w:tcPr>
          <w:p>
            <w:pPr>
              <w:spacing w:after="40"/>
            </w:pPr>
            <w:r/>
            <w:r>
              <w:rPr>
                <w:b w:val="0"/>
                <w:sz w:val="18"/>
              </w:rPr>
              <w:t>7</w:t>
            </w:r>
          </w:p>
        </w:tc>
        <w:tc>
          <w:tcPr>
            <w:tcW w:type="dxa" w:w="6624"/>
          </w:tcPr>
          <w:p>
            <w:pPr>
              <w:spacing w:after="40"/>
            </w:pPr>
            <w:r/>
            <w:r>
              <w:rPr>
                <w:b w:val="0"/>
                <w:sz w:val="18"/>
              </w:rPr>
              <w:t>Is a named holder known at each stage, and may the requester see that name?</w:t>
            </w:r>
          </w:p>
        </w:tc>
        <w:tc>
          <w:tcPr>
            <w:tcW w:type="dxa" w:w="1152"/>
          </w:tcPr>
          <w:p>
            <w:pPr>
              <w:spacing w:after="40"/>
            </w:pPr>
            <w:r/>
            <w:r>
              <w:rPr>
                <w:b w:val="0"/>
                <w:sz w:val="18"/>
              </w:rPr>
              <w:t>2.8</w:t>
            </w:r>
          </w:p>
        </w:tc>
        <w:tc>
          <w:tcPr>
            <w:tcW w:type="dxa" w:w="5688"/>
          </w:tcPr>
          <w:p>
            <w:pPr>
              <w:spacing w:after="40"/>
            </w:pPr>
            <w:r/>
            <w:r>
              <w:rPr>
                <w:b w:val="0"/>
                <w:sz w:val="18"/>
              </w:rPr>
              <w:t>…names not shown: show role only.</w:t>
            </w:r>
          </w:p>
        </w:tc>
      </w:tr>
      <w:tr>
        <w:trPr>
          <w:cantSplit w:val="true"/>
        </w:trPr>
        <w:tc>
          <w:tcPr>
            <w:tcW w:type="dxa" w:w="576"/>
          </w:tcPr>
          <w:p>
            <w:pPr>
              <w:spacing w:after="40"/>
            </w:pPr>
            <w:r/>
            <w:r>
              <w:rPr>
                <w:b w:val="0"/>
                <w:sz w:val="18"/>
              </w:rPr>
              <w:t>8</w:t>
            </w:r>
          </w:p>
        </w:tc>
        <w:tc>
          <w:tcPr>
            <w:tcW w:type="dxa" w:w="6624"/>
          </w:tcPr>
          <w:p>
            <w:pPr>
              <w:spacing w:after="40"/>
            </w:pPr>
            <w:r/>
            <w:r>
              <w:rPr>
                <w:b w:val="0"/>
                <w:sz w:val="18"/>
              </w:rPr>
              <w:t>Who closes a request, and are there service standards for each stage?</w:t>
            </w:r>
          </w:p>
        </w:tc>
        <w:tc>
          <w:tcPr>
            <w:tcW w:type="dxa" w:w="1152"/>
          </w:tcPr>
          <w:p>
            <w:pPr>
              <w:spacing w:after="40"/>
            </w:pPr>
            <w:r/>
            <w:r>
              <w:rPr>
                <w:b w:val="0"/>
                <w:sz w:val="18"/>
              </w:rPr>
              <w:t>2.12</w:t>
            </w:r>
          </w:p>
        </w:tc>
        <w:tc>
          <w:tcPr>
            <w:tcW w:type="dxa" w:w="5688"/>
          </w:tcPr>
          <w:p>
            <w:pPr>
              <w:spacing w:after="40"/>
            </w:pPr>
            <w:r/>
            <w:r>
              <w:rPr>
                <w:b w:val="0"/>
                <w:sz w:val="18"/>
              </w:rPr>
              <w:t>…standards exist: add real targets only if Cohen supplies them in writing.</w:t>
            </w:r>
          </w:p>
        </w:tc>
      </w:tr>
      <w:tr>
        <w:trPr>
          <w:cantSplit w:val="true"/>
        </w:trPr>
        <w:tc>
          <w:tcPr>
            <w:tcW w:type="dxa" w:w="576"/>
          </w:tcPr>
          <w:p>
            <w:pPr>
              <w:spacing w:after="40"/>
            </w:pPr>
            <w:r/>
            <w:r>
              <w:rPr>
                <w:b w:val="0"/>
                <w:sz w:val="18"/>
              </w:rPr>
              <w:t>9</w:t>
            </w:r>
          </w:p>
        </w:tc>
        <w:tc>
          <w:tcPr>
            <w:tcW w:type="dxa" w:w="6624"/>
          </w:tcPr>
          <w:p>
            <w:pPr>
              <w:spacing w:after="40"/>
            </w:pPr>
            <w:r/>
            <w:r>
              <w:rPr>
                <w:b w:val="0"/>
                <w:sz w:val="18"/>
              </w:rPr>
              <w:t>Is direct entry of requests by clients intended at some point?</w:t>
            </w:r>
          </w:p>
        </w:tc>
        <w:tc>
          <w:tcPr>
            <w:tcW w:type="dxa" w:w="1152"/>
          </w:tcPr>
          <w:p>
            <w:pPr>
              <w:spacing w:after="40"/>
            </w:pPr>
            <w:r/>
            <w:r>
              <w:rPr>
                <w:b w:val="0"/>
                <w:sz w:val="18"/>
              </w:rPr>
              <w:t>3.1</w:t>
            </w:r>
          </w:p>
        </w:tc>
        <w:tc>
          <w:tcPr>
            <w:tcW w:type="dxa" w:w="5688"/>
          </w:tcPr>
          <w:p>
            <w:pPr>
              <w:spacing w:after="40"/>
            </w:pPr>
            <w:r/>
            <w:r>
              <w:rPr>
                <w:b w:val="0"/>
                <w:sz w:val="18"/>
              </w:rPr>
              <w:t>…yes: record as future state; the design principle already allows it.</w:t>
            </w:r>
          </w:p>
        </w:tc>
      </w:tr>
      <w:tr>
        <w:trPr>
          <w:cantSplit w:val="true"/>
        </w:trPr>
        <w:tc>
          <w:tcPr>
            <w:tcW w:type="dxa" w:w="576"/>
          </w:tcPr>
          <w:p>
            <w:pPr>
              <w:spacing w:after="40"/>
            </w:pPr>
            <w:r/>
            <w:r>
              <w:rPr>
                <w:b w:val="0"/>
                <w:sz w:val="18"/>
              </w:rPr>
              <w:t>10</w:t>
            </w:r>
          </w:p>
        </w:tc>
        <w:tc>
          <w:tcPr>
            <w:tcW w:type="dxa" w:w="6624"/>
          </w:tcPr>
          <w:p>
            <w:pPr>
              <w:spacing w:after="40"/>
            </w:pPr>
            <w:r/>
            <w:r>
              <w:rPr>
                <w:b w:val="0"/>
                <w:sz w:val="18"/>
              </w:rPr>
              <w:t>Which name should the screens carry for now?</w:t>
            </w:r>
          </w:p>
        </w:tc>
        <w:tc>
          <w:tcPr>
            <w:tcW w:type="dxa" w:w="1152"/>
          </w:tcPr>
          <w:p>
            <w:pPr>
              <w:spacing w:after="40"/>
            </w:pPr>
            <w:r/>
            <w:r>
              <w:rPr>
                <w:b w:val="0"/>
                <w:sz w:val="18"/>
              </w:rPr>
              <w:t>3.4</w:t>
            </w:r>
          </w:p>
        </w:tc>
        <w:tc>
          <w:tcPr>
            <w:tcW w:type="dxa" w:w="5688"/>
          </w:tcPr>
          <w:p>
            <w:pPr>
              <w:spacing w:after="40"/>
            </w:pPr>
            <w:r/>
            <w:r>
              <w:rPr>
                <w:b w:val="0"/>
                <w:sz w:val="18"/>
              </w:rPr>
              <w:t>…WORTS 2: apply across file, video and documents in one pass.</w:t>
            </w:r>
          </w:p>
        </w:tc>
      </w:tr>
      <w:tr>
        <w:trPr>
          <w:cantSplit w:val="true"/>
        </w:trPr>
        <w:tc>
          <w:tcPr>
            <w:tcW w:type="dxa" w:w="576"/>
          </w:tcPr>
          <w:p>
            <w:pPr>
              <w:spacing w:after="40"/>
            </w:pPr>
            <w:r/>
            <w:r>
              <w:rPr>
                <w:b w:val="0"/>
                <w:sz w:val="18"/>
              </w:rPr>
              <w:t>11</w:t>
            </w:r>
          </w:p>
        </w:tc>
        <w:tc>
          <w:tcPr>
            <w:tcW w:type="dxa" w:w="6624"/>
          </w:tcPr>
          <w:p>
            <w:pPr>
              <w:spacing w:after="40"/>
            </w:pPr>
            <w:r/>
            <w:r>
              <w:rPr>
                <w:b w:val="0"/>
                <w:sz w:val="18"/>
              </w:rPr>
              <w:t>May the existing WORTS screens appear in an unlisted YouTube video for the course?</w:t>
            </w:r>
          </w:p>
        </w:tc>
        <w:tc>
          <w:tcPr>
            <w:tcW w:type="dxa" w:w="1152"/>
          </w:tcPr>
          <w:p>
            <w:pPr>
              <w:spacing w:after="40"/>
            </w:pPr>
            <w:r/>
            <w:r>
              <w:rPr>
                <w:b w:val="0"/>
                <w:sz w:val="18"/>
              </w:rPr>
              <w:t>3.9</w:t>
            </w:r>
          </w:p>
        </w:tc>
        <w:tc>
          <w:tcPr>
            <w:tcW w:type="dxa" w:w="5688"/>
          </w:tcPr>
          <w:p>
            <w:pPr>
              <w:spacing w:after="40"/>
            </w:pPr>
            <w:r/>
            <w:r>
              <w:rPr>
                <w:b w:val="0"/>
                <w:sz w:val="18"/>
              </w:rPr>
              <w:t>…no: redraw the old flow as a schematic.</w:t>
            </w:r>
          </w:p>
        </w:tc>
      </w:tr>
    </w:tbl>
    <w:p>
      <w:pPr>
        <w:spacing w:after="40"/>
      </w:pPr>
    </w:p>
    <w:p>
      <w:pPr>
        <w:pStyle w:val="Heading2"/>
      </w:pPr>
      <w:r>
        <w:t>6.2 Other sources and the usability questions</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3744"/>
            <w:shd w:val="clear" w:color="auto" w:fill="1F3A5F"/>
          </w:tcPr>
          <w:p>
            <w:r/>
            <w:r>
              <w:rPr>
                <w:b/>
                <w:color w:val="FFFFFF"/>
                <w:sz w:val="18"/>
              </w:rPr>
              <w:t>Source</w:t>
            </w:r>
          </w:p>
        </w:tc>
        <w:tc>
          <w:tcPr>
            <w:tcW w:type="dxa" w:w="7776"/>
            <w:shd w:val="clear" w:color="auto" w:fill="1F3A5F"/>
          </w:tcPr>
          <w:p>
            <w:r/>
            <w:r>
              <w:rPr>
                <w:b/>
                <w:color w:val="FFFFFF"/>
                <w:sz w:val="18"/>
              </w:rPr>
              <w:t>What to ask or test</w:t>
            </w:r>
          </w:p>
        </w:tc>
        <w:tc>
          <w:tcPr>
            <w:tcW w:type="dxa" w:w="2520"/>
            <w:shd w:val="clear" w:color="auto" w:fill="1F3A5F"/>
          </w:tcPr>
          <w:p>
            <w:r/>
            <w:r>
              <w:rPr>
                <w:b/>
                <w:color w:val="FFFFFF"/>
                <w:sz w:val="18"/>
              </w:rPr>
              <w:t>Items</w:t>
            </w:r>
          </w:p>
        </w:tc>
      </w:tr>
      <w:tr>
        <w:trPr>
          <w:cantSplit w:val="true"/>
        </w:trPr>
        <w:tc>
          <w:tcPr>
            <w:tcW w:type="dxa" w:w="3744"/>
          </w:tcPr>
          <w:p>
            <w:pPr>
              <w:spacing w:after="40"/>
            </w:pPr>
            <w:r/>
            <w:r>
              <w:rPr>
                <w:b w:val="0"/>
                <w:sz w:val="18"/>
              </w:rPr>
              <w:t>Infrastructure-side user (request or furniture coordinator). No session scheduled.</w:t>
            </w:r>
          </w:p>
        </w:tc>
        <w:tc>
          <w:tcPr>
            <w:tcW w:type="dxa" w:w="7776"/>
          </w:tcPr>
          <w:p>
            <w:pPr>
              <w:spacing w:after="40"/>
            </w:pPr>
            <w:r/>
            <w:r>
              <w:rPr>
                <w:b w:val="0"/>
                <w:sz w:val="18"/>
              </w:rPr>
              <w:t>Standard contents of a proposal. Whether the client decision is a stage or a status in their terms. Whether they would message a requester inside PRISM. Whether a quantity threshold changes timing. Whether they would use Kevin’s checklist ticks.</w:t>
            </w:r>
          </w:p>
        </w:tc>
        <w:tc>
          <w:tcPr>
            <w:tcW w:type="dxa" w:w="2520"/>
          </w:tcPr>
          <w:p>
            <w:pPr>
              <w:spacing w:after="40"/>
            </w:pPr>
            <w:r/>
            <w:r>
              <w:rPr>
                <w:b w:val="0"/>
                <w:sz w:val="18"/>
              </w:rPr>
              <w:t>2.4, 2.3, 2.10, 1.7, 1.4</w:t>
            </w:r>
          </w:p>
        </w:tc>
      </w:tr>
      <w:tr>
        <w:trPr>
          <w:cantSplit w:val="true"/>
        </w:trPr>
        <w:tc>
          <w:tcPr>
            <w:tcW w:type="dxa" w:w="3744"/>
          </w:tcPr>
          <w:p>
            <w:pPr>
              <w:spacing w:after="40"/>
            </w:pPr>
            <w:r/>
            <w:r>
              <w:rPr>
                <w:b w:val="0"/>
                <w:sz w:val="18"/>
              </w:rPr>
              <w:t>Kai, by email. No owner since 1 Oct.</w:t>
            </w:r>
          </w:p>
        </w:tc>
        <w:tc>
          <w:tcPr>
            <w:tcW w:type="dxa" w:w="7776"/>
          </w:tcPr>
          <w:p>
            <w:pPr>
              <w:spacing w:after="40"/>
            </w:pPr>
            <w:r/>
            <w:r>
              <w:rPr>
                <w:b w:val="0"/>
                <w:sz w:val="18"/>
              </w:rPr>
              <w:t>How furniture requests reach him before he opens the system. Which checklist items are hardest to find. Whether the missing submit button still causes confusion between drafts and submitted requests.</w:t>
            </w:r>
          </w:p>
        </w:tc>
        <w:tc>
          <w:tcPr>
            <w:tcW w:type="dxa" w:w="2520"/>
          </w:tcPr>
          <w:p>
            <w:pPr>
              <w:spacing w:after="40"/>
            </w:pPr>
            <w:r/>
            <w:r>
              <w:rPr>
                <w:b w:val="0"/>
                <w:sz w:val="18"/>
              </w:rPr>
              <w:t>3.7, 1.6, 1.10</w:t>
            </w:r>
          </w:p>
        </w:tc>
      </w:tr>
      <w:tr>
        <w:trPr>
          <w:cantSplit w:val="true"/>
        </w:trPr>
        <w:tc>
          <w:tcPr>
            <w:tcW w:type="dxa" w:w="3744"/>
          </w:tcPr>
          <w:p>
            <w:pPr>
              <w:spacing w:after="40"/>
            </w:pPr>
            <w:r/>
            <w:r>
              <w:rPr>
                <w:b w:val="0"/>
                <w:sz w:val="18"/>
              </w:rPr>
              <w:t>Teaching team (question A1 already sent by Felix).</w:t>
            </w:r>
          </w:p>
        </w:tc>
        <w:tc>
          <w:tcPr>
            <w:tcW w:type="dxa" w:w="7776"/>
          </w:tcPr>
          <w:p>
            <w:pPr>
              <w:spacing w:after="40"/>
            </w:pPr>
            <w:r/>
            <w:r>
              <w:rPr>
                <w:b w:val="0"/>
                <w:sz w:val="18"/>
              </w:rPr>
              <w:t>Permitted extent of Figma Make. Low or mid fidelity. Whether static states are acceptable for logic that cannot run in a linked build.</w:t>
            </w:r>
          </w:p>
        </w:tc>
        <w:tc>
          <w:tcPr>
            <w:tcW w:type="dxa" w:w="2520"/>
          </w:tcPr>
          <w:p>
            <w:pPr>
              <w:spacing w:after="40"/>
            </w:pPr>
            <w:r/>
            <w:r>
              <w:rPr>
                <w:b w:val="0"/>
                <w:sz w:val="18"/>
              </w:rPr>
              <w:t>3.8, 1.4</w:t>
            </w:r>
          </w:p>
        </w:tc>
      </w:tr>
      <w:tr>
        <w:trPr>
          <w:cantSplit w:val="true"/>
        </w:trPr>
        <w:tc>
          <w:tcPr>
            <w:tcW w:type="dxa" w:w="3744"/>
          </w:tcPr>
          <w:p>
            <w:pPr>
              <w:spacing w:after="40"/>
            </w:pPr>
            <w:r/>
            <w:r>
              <w:rPr>
                <w:b w:val="0"/>
                <w:sz w:val="18"/>
              </w:rPr>
              <w:t>Usability test with CMAC testers sourced through Cohen.</w:t>
            </w:r>
          </w:p>
        </w:tc>
        <w:tc>
          <w:tcPr>
            <w:tcW w:type="dxa" w:w="7776"/>
          </w:tcPr>
          <w:p>
            <w:pPr>
              <w:spacing w:after="40"/>
            </w:pPr>
            <w:r/>
            <w:r>
              <w:rPr>
                <w:b w:val="0"/>
                <w:sz w:val="18"/>
              </w:rPr>
              <w:t>Q1 what needs attention: home marker. Q2 resume a draft: Draft row and Save draft. Q3 is it in progress: tracker with holder. Q4 what next: next-step line and return path.</w:t>
            </w:r>
          </w:p>
        </w:tc>
        <w:tc>
          <w:tcPr>
            <w:tcW w:type="dxa" w:w="2520"/>
          </w:tcPr>
          <w:p>
            <w:pPr>
              <w:spacing w:after="40"/>
            </w:pPr>
            <w:r/>
            <w:r>
              <w:rPr>
                <w:b w:val="0"/>
                <w:sz w:val="18"/>
              </w:rPr>
              <w:t>1.1; 1.10; 1.11, 2.1; 2.7, 3.6</w:t>
            </w:r>
          </w:p>
        </w:tc>
      </w:tr>
    </w:tbl>
    <w:p>
      <w:pPr>
        <w:spacing w:after="40"/>
      </w:pPr>
    </w:p>
    <w:p>
      <w:pPr>
        <w:pStyle w:val="Heading1"/>
      </w:pPr>
      <w:r>
        <w:t>7. What this means for the Requirements Document</w:t>
      </w:r>
    </w:p>
    <w:p>
      <w:r>
        <w:rPr>
          <w:b w:val="0"/>
          <w:sz w:val="19"/>
        </w:rPr>
        <w:t>The 18 October submission includes updates to the Requirements Document. These changes follow from the register and refer to Revision 2 (5 October). Each should carry its evidence tag so a hypothesis is not written as a settled requirement.</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2448"/>
            <w:shd w:val="clear" w:color="auto" w:fill="1F3A5F"/>
          </w:tcPr>
          <w:p>
            <w:r/>
            <w:r>
              <w:rPr>
                <w:b/>
                <w:color w:val="FFFFFF"/>
                <w:sz w:val="18"/>
              </w:rPr>
              <w:t>Artefact</w:t>
            </w:r>
          </w:p>
        </w:tc>
        <w:tc>
          <w:tcPr>
            <w:tcW w:type="dxa" w:w="9216"/>
            <w:shd w:val="clear" w:color="auto" w:fill="1F3A5F"/>
          </w:tcPr>
          <w:p>
            <w:r/>
            <w:r>
              <w:rPr>
                <w:b/>
                <w:color w:val="FFFFFF"/>
                <w:sz w:val="18"/>
              </w:rPr>
              <w:t>Change to make in Revision 3</w:t>
            </w:r>
          </w:p>
        </w:tc>
        <w:tc>
          <w:tcPr>
            <w:tcW w:type="dxa" w:w="2376"/>
            <w:shd w:val="clear" w:color="auto" w:fill="1F3A5F"/>
          </w:tcPr>
          <w:p>
            <w:r/>
            <w:r>
              <w:rPr>
                <w:b/>
                <w:color w:val="FFFFFF"/>
                <w:sz w:val="18"/>
              </w:rPr>
              <w:t>Driven by</w:t>
            </w:r>
          </w:p>
        </w:tc>
      </w:tr>
      <w:tr>
        <w:trPr>
          <w:cantSplit w:val="true"/>
        </w:trPr>
        <w:tc>
          <w:tcPr>
            <w:tcW w:type="dxa" w:w="2448"/>
            <w:shd w:val="clear" w:color="auto" w:fill="F2F4F7"/>
          </w:tcPr>
          <w:p>
            <w:pPr>
              <w:spacing w:after="40"/>
            </w:pPr>
            <w:r/>
            <w:r>
              <w:rPr>
                <w:b w:val="0"/>
                <w:sz w:val="18"/>
              </w:rPr>
              <w:t>Functional requirements</w:t>
            </w:r>
          </w:p>
        </w:tc>
        <w:tc>
          <w:tcPr>
            <w:tcW w:type="dxa" w:w="9216"/>
          </w:tcPr>
          <w:p>
            <w:pPr>
              <w:spacing w:after="40"/>
            </w:pPr>
            <w:r/>
            <w:r>
              <w:rPr>
                <w:b w:val="0"/>
                <w:sz w:val="18"/>
              </w:rPr>
              <w:t>FR-03 and FR-06: Request Type is the first choice; guidance shown beside the form and on a Help page, with no separate confirm step. FR-14: Submit Confirmation also shows the current Workflow Stage, Assigned Coordinator (or “not yet assigned”), Next Step and Action Required, not just ID, date and status. FR-15: role first, then name. FR-19: notification signals a change, links back and clears when the action is done. FR-20 and FR-21: one timeline mixing messages and history. FR-23: outcomes Approved, Changes requested, Declined; mechanism stays open (O3). Tag each requirement C, S, H or A.</w:t>
            </w:r>
          </w:p>
        </w:tc>
        <w:tc>
          <w:tcPr>
            <w:tcW w:type="dxa" w:w="2376"/>
          </w:tcPr>
          <w:p>
            <w:pPr>
              <w:spacing w:after="40"/>
            </w:pPr>
            <w:r/>
            <w:r>
              <w:rPr>
                <w:b w:val="0"/>
                <w:sz w:val="18"/>
              </w:rPr>
              <w:t>1.2, 1.3, 1.11, 2.4, 2.5, 2.6, 2.8, 2.10, 2.11</w:t>
            </w:r>
          </w:p>
        </w:tc>
      </w:tr>
      <w:tr>
        <w:trPr>
          <w:cantSplit w:val="true"/>
        </w:trPr>
        <w:tc>
          <w:tcPr>
            <w:tcW w:type="dxa" w:w="2448"/>
            <w:shd w:val="clear" w:color="auto" w:fill="F2F4F7"/>
          </w:tcPr>
          <w:p>
            <w:pPr>
              <w:spacing w:after="40"/>
            </w:pPr>
            <w:r/>
            <w:r>
              <w:rPr>
                <w:b w:val="0"/>
                <w:sz w:val="18"/>
              </w:rPr>
              <w:t>Non-functional requirements</w:t>
            </w:r>
          </w:p>
        </w:tc>
        <w:tc>
          <w:tcPr>
            <w:tcW w:type="dxa" w:w="9216"/>
          </w:tcPr>
          <w:p>
            <w:pPr>
              <w:spacing w:after="40"/>
            </w:pPr>
            <w:r/>
            <w:r>
              <w:rPr>
                <w:b w:val="0"/>
                <w:sz w:val="18"/>
              </w:rPr>
              <w:t>Add: status is never conveyed by colour alone. The request record supports role-specific views so further user groups can be added. Documents leaving the system follow the client’s information-handling rules (wording to be confirmed).</w:t>
            </w:r>
          </w:p>
        </w:tc>
        <w:tc>
          <w:tcPr>
            <w:tcW w:type="dxa" w:w="2376"/>
          </w:tcPr>
          <w:p>
            <w:pPr>
              <w:spacing w:after="40"/>
            </w:pPr>
            <w:r/>
            <w:r>
              <w:rPr>
                <w:b w:val="0"/>
                <w:sz w:val="18"/>
              </w:rPr>
              <w:t>3.1, 3.3, 2.5</w:t>
            </w:r>
          </w:p>
        </w:tc>
      </w:tr>
      <w:tr>
        <w:trPr>
          <w:cantSplit w:val="true"/>
        </w:trPr>
        <w:tc>
          <w:tcPr>
            <w:tcW w:type="dxa" w:w="2448"/>
            <w:shd w:val="clear" w:color="auto" w:fill="F2F4F7"/>
          </w:tcPr>
          <w:p>
            <w:pPr>
              <w:spacing w:after="40"/>
            </w:pPr>
            <w:r/>
            <w:r>
              <w:rPr>
                <w:b w:val="0"/>
                <w:sz w:val="18"/>
              </w:rPr>
              <w:t>Task model</w:t>
            </w:r>
          </w:p>
        </w:tc>
        <w:tc>
          <w:tcPr>
            <w:tcW w:type="dxa" w:w="9216"/>
          </w:tcPr>
          <w:p>
            <w:pPr>
              <w:spacing w:after="40"/>
            </w:pPr>
            <w:r/>
            <w:r>
              <w:rPr>
                <w:b w:val="0"/>
                <w:sz w:val="18"/>
              </w:rPr>
              <w:t>Add a plan stating that Kevin waits for a notification between submission and the proposal. 5.8.3 records one of three outcomes. Keep 5.8.2 marked as outside the system. Confirm no “review and confirm checklist” task exists (none in Revision 2).</w:t>
            </w:r>
          </w:p>
        </w:tc>
        <w:tc>
          <w:tcPr>
            <w:tcW w:type="dxa" w:w="2376"/>
          </w:tcPr>
          <w:p>
            <w:pPr>
              <w:spacing w:after="40"/>
            </w:pPr>
            <w:r/>
            <w:r>
              <w:rPr>
                <w:b w:val="0"/>
                <w:sz w:val="18"/>
              </w:rPr>
              <w:t>1.3, 2.1, 2.5, 2.6, 2.7</w:t>
            </w:r>
          </w:p>
        </w:tc>
      </w:tr>
      <w:tr>
        <w:trPr>
          <w:cantSplit w:val="true"/>
        </w:trPr>
        <w:tc>
          <w:tcPr>
            <w:tcW w:type="dxa" w:w="2448"/>
            <w:shd w:val="clear" w:color="auto" w:fill="F2F4F7"/>
          </w:tcPr>
          <w:p>
            <w:pPr>
              <w:spacing w:after="40"/>
            </w:pPr>
            <w:r/>
            <w:r>
              <w:rPr>
                <w:b w:val="0"/>
                <w:sz w:val="18"/>
              </w:rPr>
              <w:t>Scenarios</w:t>
            </w:r>
          </w:p>
        </w:tc>
        <w:tc>
          <w:tcPr>
            <w:tcW w:type="dxa" w:w="9216"/>
          </w:tcPr>
          <w:p>
            <w:pPr>
              <w:spacing w:after="40"/>
            </w:pPr>
            <w:r/>
            <w:r>
              <w:rPr>
                <w:b w:val="0"/>
                <w:sz w:val="18"/>
              </w:rPr>
              <w:t>Keep the 14-chair McDougall Centre story as the single thread across Scenarios 3 and 7. End Scenario 3 on the five-fact Submit Confirmation. Add a short variation to Scenario 7 for changes requested or declined.</w:t>
            </w:r>
          </w:p>
        </w:tc>
        <w:tc>
          <w:tcPr>
            <w:tcW w:type="dxa" w:w="2376"/>
          </w:tcPr>
          <w:p>
            <w:pPr>
              <w:spacing w:after="40"/>
            </w:pPr>
            <w:r/>
            <w:r>
              <w:rPr>
                <w:b w:val="0"/>
                <w:sz w:val="18"/>
              </w:rPr>
              <w:t>3.2, 1.11, 2.3, 2.6</w:t>
            </w:r>
          </w:p>
        </w:tc>
      </w:tr>
      <w:tr>
        <w:trPr>
          <w:cantSplit w:val="true"/>
        </w:trPr>
        <w:tc>
          <w:tcPr>
            <w:tcW w:type="dxa" w:w="2448"/>
            <w:shd w:val="clear" w:color="auto" w:fill="F2F4F7"/>
          </w:tcPr>
          <w:p>
            <w:pPr>
              <w:spacing w:after="40"/>
            </w:pPr>
            <w:r/>
            <w:r>
              <w:rPr>
                <w:b w:val="0"/>
                <w:sz w:val="18"/>
              </w:rPr>
              <w:t>Data dictionary</w:t>
            </w:r>
          </w:p>
        </w:tc>
        <w:tc>
          <w:tcPr>
            <w:tcW w:type="dxa" w:w="9216"/>
          </w:tcPr>
          <w:p>
            <w:pPr>
              <w:spacing w:after="40"/>
            </w:pPr>
            <w:r/>
            <w:r>
              <w:rPr>
                <w:b w:val="0"/>
                <w:sz w:val="18"/>
              </w:rPr>
              <w:t>Align Request Status values (Revision 2: submitted, in progress, pending, completed, cancelled) to the status table. Add Draft, sub-status pair, Current holder (role, name), Activity entry, Infrastructure Attachment (“definition pending”), Client Decision outcomes, product name.</w:t>
            </w:r>
          </w:p>
        </w:tc>
        <w:tc>
          <w:tcPr>
            <w:tcW w:type="dxa" w:w="2376"/>
          </w:tcPr>
          <w:p>
            <w:pPr>
              <w:spacing w:after="40"/>
            </w:pPr>
            <w:r/>
            <w:r>
              <w:rPr>
                <w:b w:val="0"/>
                <w:sz w:val="18"/>
              </w:rPr>
              <w:t>3.3, 3.4, 1.8, 2.3, 2.4, 2.8</w:t>
            </w:r>
          </w:p>
        </w:tc>
      </w:tr>
      <w:tr>
        <w:trPr>
          <w:cantSplit w:val="true"/>
        </w:trPr>
        <w:tc>
          <w:tcPr>
            <w:tcW w:type="dxa" w:w="2448"/>
            <w:shd w:val="clear" w:color="auto" w:fill="F2F4F7"/>
          </w:tcPr>
          <w:p>
            <w:pPr>
              <w:spacing w:after="40"/>
            </w:pPr>
            <w:r/>
            <w:r>
              <w:rPr>
                <w:b w:val="0"/>
                <w:sz w:val="18"/>
              </w:rPr>
              <w:t>User characterization and personas</w:t>
            </w:r>
          </w:p>
        </w:tc>
        <w:tc>
          <w:tcPr>
            <w:tcW w:type="dxa" w:w="9216"/>
          </w:tcPr>
          <w:p>
            <w:pPr>
              <w:spacing w:after="40"/>
            </w:pPr>
            <w:r/>
            <w:r>
              <w:rPr>
                <w:b w:val="0"/>
                <w:sz w:val="18"/>
              </w:rPr>
              <w:t>Record that CMACs use the system at different frequencies, that long-serving users may be habituated, and that the client is a stakeholder but not a user in this version. Confirm that Kevin on the screens is Kevin Sato and Joy is the Furniture Coordinator; give the Furniture Request Coordinator a role entry even without a persona.</w:t>
            </w:r>
          </w:p>
        </w:tc>
        <w:tc>
          <w:tcPr>
            <w:tcW w:type="dxa" w:w="2376"/>
          </w:tcPr>
          <w:p>
            <w:pPr>
              <w:spacing w:after="40"/>
            </w:pPr>
            <w:r/>
            <w:r>
              <w:rPr>
                <w:b w:val="0"/>
                <w:sz w:val="18"/>
              </w:rPr>
              <w:t>3.1, 2.9</w:t>
            </w:r>
          </w:p>
        </w:tc>
      </w:tr>
    </w:tbl>
    <w:p>
      <w:pPr>
        <w:spacing w:after="40"/>
      </w:pPr>
    </w:p>
    <w:p>
      <w:pPr>
        <w:pStyle w:val="Heading1"/>
      </w:pPr>
      <w:r>
        <w:t>Appendix A. On-screen check sheet</w:t>
      </w:r>
    </w:p>
    <w:p>
      <w:r>
        <w:rPr>
          <w:b w:val="0"/>
          <w:sz w:val="19"/>
        </w:rPr>
        <w:t>For a click-through of the live Figma file in Present mode before the session (about 20 minutes). Complete the last column; update any item whose state changed.</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2448"/>
            <w:shd w:val="clear" w:color="auto" w:fill="1F3A5F"/>
          </w:tcPr>
          <w:p>
            <w:r/>
            <w:r>
              <w:rPr>
                <w:b/>
                <w:color w:val="FFFFFF"/>
                <w:sz w:val="18"/>
              </w:rPr>
              <w:t>Where</w:t>
            </w:r>
          </w:p>
        </w:tc>
        <w:tc>
          <w:tcPr>
            <w:tcW w:type="dxa" w:w="7488"/>
            <w:shd w:val="clear" w:color="auto" w:fill="1F3A5F"/>
          </w:tcPr>
          <w:p>
            <w:r/>
            <w:r>
              <w:rPr>
                <w:b/>
                <w:color w:val="FFFFFF"/>
                <w:sz w:val="18"/>
              </w:rPr>
              <w:t>What to look for</w:t>
            </w:r>
          </w:p>
        </w:tc>
        <w:tc>
          <w:tcPr>
            <w:tcW w:type="dxa" w:w="1944"/>
            <w:shd w:val="clear" w:color="auto" w:fill="1F3A5F"/>
          </w:tcPr>
          <w:p>
            <w:r/>
            <w:r>
              <w:rPr>
                <w:b/>
                <w:color w:val="FFFFFF"/>
                <w:sz w:val="18"/>
              </w:rPr>
              <w:t>Items</w:t>
            </w:r>
          </w:p>
        </w:tc>
        <w:tc>
          <w:tcPr>
            <w:tcW w:type="dxa" w:w="2160"/>
            <w:shd w:val="clear" w:color="auto" w:fill="1F3A5F"/>
          </w:tcPr>
          <w:p>
            <w:r/>
            <w:r>
              <w:rPr>
                <w:b/>
                <w:color w:val="FFFFFF"/>
                <w:sz w:val="18"/>
              </w:rPr>
              <w:t>Found today</w:t>
            </w:r>
          </w:p>
        </w:tc>
      </w:tr>
      <w:tr>
        <w:trPr>
          <w:cantSplit w:val="true"/>
        </w:trPr>
        <w:tc>
          <w:tcPr>
            <w:tcW w:type="dxa" w:w="2448"/>
          </w:tcPr>
          <w:p>
            <w:pPr>
              <w:spacing w:after="40"/>
            </w:pPr>
            <w:r/>
            <w:r>
              <w:rPr>
                <w:b w:val="0"/>
                <w:sz w:val="18"/>
              </w:rPr>
              <w:t>First screen</w:t>
            </w:r>
          </w:p>
        </w:tc>
        <w:tc>
          <w:tcPr>
            <w:tcW w:type="dxa" w:w="7488"/>
          </w:tcPr>
          <w:p>
            <w:pPr>
              <w:spacing w:after="40"/>
            </w:pPr>
            <w:r/>
            <w:r>
              <w:rPr>
                <w:b w:val="0"/>
                <w:sz w:val="18"/>
              </w:rPr>
              <w:t>List or dashboard? Draft status and needs-action marker on rows?</w:t>
            </w:r>
          </w:p>
        </w:tc>
        <w:tc>
          <w:tcPr>
            <w:tcW w:type="dxa" w:w="1944"/>
          </w:tcPr>
          <w:p>
            <w:pPr>
              <w:spacing w:after="40"/>
            </w:pPr>
            <w:r/>
            <w:r>
              <w:rPr>
                <w:b w:val="0"/>
                <w:sz w:val="18"/>
              </w:rPr>
              <w:t>1.1</w:t>
            </w:r>
          </w:p>
        </w:tc>
        <w:tc>
          <w:tcPr>
            <w:tcW w:type="dxa" w:w="2160"/>
          </w:tcPr>
          <w:p>
            <w:pPr>
              <w:spacing w:after="40"/>
            </w:pPr>
            <w:r/>
          </w:p>
        </w:tc>
      </w:tr>
      <w:tr>
        <w:trPr>
          <w:cantSplit w:val="true"/>
        </w:trPr>
        <w:tc>
          <w:tcPr>
            <w:tcW w:type="dxa" w:w="2448"/>
          </w:tcPr>
          <w:p>
            <w:pPr>
              <w:spacing w:after="40"/>
            </w:pPr>
            <w:r/>
            <w:r>
              <w:rPr>
                <w:b w:val="0"/>
                <w:sz w:val="18"/>
              </w:rPr>
              <w:t>Before you start</w:t>
            </w:r>
          </w:p>
        </w:tc>
        <w:tc>
          <w:tcPr>
            <w:tcW w:type="dxa" w:w="7488"/>
          </w:tcPr>
          <w:p>
            <w:pPr>
              <w:spacing w:after="40"/>
            </w:pPr>
            <w:r/>
            <w:r>
              <w:rPr>
                <w:b w:val="0"/>
                <w:sz w:val="18"/>
              </w:rPr>
              <w:t>Is request type first? Where does a non-furniture type lead?</w:t>
            </w:r>
          </w:p>
        </w:tc>
        <w:tc>
          <w:tcPr>
            <w:tcW w:type="dxa" w:w="1944"/>
          </w:tcPr>
          <w:p>
            <w:pPr>
              <w:spacing w:after="40"/>
            </w:pPr>
            <w:r/>
            <w:r>
              <w:rPr>
                <w:b w:val="0"/>
                <w:sz w:val="18"/>
              </w:rPr>
              <w:t>1.2</w:t>
            </w:r>
          </w:p>
        </w:tc>
        <w:tc>
          <w:tcPr>
            <w:tcW w:type="dxa" w:w="2160"/>
          </w:tcPr>
          <w:p>
            <w:pPr>
              <w:spacing w:after="40"/>
            </w:pPr>
            <w:r/>
          </w:p>
        </w:tc>
      </w:tr>
      <w:tr>
        <w:trPr>
          <w:cantSplit w:val="true"/>
        </w:trPr>
        <w:tc>
          <w:tcPr>
            <w:tcW w:type="dxa" w:w="2448"/>
          </w:tcPr>
          <w:p>
            <w:pPr>
              <w:spacing w:after="40"/>
            </w:pPr>
            <w:r/>
            <w:r>
              <w:rPr>
                <w:b w:val="0"/>
                <w:sz w:val="18"/>
              </w:rPr>
              <w:t>Checklist</w:t>
            </w:r>
          </w:p>
        </w:tc>
        <w:tc>
          <w:tcPr>
            <w:tcW w:type="dxa" w:w="7488"/>
          </w:tcPr>
          <w:p>
            <w:pPr>
              <w:spacing w:after="40"/>
            </w:pPr>
            <w:r/>
            <w:r>
              <w:rPr>
                <w:b w:val="0"/>
                <w:sz w:val="18"/>
              </w:rPr>
              <w:t>Is the step still in the flow? Is there a Help page? A side panel, in how many states?</w:t>
            </w:r>
          </w:p>
        </w:tc>
        <w:tc>
          <w:tcPr>
            <w:tcW w:type="dxa" w:w="1944"/>
          </w:tcPr>
          <w:p>
            <w:pPr>
              <w:spacing w:after="40"/>
            </w:pPr>
            <w:r/>
            <w:r>
              <w:rPr>
                <w:b w:val="0"/>
                <w:sz w:val="18"/>
              </w:rPr>
              <w:t>1.3, 1.4</w:t>
            </w:r>
          </w:p>
        </w:tc>
        <w:tc>
          <w:tcPr>
            <w:tcW w:type="dxa" w:w="2160"/>
          </w:tcPr>
          <w:p>
            <w:pPr>
              <w:spacing w:after="40"/>
            </w:pPr>
            <w:r/>
          </w:p>
        </w:tc>
      </w:tr>
      <w:tr>
        <w:trPr>
          <w:cantSplit w:val="true"/>
        </w:trPr>
        <w:tc>
          <w:tcPr>
            <w:tcW w:type="dxa" w:w="2448"/>
          </w:tcPr>
          <w:p>
            <w:pPr>
              <w:spacing w:after="40"/>
            </w:pPr>
            <w:r/>
            <w:r>
              <w:rPr>
                <w:b w:val="0"/>
                <w:sz w:val="18"/>
              </w:rPr>
              <w:t>Request details</w:t>
            </w:r>
          </w:p>
        </w:tc>
        <w:tc>
          <w:tcPr>
            <w:tcW w:type="dxa" w:w="7488"/>
          </w:tcPr>
          <w:p>
            <w:pPr>
              <w:spacing w:after="40"/>
            </w:pPr>
            <w:r/>
            <w:r>
              <w:rPr>
                <w:b w:val="0"/>
                <w:sz w:val="18"/>
              </w:rPr>
              <w:t>Required markers? Editable pre-fill? Any look-up or auto-complete on building?</w:t>
            </w:r>
          </w:p>
        </w:tc>
        <w:tc>
          <w:tcPr>
            <w:tcW w:type="dxa" w:w="1944"/>
          </w:tcPr>
          <w:p>
            <w:pPr>
              <w:spacing w:after="40"/>
            </w:pPr>
            <w:r/>
            <w:r>
              <w:rPr>
                <w:b w:val="0"/>
                <w:sz w:val="18"/>
              </w:rPr>
              <w:t>1.5, 1.6</w:t>
            </w:r>
          </w:p>
        </w:tc>
        <w:tc>
          <w:tcPr>
            <w:tcW w:type="dxa" w:w="2160"/>
          </w:tcPr>
          <w:p>
            <w:pPr>
              <w:spacing w:after="40"/>
            </w:pPr>
            <w:r/>
          </w:p>
        </w:tc>
      </w:tr>
      <w:tr>
        <w:trPr>
          <w:cantSplit w:val="true"/>
        </w:trPr>
        <w:tc>
          <w:tcPr>
            <w:tcW w:type="dxa" w:w="2448"/>
          </w:tcPr>
          <w:p>
            <w:pPr>
              <w:spacing w:after="40"/>
            </w:pPr>
            <w:r/>
            <w:r>
              <w:rPr>
                <w:b w:val="0"/>
                <w:sz w:val="18"/>
              </w:rPr>
              <w:t>Quantity</w:t>
            </w:r>
          </w:p>
        </w:tc>
        <w:tc>
          <w:tcPr>
            <w:tcW w:type="dxa" w:w="7488"/>
          </w:tcPr>
          <w:p>
            <w:pPr>
              <w:spacing w:after="40"/>
            </w:pPr>
            <w:r/>
            <w:r>
              <w:rPr>
                <w:b w:val="0"/>
                <w:sz w:val="18"/>
              </w:rPr>
              <w:t>Any threshold, week count or lead-time figure on any screen?</w:t>
            </w:r>
          </w:p>
        </w:tc>
        <w:tc>
          <w:tcPr>
            <w:tcW w:type="dxa" w:w="1944"/>
          </w:tcPr>
          <w:p>
            <w:pPr>
              <w:spacing w:after="40"/>
            </w:pPr>
            <w:r/>
            <w:r>
              <w:rPr>
                <w:b w:val="0"/>
                <w:sz w:val="18"/>
              </w:rPr>
              <w:t>1.7</w:t>
            </w:r>
          </w:p>
        </w:tc>
        <w:tc>
          <w:tcPr>
            <w:tcW w:type="dxa" w:w="2160"/>
          </w:tcPr>
          <w:p>
            <w:pPr>
              <w:spacing w:after="40"/>
            </w:pPr>
            <w:r/>
          </w:p>
        </w:tc>
      </w:tr>
      <w:tr>
        <w:trPr>
          <w:cantSplit w:val="true"/>
        </w:trPr>
        <w:tc>
          <w:tcPr>
            <w:tcW w:type="dxa" w:w="2448"/>
          </w:tcPr>
          <w:p>
            <w:pPr>
              <w:spacing w:after="40"/>
            </w:pPr>
            <w:r/>
            <w:r>
              <w:rPr>
                <w:b w:val="0"/>
                <w:sz w:val="18"/>
              </w:rPr>
              <w:t>Attachments</w:t>
            </w:r>
          </w:p>
        </w:tc>
        <w:tc>
          <w:tcPr>
            <w:tcW w:type="dxa" w:w="7488"/>
          </w:tcPr>
          <w:p>
            <w:pPr>
              <w:spacing w:after="40"/>
            </w:pPr>
            <w:r/>
            <w:r>
              <w:rPr>
                <w:b w:val="0"/>
                <w:sz w:val="18"/>
              </w:rPr>
              <w:t>One upload step or two?</w:t>
            </w:r>
          </w:p>
        </w:tc>
        <w:tc>
          <w:tcPr>
            <w:tcW w:type="dxa" w:w="1944"/>
          </w:tcPr>
          <w:p>
            <w:pPr>
              <w:spacing w:after="40"/>
            </w:pPr>
            <w:r/>
            <w:r>
              <w:rPr>
                <w:b w:val="0"/>
                <w:sz w:val="18"/>
              </w:rPr>
              <w:t>1.8</w:t>
            </w:r>
          </w:p>
        </w:tc>
        <w:tc>
          <w:tcPr>
            <w:tcW w:type="dxa" w:w="2160"/>
          </w:tcPr>
          <w:p>
            <w:pPr>
              <w:spacing w:after="40"/>
            </w:pPr>
            <w:r/>
          </w:p>
        </w:tc>
      </w:tr>
      <w:tr>
        <w:trPr>
          <w:cantSplit w:val="true"/>
        </w:trPr>
        <w:tc>
          <w:tcPr>
            <w:tcW w:type="dxa" w:w="2448"/>
          </w:tcPr>
          <w:p>
            <w:pPr>
              <w:spacing w:after="40"/>
            </w:pPr>
            <w:r/>
            <w:r>
              <w:rPr>
                <w:b w:val="0"/>
                <w:sz w:val="18"/>
              </w:rPr>
              <w:t>Review</w:t>
            </w:r>
          </w:p>
        </w:tc>
        <w:tc>
          <w:tcPr>
            <w:tcW w:type="dxa" w:w="7488"/>
          </w:tcPr>
          <w:p>
            <w:pPr>
              <w:spacing w:after="40"/>
            </w:pPr>
            <w:r/>
            <w:r>
              <w:rPr>
                <w:b w:val="0"/>
                <w:sz w:val="18"/>
              </w:rPr>
              <w:t>Can Submit be reached with gaps flagged? Same wording for gaps as earlier steps?</w:t>
            </w:r>
          </w:p>
        </w:tc>
        <w:tc>
          <w:tcPr>
            <w:tcW w:type="dxa" w:w="1944"/>
          </w:tcPr>
          <w:p>
            <w:pPr>
              <w:spacing w:after="40"/>
            </w:pPr>
            <w:r/>
            <w:r>
              <w:rPr>
                <w:b w:val="0"/>
                <w:sz w:val="18"/>
              </w:rPr>
              <w:t>1.9</w:t>
            </w:r>
          </w:p>
        </w:tc>
        <w:tc>
          <w:tcPr>
            <w:tcW w:type="dxa" w:w="2160"/>
          </w:tcPr>
          <w:p>
            <w:pPr>
              <w:spacing w:after="40"/>
            </w:pPr>
            <w:r/>
          </w:p>
        </w:tc>
      </w:tr>
      <w:tr>
        <w:trPr>
          <w:cantSplit w:val="true"/>
        </w:trPr>
        <w:tc>
          <w:tcPr>
            <w:tcW w:type="dxa" w:w="2448"/>
          </w:tcPr>
          <w:p>
            <w:pPr>
              <w:spacing w:after="40"/>
            </w:pPr>
            <w:r/>
            <w:r>
              <w:rPr>
                <w:b w:val="0"/>
                <w:sz w:val="18"/>
              </w:rPr>
              <w:t>Save draft</w:t>
            </w:r>
          </w:p>
        </w:tc>
        <w:tc>
          <w:tcPr>
            <w:tcW w:type="dxa" w:w="7488"/>
          </w:tcPr>
          <w:p>
            <w:pPr>
              <w:spacing w:after="40"/>
            </w:pPr>
            <w:r/>
            <w:r>
              <w:rPr>
                <w:b w:val="0"/>
                <w:sz w:val="18"/>
              </w:rPr>
              <w:t>On every step, in the same position?</w:t>
            </w:r>
          </w:p>
        </w:tc>
        <w:tc>
          <w:tcPr>
            <w:tcW w:type="dxa" w:w="1944"/>
          </w:tcPr>
          <w:p>
            <w:pPr>
              <w:spacing w:after="40"/>
            </w:pPr>
            <w:r/>
            <w:r>
              <w:rPr>
                <w:b w:val="0"/>
                <w:sz w:val="18"/>
              </w:rPr>
              <w:t>1.10</w:t>
            </w:r>
          </w:p>
        </w:tc>
        <w:tc>
          <w:tcPr>
            <w:tcW w:type="dxa" w:w="2160"/>
          </w:tcPr>
          <w:p>
            <w:pPr>
              <w:spacing w:after="40"/>
            </w:pPr>
            <w:r/>
          </w:p>
        </w:tc>
      </w:tr>
      <w:tr>
        <w:trPr>
          <w:cantSplit w:val="true"/>
        </w:trPr>
        <w:tc>
          <w:tcPr>
            <w:tcW w:type="dxa" w:w="2448"/>
          </w:tcPr>
          <w:p>
            <w:pPr>
              <w:spacing w:after="40"/>
            </w:pPr>
            <w:r/>
            <w:r>
              <w:rPr>
                <w:b w:val="0"/>
                <w:sz w:val="18"/>
              </w:rPr>
              <w:t>Submitted page</w:t>
            </w:r>
          </w:p>
        </w:tc>
        <w:tc>
          <w:tcPr>
            <w:tcW w:type="dxa" w:w="7488"/>
          </w:tcPr>
          <w:p>
            <w:pPr>
              <w:spacing w:after="40"/>
            </w:pPr>
            <w:r/>
            <w:r>
              <w:rPr>
                <w:b w:val="0"/>
                <w:sz w:val="18"/>
              </w:rPr>
              <w:t>Which of the five facts are present: number, stage, holder, next step, action needed?</w:t>
            </w:r>
          </w:p>
        </w:tc>
        <w:tc>
          <w:tcPr>
            <w:tcW w:type="dxa" w:w="1944"/>
          </w:tcPr>
          <w:p>
            <w:pPr>
              <w:spacing w:after="40"/>
            </w:pPr>
            <w:r/>
            <w:r>
              <w:rPr>
                <w:b w:val="0"/>
                <w:sz w:val="18"/>
              </w:rPr>
              <w:t>1.11</w:t>
            </w:r>
          </w:p>
        </w:tc>
        <w:tc>
          <w:tcPr>
            <w:tcW w:type="dxa" w:w="2160"/>
          </w:tcPr>
          <w:p>
            <w:pPr>
              <w:spacing w:after="40"/>
            </w:pPr>
            <w:r/>
          </w:p>
        </w:tc>
      </w:tr>
      <w:tr>
        <w:trPr>
          <w:cantSplit w:val="true"/>
        </w:trPr>
        <w:tc>
          <w:tcPr>
            <w:tcW w:type="dxa" w:w="2448"/>
          </w:tcPr>
          <w:p>
            <w:pPr>
              <w:spacing w:after="40"/>
            </w:pPr>
            <w:r/>
            <w:r>
              <w:rPr>
                <w:b w:val="0"/>
                <w:sz w:val="18"/>
              </w:rPr>
              <w:t>Progress indicator</w:t>
            </w:r>
          </w:p>
        </w:tc>
        <w:tc>
          <w:tcPr>
            <w:tcW w:type="dxa" w:w="7488"/>
          </w:tcPr>
          <w:p>
            <w:pPr>
              <w:spacing w:after="40"/>
            </w:pPr>
            <w:r/>
            <w:r>
              <w:rPr>
                <w:b w:val="0"/>
                <w:sz w:val="18"/>
              </w:rPr>
              <w:t>How many steps? Same labels throughout?</w:t>
            </w:r>
          </w:p>
        </w:tc>
        <w:tc>
          <w:tcPr>
            <w:tcW w:type="dxa" w:w="1944"/>
          </w:tcPr>
          <w:p>
            <w:pPr>
              <w:spacing w:after="40"/>
            </w:pPr>
            <w:r/>
            <w:r>
              <w:rPr>
                <w:b w:val="0"/>
                <w:sz w:val="18"/>
              </w:rPr>
              <w:t>1.12</w:t>
            </w:r>
          </w:p>
        </w:tc>
        <w:tc>
          <w:tcPr>
            <w:tcW w:type="dxa" w:w="2160"/>
          </w:tcPr>
          <w:p>
            <w:pPr>
              <w:spacing w:after="40"/>
            </w:pPr>
            <w:r/>
          </w:p>
        </w:tc>
      </w:tr>
      <w:tr>
        <w:trPr>
          <w:cantSplit w:val="true"/>
        </w:trPr>
        <w:tc>
          <w:tcPr>
            <w:tcW w:type="dxa" w:w="2448"/>
          </w:tcPr>
          <w:p>
            <w:pPr>
              <w:spacing w:after="40"/>
            </w:pPr>
            <w:r/>
            <w:r>
              <w:rPr>
                <w:b w:val="0"/>
                <w:sz w:val="18"/>
              </w:rPr>
              <w:t>Work order page</w:t>
            </w:r>
          </w:p>
        </w:tc>
        <w:tc>
          <w:tcPr>
            <w:tcW w:type="dxa" w:w="7488"/>
          </w:tcPr>
          <w:p>
            <w:pPr>
              <w:spacing w:after="40"/>
            </w:pPr>
            <w:r/>
            <w:r>
              <w:rPr>
                <w:b w:val="0"/>
                <w:sz w:val="18"/>
              </w:rPr>
              <w:t>Exact stage names, sub-status, holder as role or name, any “gatekeeping” wording.</w:t>
            </w:r>
          </w:p>
        </w:tc>
        <w:tc>
          <w:tcPr>
            <w:tcW w:type="dxa" w:w="1944"/>
          </w:tcPr>
          <w:p>
            <w:pPr>
              <w:spacing w:after="40"/>
            </w:pPr>
            <w:r/>
            <w:r>
              <w:rPr>
                <w:b w:val="0"/>
                <w:sz w:val="18"/>
              </w:rPr>
              <w:t>2.2, 2.3, 2.8, 2.9</w:t>
            </w:r>
          </w:p>
        </w:tc>
        <w:tc>
          <w:tcPr>
            <w:tcW w:type="dxa" w:w="2160"/>
          </w:tcPr>
          <w:p>
            <w:pPr>
              <w:spacing w:after="40"/>
            </w:pPr>
            <w:r/>
          </w:p>
        </w:tc>
      </w:tr>
      <w:tr>
        <w:trPr>
          <w:cantSplit w:val="true"/>
        </w:trPr>
        <w:tc>
          <w:tcPr>
            <w:tcW w:type="dxa" w:w="2448"/>
          </w:tcPr>
          <w:p>
            <w:pPr>
              <w:spacing w:after="40"/>
            </w:pPr>
            <w:r/>
            <w:r>
              <w:rPr>
                <w:b w:val="0"/>
                <w:sz w:val="18"/>
              </w:rPr>
              <w:t>Proposal</w:t>
            </w:r>
          </w:p>
        </w:tc>
        <w:tc>
          <w:tcPr>
            <w:tcW w:type="dxa" w:w="7488"/>
          </w:tcPr>
          <w:p>
            <w:pPr>
              <w:spacing w:after="40"/>
            </w:pPr>
            <w:r/>
            <w:r>
              <w:rPr>
                <w:b w:val="0"/>
                <w:sz w:val="18"/>
              </w:rPr>
              <w:t>Inside the work order with the number visible? Which contents are listed?</w:t>
            </w:r>
          </w:p>
        </w:tc>
        <w:tc>
          <w:tcPr>
            <w:tcW w:type="dxa" w:w="1944"/>
          </w:tcPr>
          <w:p>
            <w:pPr>
              <w:spacing w:after="40"/>
            </w:pPr>
            <w:r/>
            <w:r>
              <w:rPr>
                <w:b w:val="0"/>
                <w:sz w:val="18"/>
              </w:rPr>
              <w:t>2.4</w:t>
            </w:r>
          </w:p>
        </w:tc>
        <w:tc>
          <w:tcPr>
            <w:tcW w:type="dxa" w:w="2160"/>
          </w:tcPr>
          <w:p>
            <w:pPr>
              <w:spacing w:after="40"/>
            </w:pPr>
            <w:r/>
          </w:p>
        </w:tc>
      </w:tr>
      <w:tr>
        <w:trPr>
          <w:cantSplit w:val="true"/>
        </w:trPr>
        <w:tc>
          <w:tcPr>
            <w:tcW w:type="dxa" w:w="2448"/>
          </w:tcPr>
          <w:p>
            <w:pPr>
              <w:spacing w:after="40"/>
            </w:pPr>
            <w:r/>
            <w:r>
              <w:rPr>
                <w:b w:val="0"/>
                <w:sz w:val="18"/>
              </w:rPr>
              <w:t>Client decision</w:t>
            </w:r>
          </w:p>
        </w:tc>
        <w:tc>
          <w:tcPr>
            <w:tcW w:type="dxa" w:w="7488"/>
          </w:tcPr>
          <w:p>
            <w:pPr>
              <w:spacing w:after="40"/>
            </w:pPr>
            <w:r/>
            <w:r>
              <w:rPr>
                <w:b w:val="0"/>
                <w:sz w:val="18"/>
              </w:rPr>
              <w:t>Which control is drawn: share, package, approve, record? More than one outcome? Return path?</w:t>
            </w:r>
          </w:p>
        </w:tc>
        <w:tc>
          <w:tcPr>
            <w:tcW w:type="dxa" w:w="1944"/>
          </w:tcPr>
          <w:p>
            <w:pPr>
              <w:spacing w:after="40"/>
            </w:pPr>
            <w:r/>
            <w:r>
              <w:rPr>
                <w:b w:val="0"/>
                <w:sz w:val="18"/>
              </w:rPr>
              <w:t>2.5, 2.6, 2.7</w:t>
            </w:r>
          </w:p>
        </w:tc>
        <w:tc>
          <w:tcPr>
            <w:tcW w:type="dxa" w:w="2160"/>
          </w:tcPr>
          <w:p>
            <w:pPr>
              <w:spacing w:after="40"/>
            </w:pPr>
            <w:r/>
          </w:p>
        </w:tc>
      </w:tr>
      <w:tr>
        <w:trPr>
          <w:cantSplit w:val="true"/>
        </w:trPr>
        <w:tc>
          <w:tcPr>
            <w:tcW w:type="dxa" w:w="2448"/>
          </w:tcPr>
          <w:p>
            <w:pPr>
              <w:spacing w:after="40"/>
            </w:pPr>
            <w:r/>
            <w:r>
              <w:rPr>
                <w:b w:val="0"/>
                <w:sz w:val="18"/>
              </w:rPr>
              <w:t>Messages and notification</w:t>
            </w:r>
          </w:p>
        </w:tc>
        <w:tc>
          <w:tcPr>
            <w:tcW w:type="dxa" w:w="7488"/>
          </w:tcPr>
          <w:p>
            <w:pPr>
              <w:spacing w:after="40"/>
            </w:pPr>
            <w:r/>
            <w:r>
              <w:rPr>
                <w:b w:val="0"/>
                <w:sz w:val="18"/>
              </w:rPr>
              <w:t>Two-sided? Which side of the screen? Does the notification land on the right work order?</w:t>
            </w:r>
          </w:p>
        </w:tc>
        <w:tc>
          <w:tcPr>
            <w:tcW w:type="dxa" w:w="1944"/>
          </w:tcPr>
          <w:p>
            <w:pPr>
              <w:spacing w:after="40"/>
            </w:pPr>
            <w:r/>
            <w:r>
              <w:rPr>
                <w:b w:val="0"/>
                <w:sz w:val="18"/>
              </w:rPr>
              <w:t>2.10, 2.11</w:t>
            </w:r>
          </w:p>
        </w:tc>
        <w:tc>
          <w:tcPr>
            <w:tcW w:type="dxa" w:w="2160"/>
          </w:tcPr>
          <w:p>
            <w:pPr>
              <w:spacing w:after="40"/>
            </w:pPr>
            <w:r/>
          </w:p>
        </w:tc>
      </w:tr>
      <w:tr>
        <w:trPr>
          <w:cantSplit w:val="true"/>
        </w:trPr>
        <w:tc>
          <w:tcPr>
            <w:tcW w:type="dxa" w:w="2448"/>
          </w:tcPr>
          <w:p>
            <w:pPr>
              <w:spacing w:after="40"/>
            </w:pPr>
            <w:r/>
            <w:r>
              <w:rPr>
                <w:b w:val="0"/>
                <w:sz w:val="18"/>
              </w:rPr>
              <w:t>Later stages</w:t>
            </w:r>
          </w:p>
        </w:tc>
        <w:tc>
          <w:tcPr>
            <w:tcW w:type="dxa" w:w="7488"/>
          </w:tcPr>
          <w:p>
            <w:pPr>
              <w:spacing w:after="40"/>
            </w:pPr>
            <w:r/>
            <w:r>
              <w:rPr>
                <w:b w:val="0"/>
                <w:sz w:val="18"/>
              </w:rPr>
              <w:t>Any dates, durations or a Close control?</w:t>
            </w:r>
          </w:p>
        </w:tc>
        <w:tc>
          <w:tcPr>
            <w:tcW w:type="dxa" w:w="1944"/>
          </w:tcPr>
          <w:p>
            <w:pPr>
              <w:spacing w:after="40"/>
            </w:pPr>
            <w:r/>
            <w:r>
              <w:rPr>
                <w:b w:val="0"/>
                <w:sz w:val="18"/>
              </w:rPr>
              <w:t>2.12</w:t>
            </w:r>
          </w:p>
        </w:tc>
        <w:tc>
          <w:tcPr>
            <w:tcW w:type="dxa" w:w="2160"/>
          </w:tcPr>
          <w:p>
            <w:pPr>
              <w:spacing w:after="40"/>
            </w:pPr>
            <w:r/>
          </w:p>
        </w:tc>
      </w:tr>
      <w:tr>
        <w:trPr>
          <w:cantSplit w:val="true"/>
        </w:trPr>
        <w:tc>
          <w:tcPr>
            <w:tcW w:type="dxa" w:w="2448"/>
          </w:tcPr>
          <w:p>
            <w:pPr>
              <w:spacing w:after="40"/>
            </w:pPr>
            <w:r/>
            <w:r>
              <w:rPr>
                <w:b w:val="0"/>
                <w:sz w:val="18"/>
              </w:rPr>
              <w:t>Both scenarios</w:t>
            </w:r>
          </w:p>
        </w:tc>
        <w:tc>
          <w:tcPr>
            <w:tcW w:type="dxa" w:w="7488"/>
          </w:tcPr>
          <w:p>
            <w:pPr>
              <w:spacing w:after="40"/>
            </w:pPr>
            <w:r/>
            <w:r>
              <w:rPr>
                <w:b w:val="0"/>
                <w:sz w:val="18"/>
              </w:rPr>
              <w:t>Same number, quantity, names and dates? Which product name in the header?</w:t>
            </w:r>
          </w:p>
        </w:tc>
        <w:tc>
          <w:tcPr>
            <w:tcW w:type="dxa" w:w="1944"/>
          </w:tcPr>
          <w:p>
            <w:pPr>
              <w:spacing w:after="40"/>
            </w:pPr>
            <w:r/>
            <w:r>
              <w:rPr>
                <w:b w:val="0"/>
                <w:sz w:val="18"/>
              </w:rPr>
              <w:t>3.2, 3.4</w:t>
            </w:r>
          </w:p>
        </w:tc>
        <w:tc>
          <w:tcPr>
            <w:tcW w:type="dxa" w:w="2160"/>
          </w:tcPr>
          <w:p>
            <w:pPr>
              <w:spacing w:after="40"/>
            </w:pPr>
            <w:r/>
          </w:p>
        </w:tc>
      </w:tr>
    </w:tbl>
    <w:p>
      <w:pPr>
        <w:spacing w:after="40"/>
      </w:pPr>
    </w:p>
    <w:p>
      <w:pPr>
        <w:pStyle w:val="Heading1"/>
      </w:pPr>
      <w:r>
        <w:t>Appendix B. Starter drafts for the two shared artefacts</w:t>
      </w:r>
    </w:p>
    <w:p>
      <w:r>
        <w:rPr>
          <w:b w:val="0"/>
          <w:sz w:val="19"/>
        </w:rPr>
        <w:t>Both are working drafts for the team to correct today. Anything marked “to confirm” is a hypothesis, not a fact about Infrastructure.</w:t>
      </w:r>
    </w:p>
    <w:p>
      <w:pPr>
        <w:pStyle w:val="Heading2"/>
      </w:pPr>
      <w:r>
        <w:t>B.1 Status table (item 3.3)</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3456"/>
            <w:shd w:val="clear" w:color="auto" w:fill="1F3A5F"/>
          </w:tcPr>
          <w:p>
            <w:r/>
            <w:r>
              <w:rPr>
                <w:b/>
                <w:color w:val="FFFFFF"/>
                <w:sz w:val="18"/>
              </w:rPr>
              <w:t>Label (always shown beside colour)</w:t>
            </w:r>
          </w:p>
        </w:tc>
        <w:tc>
          <w:tcPr>
            <w:tcW w:type="dxa" w:w="4608"/>
            <w:shd w:val="clear" w:color="auto" w:fill="1F3A5F"/>
          </w:tcPr>
          <w:p>
            <w:r/>
            <w:r>
              <w:rPr>
                <w:b/>
                <w:color w:val="FFFFFF"/>
                <w:sz w:val="18"/>
              </w:rPr>
              <w:t>Meaning for Kevin</w:t>
            </w:r>
          </w:p>
        </w:tc>
        <w:tc>
          <w:tcPr>
            <w:tcW w:type="dxa" w:w="3168"/>
            <w:shd w:val="clear" w:color="auto" w:fill="1F3A5F"/>
          </w:tcPr>
          <w:p>
            <w:r/>
            <w:r>
              <w:rPr>
                <w:b/>
                <w:color w:val="FFFFFF"/>
                <w:sz w:val="18"/>
              </w:rPr>
              <w:t>Holder</w:t>
            </w:r>
          </w:p>
        </w:tc>
        <w:tc>
          <w:tcPr>
            <w:tcW w:type="dxa" w:w="2808"/>
            <w:shd w:val="clear" w:color="auto" w:fill="1F3A5F"/>
          </w:tcPr>
          <w:p>
            <w:r/>
            <w:r>
              <w:rPr>
                <w:b/>
                <w:color w:val="FFFFFF"/>
                <w:sz w:val="18"/>
              </w:rPr>
              <w:t>Kevin’s action</w:t>
            </w:r>
          </w:p>
        </w:tc>
      </w:tr>
      <w:tr>
        <w:trPr>
          <w:cantSplit w:val="true"/>
        </w:trPr>
        <w:tc>
          <w:tcPr>
            <w:tcW w:type="dxa" w:w="3456"/>
          </w:tcPr>
          <w:p>
            <w:pPr>
              <w:spacing w:after="40"/>
            </w:pPr>
            <w:r/>
            <w:r>
              <w:rPr>
                <w:b w:val="0"/>
                <w:sz w:val="18"/>
              </w:rPr>
              <w:t>Draft</w:t>
            </w:r>
          </w:p>
        </w:tc>
        <w:tc>
          <w:tcPr>
            <w:tcW w:type="dxa" w:w="4608"/>
          </w:tcPr>
          <w:p>
            <w:pPr>
              <w:spacing w:after="40"/>
            </w:pPr>
            <w:r/>
            <w:r>
              <w:rPr>
                <w:b w:val="0"/>
                <w:sz w:val="18"/>
              </w:rPr>
              <w:t>Started and saved, not submitted.</w:t>
            </w:r>
          </w:p>
        </w:tc>
        <w:tc>
          <w:tcPr>
            <w:tcW w:type="dxa" w:w="3168"/>
          </w:tcPr>
          <w:p>
            <w:pPr>
              <w:spacing w:after="40"/>
            </w:pPr>
            <w:r/>
            <w:r>
              <w:rPr>
                <w:b w:val="0"/>
                <w:sz w:val="18"/>
              </w:rPr>
              <w:t>Kevin</w:t>
            </w:r>
          </w:p>
        </w:tc>
        <w:tc>
          <w:tcPr>
            <w:tcW w:type="dxa" w:w="2808"/>
          </w:tcPr>
          <w:p>
            <w:pPr>
              <w:spacing w:after="40"/>
            </w:pPr>
            <w:r/>
            <w:r>
              <w:rPr>
                <w:b w:val="0"/>
                <w:sz w:val="18"/>
              </w:rPr>
              <w:t>Resume and submit.</w:t>
            </w:r>
          </w:p>
        </w:tc>
      </w:tr>
      <w:tr>
        <w:trPr>
          <w:cantSplit w:val="true"/>
        </w:trPr>
        <w:tc>
          <w:tcPr>
            <w:tcW w:type="dxa" w:w="3456"/>
          </w:tcPr>
          <w:p>
            <w:pPr>
              <w:spacing w:after="40"/>
            </w:pPr>
            <w:r/>
            <w:r>
              <w:rPr>
                <w:b w:val="0"/>
                <w:sz w:val="18"/>
              </w:rPr>
              <w:t>Submitted: awaiting initial review</w:t>
            </w:r>
          </w:p>
        </w:tc>
        <w:tc>
          <w:tcPr>
            <w:tcW w:type="dxa" w:w="4608"/>
          </w:tcPr>
          <w:p>
            <w:pPr>
              <w:spacing w:after="40"/>
            </w:pPr>
            <w:r/>
            <w:r>
              <w:rPr>
                <w:b w:val="0"/>
                <w:sz w:val="18"/>
              </w:rPr>
              <w:t>Sent. Waiting to be checked and assigned.</w:t>
            </w:r>
          </w:p>
        </w:tc>
        <w:tc>
          <w:tcPr>
            <w:tcW w:type="dxa" w:w="3168"/>
          </w:tcPr>
          <w:p>
            <w:pPr>
              <w:spacing w:after="40"/>
            </w:pPr>
            <w:r/>
            <w:r>
              <w:rPr>
                <w:b w:val="0"/>
                <w:sz w:val="18"/>
              </w:rPr>
              <w:t>Furniture Request Coordinator queue; not yet assigned</w:t>
            </w:r>
          </w:p>
        </w:tc>
        <w:tc>
          <w:tcPr>
            <w:tcW w:type="dxa" w:w="2808"/>
          </w:tcPr>
          <w:p>
            <w:pPr>
              <w:spacing w:after="40"/>
            </w:pPr>
            <w:r/>
            <w:r>
              <w:rPr>
                <w:b w:val="0"/>
                <w:sz w:val="18"/>
              </w:rPr>
              <w:t>None.</w:t>
            </w:r>
          </w:p>
        </w:tc>
      </w:tr>
      <w:tr>
        <w:trPr>
          <w:cantSplit w:val="true"/>
        </w:trPr>
        <w:tc>
          <w:tcPr>
            <w:tcW w:type="dxa" w:w="3456"/>
          </w:tcPr>
          <w:p>
            <w:pPr>
              <w:spacing w:after="40"/>
            </w:pPr>
            <w:r/>
            <w:r>
              <w:rPr>
                <w:b w:val="0"/>
                <w:sz w:val="18"/>
              </w:rPr>
              <w:t>Reviewing</w:t>
            </w:r>
          </w:p>
        </w:tc>
        <w:tc>
          <w:tcPr>
            <w:tcW w:type="dxa" w:w="4608"/>
          </w:tcPr>
          <w:p>
            <w:pPr>
              <w:spacing w:after="40"/>
            </w:pPr>
            <w:r/>
            <w:r>
              <w:rPr>
                <w:b w:val="0"/>
                <w:sz w:val="18"/>
              </w:rPr>
              <w:t>A Furniture Coordinator (Joy) is looking at the need and preparing a proposal.</w:t>
            </w:r>
          </w:p>
        </w:tc>
        <w:tc>
          <w:tcPr>
            <w:tcW w:type="dxa" w:w="3168"/>
          </w:tcPr>
          <w:p>
            <w:pPr>
              <w:spacing w:after="40"/>
            </w:pPr>
            <w:r/>
            <w:r>
              <w:rPr>
                <w:b w:val="0"/>
                <w:sz w:val="18"/>
              </w:rPr>
              <w:t>Furniture Coordinator</w:t>
            </w:r>
          </w:p>
        </w:tc>
        <w:tc>
          <w:tcPr>
            <w:tcW w:type="dxa" w:w="2808"/>
          </w:tcPr>
          <w:p>
            <w:pPr>
              <w:spacing w:after="40"/>
            </w:pPr>
            <w:r/>
            <w:r>
              <w:rPr>
                <w:b w:val="0"/>
                <w:sz w:val="18"/>
              </w:rPr>
              <w:t>None.</w:t>
            </w:r>
          </w:p>
        </w:tc>
      </w:tr>
      <w:tr>
        <w:trPr>
          <w:cantSplit w:val="true"/>
        </w:trPr>
        <w:tc>
          <w:tcPr>
            <w:tcW w:type="dxa" w:w="3456"/>
          </w:tcPr>
          <w:p>
            <w:pPr>
              <w:spacing w:after="40"/>
            </w:pPr>
            <w:r/>
            <w:r>
              <w:rPr>
                <w:b w:val="0"/>
                <w:sz w:val="18"/>
              </w:rPr>
              <w:t>Reviewing: waiting on client decision</w:t>
            </w:r>
          </w:p>
        </w:tc>
        <w:tc>
          <w:tcPr>
            <w:tcW w:type="dxa" w:w="4608"/>
          </w:tcPr>
          <w:p>
            <w:pPr>
              <w:spacing w:after="40"/>
            </w:pPr>
            <w:r/>
            <w:r>
              <w:rPr>
                <w:b w:val="0"/>
                <w:sz w:val="18"/>
              </w:rPr>
              <w:t>The proposal is ready and a client decision is needed.</w:t>
            </w:r>
          </w:p>
        </w:tc>
        <w:tc>
          <w:tcPr>
            <w:tcW w:type="dxa" w:w="3168"/>
          </w:tcPr>
          <w:p>
            <w:pPr>
              <w:spacing w:after="40"/>
            </w:pPr>
            <w:r/>
            <w:r>
              <w:rPr>
                <w:b w:val="0"/>
                <w:sz w:val="18"/>
              </w:rPr>
              <w:t>Kevin</w:t>
            </w:r>
          </w:p>
        </w:tc>
        <w:tc>
          <w:tcPr>
            <w:tcW w:type="dxa" w:w="2808"/>
          </w:tcPr>
          <w:p>
            <w:pPr>
              <w:spacing w:after="40"/>
            </w:pPr>
            <w:r/>
            <w:r>
              <w:rPr>
                <w:b w:val="0"/>
                <w:sz w:val="18"/>
              </w:rPr>
              <w:t>Download the proposal package, obtain the client’s decision, record it.</w:t>
            </w:r>
          </w:p>
        </w:tc>
      </w:tr>
      <w:tr>
        <w:trPr>
          <w:cantSplit w:val="true"/>
        </w:trPr>
        <w:tc>
          <w:tcPr>
            <w:tcW w:type="dxa" w:w="3456"/>
          </w:tcPr>
          <w:p>
            <w:pPr>
              <w:spacing w:after="40"/>
            </w:pPr>
            <w:r/>
            <w:r>
              <w:rPr>
                <w:b w:val="0"/>
                <w:sz w:val="18"/>
              </w:rPr>
              <w:t>Reviewing: client decision recorded</w:t>
            </w:r>
          </w:p>
        </w:tc>
        <w:tc>
          <w:tcPr>
            <w:tcW w:type="dxa" w:w="4608"/>
          </w:tcPr>
          <w:p>
            <w:pPr>
              <w:spacing w:after="40"/>
            </w:pPr>
            <w:r/>
            <w:r>
              <w:rPr>
                <w:b w:val="0"/>
                <w:sz w:val="18"/>
              </w:rPr>
              <w:t>The decision (outcome, approver, date) is on the request.</w:t>
            </w:r>
          </w:p>
        </w:tc>
        <w:tc>
          <w:tcPr>
            <w:tcW w:type="dxa" w:w="3168"/>
          </w:tcPr>
          <w:p>
            <w:pPr>
              <w:spacing w:after="40"/>
            </w:pPr>
            <w:r/>
            <w:r>
              <w:rPr>
                <w:b w:val="0"/>
                <w:sz w:val="18"/>
              </w:rPr>
              <w:t>Furniture Coordinator</w:t>
            </w:r>
          </w:p>
        </w:tc>
        <w:tc>
          <w:tcPr>
            <w:tcW w:type="dxa" w:w="2808"/>
          </w:tcPr>
          <w:p>
            <w:pPr>
              <w:spacing w:after="40"/>
            </w:pPr>
            <w:r/>
            <w:r>
              <w:rPr>
                <w:b w:val="0"/>
                <w:sz w:val="18"/>
              </w:rPr>
              <w:t>None.</w:t>
            </w:r>
          </w:p>
        </w:tc>
      </w:tr>
      <w:tr>
        <w:trPr>
          <w:cantSplit w:val="true"/>
        </w:trPr>
        <w:tc>
          <w:tcPr>
            <w:tcW w:type="dxa" w:w="3456"/>
          </w:tcPr>
          <w:p>
            <w:pPr>
              <w:spacing w:after="40"/>
            </w:pPr>
            <w:r/>
            <w:r>
              <w:rPr>
                <w:b w:val="0"/>
                <w:sz w:val="18"/>
              </w:rPr>
              <w:t>Fulfilling</w:t>
            </w:r>
          </w:p>
        </w:tc>
        <w:tc>
          <w:tcPr>
            <w:tcW w:type="dxa" w:w="4608"/>
          </w:tcPr>
          <w:p>
            <w:pPr>
              <w:spacing w:after="40"/>
            </w:pPr>
            <w:r/>
            <w:r>
              <w:rPr>
                <w:b w:val="0"/>
                <w:sz w:val="18"/>
              </w:rPr>
              <w:t>Delivery and installation under way (not designed in this prototype).</w:t>
            </w:r>
          </w:p>
        </w:tc>
        <w:tc>
          <w:tcPr>
            <w:tcW w:type="dxa" w:w="3168"/>
          </w:tcPr>
          <w:p>
            <w:pPr>
              <w:spacing w:after="40"/>
            </w:pPr>
            <w:r/>
            <w:r>
              <w:rPr>
                <w:b w:val="0"/>
                <w:sz w:val="18"/>
              </w:rPr>
              <w:t>Furniture Coordinator</w:t>
            </w:r>
          </w:p>
        </w:tc>
        <w:tc>
          <w:tcPr>
            <w:tcW w:type="dxa" w:w="2808"/>
          </w:tcPr>
          <w:p>
            <w:pPr>
              <w:spacing w:after="40"/>
            </w:pPr>
            <w:r/>
            <w:r>
              <w:rPr>
                <w:b w:val="0"/>
                <w:sz w:val="18"/>
              </w:rPr>
              <w:t>None.</w:t>
            </w:r>
          </w:p>
        </w:tc>
      </w:tr>
      <w:tr>
        <w:trPr>
          <w:cantSplit w:val="true"/>
        </w:trPr>
        <w:tc>
          <w:tcPr>
            <w:tcW w:type="dxa" w:w="3456"/>
          </w:tcPr>
          <w:p>
            <w:pPr>
              <w:spacing w:after="40"/>
            </w:pPr>
            <w:r/>
            <w:r>
              <w:rPr>
                <w:b w:val="0"/>
                <w:sz w:val="18"/>
              </w:rPr>
              <w:t>Closed</w:t>
            </w:r>
          </w:p>
        </w:tc>
        <w:tc>
          <w:tcPr>
            <w:tcW w:type="dxa" w:w="4608"/>
          </w:tcPr>
          <w:p>
            <w:pPr>
              <w:spacing w:after="40"/>
            </w:pPr>
            <w:r/>
            <w:r>
              <w:rPr>
                <w:b w:val="0"/>
                <w:sz w:val="18"/>
              </w:rPr>
              <w:t>Finished (not designed; who closes is to confirm, Q8).</w:t>
            </w:r>
          </w:p>
        </w:tc>
        <w:tc>
          <w:tcPr>
            <w:tcW w:type="dxa" w:w="3168"/>
          </w:tcPr>
          <w:p>
            <w:pPr>
              <w:spacing w:after="40"/>
            </w:pPr>
            <w:r/>
            <w:r>
              <w:rPr>
                <w:b w:val="0"/>
                <w:sz w:val="18"/>
              </w:rPr>
              <w:t>—</w:t>
            </w:r>
          </w:p>
        </w:tc>
        <w:tc>
          <w:tcPr>
            <w:tcW w:type="dxa" w:w="2808"/>
          </w:tcPr>
          <w:p>
            <w:pPr>
              <w:spacing w:after="40"/>
            </w:pPr>
            <w:r/>
            <w:r>
              <w:rPr>
                <w:b w:val="0"/>
                <w:sz w:val="18"/>
              </w:rPr>
              <w:t>None.</w:t>
            </w:r>
          </w:p>
        </w:tc>
      </w:tr>
    </w:tbl>
    <w:p>
      <w:pPr>
        <w:spacing w:after="40"/>
      </w:pPr>
    </w:p>
    <w:p>
      <w:r>
        <w:rPr>
          <w:b w:val="0"/>
          <w:i/>
          <w:sz w:val="17"/>
        </w:rPr>
        <w:t>Stage names are a hypothesis until Cohen answers Q4. Sub-status wording is the pair proposed for decision C4.</w:t>
      </w:r>
    </w:p>
    <w:p>
      <w:pPr>
        <w:pStyle w:val="Heading2"/>
      </w:pPr>
      <w:r>
        <w:t>B.2 Sample-data sheet (item 3.2)</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3312"/>
            <w:shd w:val="clear" w:color="auto" w:fill="1F3A5F"/>
          </w:tcPr>
          <w:p>
            <w:r/>
            <w:r>
              <w:rPr>
                <w:b/>
                <w:color w:val="FFFFFF"/>
                <w:sz w:val="18"/>
              </w:rPr>
              <w:t>Field</w:t>
            </w:r>
          </w:p>
        </w:tc>
        <w:tc>
          <w:tcPr>
            <w:tcW w:type="dxa" w:w="7056"/>
            <w:shd w:val="clear" w:color="auto" w:fill="1F3A5F"/>
          </w:tcPr>
          <w:p>
            <w:r/>
            <w:r>
              <w:rPr>
                <w:b/>
                <w:color w:val="FFFFFF"/>
                <w:sz w:val="18"/>
              </w:rPr>
              <w:t>Value</w:t>
            </w:r>
          </w:p>
        </w:tc>
        <w:tc>
          <w:tcPr>
            <w:tcW w:type="dxa" w:w="3672"/>
            <w:shd w:val="clear" w:color="auto" w:fill="1F3A5F"/>
          </w:tcPr>
          <w:p>
            <w:r/>
            <w:r>
              <w:rPr>
                <w:b/>
                <w:color w:val="FFFFFF"/>
                <w:sz w:val="18"/>
              </w:rPr>
              <w:t>Source</w:t>
            </w:r>
          </w:p>
        </w:tc>
      </w:tr>
      <w:tr>
        <w:trPr>
          <w:cantSplit w:val="true"/>
        </w:trPr>
        <w:tc>
          <w:tcPr>
            <w:tcW w:type="dxa" w:w="3312"/>
          </w:tcPr>
          <w:p>
            <w:pPr>
              <w:spacing w:after="40"/>
            </w:pPr>
            <w:r/>
            <w:r>
              <w:rPr>
                <w:b w:val="0"/>
                <w:sz w:val="18"/>
              </w:rPr>
              <w:t>Requester (CMAC)</w:t>
            </w:r>
          </w:p>
        </w:tc>
        <w:tc>
          <w:tcPr>
            <w:tcW w:type="dxa" w:w="7056"/>
          </w:tcPr>
          <w:p>
            <w:pPr>
              <w:spacing w:after="40"/>
            </w:pPr>
            <w:r/>
            <w:r>
              <w:rPr>
                <w:b w:val="0"/>
                <w:sz w:val="18"/>
              </w:rPr>
              <w:t>Kevin Sato</w:t>
            </w:r>
          </w:p>
        </w:tc>
        <w:tc>
          <w:tcPr>
            <w:tcW w:type="dxa" w:w="3672"/>
          </w:tcPr>
          <w:p>
            <w:pPr>
              <w:spacing w:after="40"/>
            </w:pPr>
            <w:r/>
            <w:r>
              <w:rPr>
                <w:b w:val="0"/>
                <w:sz w:val="18"/>
              </w:rPr>
              <w:t>Requirements Document, Persona 1</w:t>
            </w:r>
          </w:p>
        </w:tc>
      </w:tr>
      <w:tr>
        <w:trPr>
          <w:cantSplit w:val="true"/>
        </w:trPr>
        <w:tc>
          <w:tcPr>
            <w:tcW w:type="dxa" w:w="3312"/>
          </w:tcPr>
          <w:p>
            <w:pPr>
              <w:spacing w:after="40"/>
            </w:pPr>
            <w:r/>
            <w:r>
              <w:rPr>
                <w:b w:val="0"/>
                <w:sz w:val="18"/>
              </w:rPr>
              <w:t>Request</w:t>
            </w:r>
          </w:p>
        </w:tc>
        <w:tc>
          <w:tcPr>
            <w:tcW w:type="dxa" w:w="7056"/>
          </w:tcPr>
          <w:p>
            <w:pPr>
              <w:spacing w:after="40"/>
            </w:pPr>
            <w:r/>
            <w:r>
              <w:rPr>
                <w:b w:val="0"/>
                <w:sz w:val="18"/>
              </w:rPr>
              <w:t>Fourteen chairs, purchase request; recycled preferred</w:t>
            </w:r>
          </w:p>
        </w:tc>
        <w:tc>
          <w:tcPr>
            <w:tcW w:type="dxa" w:w="3672"/>
          </w:tcPr>
          <w:p>
            <w:pPr>
              <w:spacing w:after="40"/>
            </w:pPr>
            <w:r/>
            <w:r>
              <w:rPr>
                <w:b w:val="0"/>
                <w:sz w:val="18"/>
              </w:rPr>
              <w:t>Guiding Scenario; Scenarios 3 and 7</w:t>
            </w:r>
          </w:p>
        </w:tc>
      </w:tr>
      <w:tr>
        <w:trPr>
          <w:cantSplit w:val="true"/>
        </w:trPr>
        <w:tc>
          <w:tcPr>
            <w:tcW w:type="dxa" w:w="3312"/>
          </w:tcPr>
          <w:p>
            <w:pPr>
              <w:spacing w:after="40"/>
            </w:pPr>
            <w:r/>
            <w:r>
              <w:rPr>
                <w:b w:val="0"/>
                <w:sz w:val="18"/>
              </w:rPr>
              <w:t>Location</w:t>
            </w:r>
          </w:p>
        </w:tc>
        <w:tc>
          <w:tcPr>
            <w:tcW w:type="dxa" w:w="7056"/>
          </w:tcPr>
          <w:p>
            <w:pPr>
              <w:spacing w:after="40"/>
            </w:pPr>
            <w:r/>
            <w:r>
              <w:rPr>
                <w:b w:val="0"/>
                <w:sz w:val="18"/>
              </w:rPr>
              <w:t>McDougall Centre, Calgary</w:t>
            </w:r>
          </w:p>
        </w:tc>
        <w:tc>
          <w:tcPr>
            <w:tcW w:type="dxa" w:w="3672"/>
          </w:tcPr>
          <w:p>
            <w:pPr>
              <w:spacing w:after="40"/>
            </w:pPr>
            <w:r/>
            <w:r>
              <w:rPr>
                <w:b w:val="0"/>
                <w:sz w:val="18"/>
              </w:rPr>
              <w:t>Guiding Scenario</w:t>
            </w:r>
          </w:p>
        </w:tc>
      </w:tr>
      <w:tr>
        <w:trPr>
          <w:cantSplit w:val="true"/>
        </w:trPr>
        <w:tc>
          <w:tcPr>
            <w:tcW w:type="dxa" w:w="3312"/>
          </w:tcPr>
          <w:p>
            <w:pPr>
              <w:spacing w:after="40"/>
            </w:pPr>
            <w:r/>
            <w:r>
              <w:rPr>
                <w:b w:val="0"/>
                <w:sz w:val="18"/>
              </w:rPr>
              <w:t>Attachments</w:t>
            </w:r>
          </w:p>
        </w:tc>
        <w:tc>
          <w:tcPr>
            <w:tcW w:type="dxa" w:w="7056"/>
          </w:tcPr>
          <w:p>
            <w:pPr>
              <w:spacing w:after="40"/>
            </w:pPr>
            <w:r/>
            <w:r>
              <w:rPr>
                <w:b w:val="0"/>
                <w:sz w:val="18"/>
              </w:rPr>
              <w:t>Three photos of the space, one marked floor plan</w:t>
            </w:r>
          </w:p>
        </w:tc>
        <w:tc>
          <w:tcPr>
            <w:tcW w:type="dxa" w:w="3672"/>
          </w:tcPr>
          <w:p>
            <w:pPr>
              <w:spacing w:after="40"/>
            </w:pPr>
            <w:r/>
            <w:r>
              <w:rPr>
                <w:b w:val="0"/>
                <w:sz w:val="18"/>
              </w:rPr>
              <w:t>Scenario 3</w:t>
            </w:r>
          </w:p>
        </w:tc>
      </w:tr>
      <w:tr>
        <w:trPr>
          <w:cantSplit w:val="true"/>
        </w:trPr>
        <w:tc>
          <w:tcPr>
            <w:tcW w:type="dxa" w:w="3312"/>
          </w:tcPr>
          <w:p>
            <w:pPr>
              <w:spacing w:after="40"/>
            </w:pPr>
            <w:r/>
            <w:r>
              <w:rPr>
                <w:b w:val="0"/>
                <w:sz w:val="18"/>
              </w:rPr>
              <w:t>Review role and name</w:t>
            </w:r>
          </w:p>
        </w:tc>
        <w:tc>
          <w:tcPr>
            <w:tcW w:type="dxa" w:w="7056"/>
          </w:tcPr>
          <w:p>
            <w:pPr>
              <w:spacing w:after="40"/>
            </w:pPr>
            <w:r/>
            <w:r>
              <w:rPr>
                <w:b w:val="0"/>
                <w:sz w:val="18"/>
              </w:rPr>
              <w:t>Furniture Request Coordinator (role only until assigned); Joy, Furniture Coordinator, after review</w:t>
            </w:r>
          </w:p>
        </w:tc>
        <w:tc>
          <w:tcPr>
            <w:tcW w:type="dxa" w:w="3672"/>
          </w:tcPr>
          <w:p>
            <w:pPr>
              <w:spacing w:after="40"/>
            </w:pPr>
            <w:r/>
            <w:r>
              <w:rPr>
                <w:b w:val="0"/>
                <w:sz w:val="18"/>
              </w:rPr>
              <w:t>Guiding Scenario; Scenario 3</w:t>
            </w:r>
          </w:p>
        </w:tc>
      </w:tr>
      <w:tr>
        <w:trPr>
          <w:cantSplit w:val="true"/>
        </w:trPr>
        <w:tc>
          <w:tcPr>
            <w:tcW w:type="dxa" w:w="3312"/>
          </w:tcPr>
          <w:p>
            <w:pPr>
              <w:spacing w:after="40"/>
            </w:pPr>
            <w:r/>
            <w:r>
              <w:rPr>
                <w:b w:val="0"/>
                <w:sz w:val="18"/>
              </w:rPr>
              <w:t>Timeline</w:t>
            </w:r>
          </w:p>
        </w:tc>
        <w:tc>
          <w:tcPr>
            <w:tcW w:type="dxa" w:w="7056"/>
          </w:tcPr>
          <w:p>
            <w:pPr>
              <w:spacing w:after="40"/>
            </w:pPr>
            <w:r/>
            <w:r>
              <w:rPr>
                <w:b w:val="0"/>
                <w:sz w:val="18"/>
              </w:rPr>
              <w:t>Submitted, then assigned two days later, proposal notification nine days after submission</w:t>
            </w:r>
          </w:p>
        </w:tc>
        <w:tc>
          <w:tcPr>
            <w:tcW w:type="dxa" w:w="3672"/>
          </w:tcPr>
          <w:p>
            <w:pPr>
              <w:spacing w:after="40"/>
            </w:pPr>
            <w:r/>
            <w:r>
              <w:rPr>
                <w:b w:val="0"/>
                <w:sz w:val="18"/>
              </w:rPr>
              <w:t>Scenarios 3 and 7</w:t>
            </w:r>
          </w:p>
        </w:tc>
      </w:tr>
      <w:tr>
        <w:trPr>
          <w:cantSplit w:val="true"/>
        </w:trPr>
        <w:tc>
          <w:tcPr>
            <w:tcW w:type="dxa" w:w="3312"/>
          </w:tcPr>
          <w:p>
            <w:pPr>
              <w:spacing w:after="40"/>
            </w:pPr>
            <w:r/>
            <w:r>
              <w:rPr>
                <w:b w:val="0"/>
                <w:sz w:val="18"/>
              </w:rPr>
              <w:t>Proposal contents</w:t>
            </w:r>
          </w:p>
        </w:tc>
        <w:tc>
          <w:tcPr>
            <w:tcW w:type="dxa" w:w="7056"/>
          </w:tcPr>
          <w:p>
            <w:pPr>
              <w:spacing w:after="40"/>
            </w:pPr>
            <w:r/>
            <w:r>
              <w:rPr>
                <w:b w:val="0"/>
                <w:sz w:val="18"/>
              </w:rPr>
              <w:t>Four recycled chairs from inventory, ten new chairs, furniture cost, delivery cost for each source, timing</w:t>
            </w:r>
          </w:p>
        </w:tc>
        <w:tc>
          <w:tcPr>
            <w:tcW w:type="dxa" w:w="3672"/>
          </w:tcPr>
          <w:p>
            <w:pPr>
              <w:spacing w:after="40"/>
            </w:pPr>
            <w:r/>
            <w:r>
              <w:rPr>
                <w:b w:val="0"/>
                <w:sz w:val="18"/>
              </w:rPr>
              <w:t>Guiding Scenario; Scenario 7</w:t>
            </w:r>
          </w:p>
        </w:tc>
      </w:tr>
      <w:tr>
        <w:trPr>
          <w:cantSplit w:val="true"/>
        </w:trPr>
        <w:tc>
          <w:tcPr>
            <w:tcW w:type="dxa" w:w="3312"/>
          </w:tcPr>
          <w:p>
            <w:pPr>
              <w:spacing w:after="40"/>
            </w:pPr>
            <w:r/>
            <w:r>
              <w:rPr>
                <w:b w:val="0"/>
                <w:sz w:val="18"/>
              </w:rPr>
              <w:t>Client decision</w:t>
            </w:r>
          </w:p>
        </w:tc>
        <w:tc>
          <w:tcPr>
            <w:tcW w:type="dxa" w:w="7056"/>
          </w:tcPr>
          <w:p>
            <w:pPr>
              <w:spacing w:after="40"/>
            </w:pPr>
            <w:r/>
            <w:r>
              <w:rPr>
                <w:b w:val="0"/>
                <w:sz w:val="18"/>
              </w:rPr>
              <w:t>Approved; approver named; date; client’s email attached</w:t>
            </w:r>
          </w:p>
        </w:tc>
        <w:tc>
          <w:tcPr>
            <w:tcW w:type="dxa" w:w="3672"/>
          </w:tcPr>
          <w:p>
            <w:pPr>
              <w:spacing w:after="40"/>
            </w:pPr>
            <w:r/>
            <w:r>
              <w:rPr>
                <w:b w:val="0"/>
                <w:sz w:val="18"/>
              </w:rPr>
              <w:t>Scenario 7</w:t>
            </w:r>
          </w:p>
        </w:tc>
      </w:tr>
      <w:tr>
        <w:trPr>
          <w:cantSplit w:val="true"/>
        </w:trPr>
        <w:tc>
          <w:tcPr>
            <w:tcW w:type="dxa" w:w="3312"/>
          </w:tcPr>
          <w:p>
            <w:pPr>
              <w:spacing w:after="40"/>
            </w:pPr>
            <w:r/>
            <w:r>
              <w:rPr>
                <w:b w:val="0"/>
                <w:sz w:val="18"/>
              </w:rPr>
              <w:t>Work order number, title, dates</w:t>
            </w:r>
          </w:p>
        </w:tc>
        <w:tc>
          <w:tcPr>
            <w:tcW w:type="dxa" w:w="7056"/>
          </w:tcPr>
          <w:p>
            <w:pPr>
              <w:spacing w:after="40"/>
            </w:pPr>
            <w:r/>
            <w:r>
              <w:rPr>
                <w:b/>
                <w:sz w:val="18"/>
              </w:rPr>
              <w:t>To fix as a team today.</w:t>
            </w:r>
            <w:r>
              <w:rPr>
                <w:b w:val="0"/>
                <w:sz w:val="18"/>
              </w:rPr>
              <w:t xml:space="preserve"> One value each, used on every screen.</w:t>
            </w:r>
          </w:p>
        </w:tc>
        <w:tc>
          <w:tcPr>
            <w:tcW w:type="dxa" w:w="3672"/>
          </w:tcPr>
          <w:p>
            <w:pPr>
              <w:spacing w:after="40"/>
            </w:pPr>
            <w:r/>
            <w:r>
              <w:rPr>
                <w:b w:val="0"/>
                <w:sz w:val="18"/>
              </w:rPr>
              <w:t>Not in the sources</w:t>
            </w:r>
          </w:p>
        </w:tc>
      </w:tr>
    </w:tbl>
    <w:p>
      <w:pPr>
        <w:spacing w:after="40"/>
      </w:pPr>
    </w:p>
    <w:sectPr w:rsidR="00FC693F" w:rsidRPr="0006063C" w:rsidSect="00034616">
      <w:footerReference w:type="default" r:id="rId9"/>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66666"/>
        <w:sz w:val="16"/>
      </w:rPr>
      <w:t xml:space="preserve">Team Dart | PRISM Requests | QA List, Scenarios 1 and 2 | 5 October 2026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