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jc w:val="center"/>
      </w:pPr>
      <w:r>
        <w:rPr>
          <w:rFonts w:ascii="Calibri" w:cs="Calibri" w:eastAsia="Calibri" w:hAnsi="Calibri"/>
          <w:b/>
          <w:bCs/>
          <w:color w:val="44546A"/>
          <w:sz w:val="20"/>
          <w:szCs w:val="20"/>
        </w:rPr>
        <w:t xml:space="preserve">MDPM 883 · DESIGNING THE DIGITAL PRODUCT</w:t>
      </w:r>
    </w:p>
    <w:p>
      <w:pPr>
        <w:spacing w:after="0" w:before="280"/>
        <w:jc w:val="center"/>
      </w:pPr>
      <w:r>
        <w:rPr>
          <w:rFonts w:ascii="Calibri" w:cs="Calibri" w:eastAsia="Calibri" w:hAnsi="Calibri"/>
          <w:b/>
          <w:bCs/>
          <w:color w:val="1F3864"/>
          <w:sz w:val="52"/>
          <w:szCs w:val="52"/>
        </w:rPr>
        <w:t xml:space="preserve">PRISM Furniture Request</w:t>
      </w:r>
    </w:p>
    <w:p>
      <w:pPr>
        <w:spacing w:after="500" w:before="100"/>
        <w:jc w:val="center"/>
      </w:pPr>
      <w:r>
        <w:rPr>
          <w:rFonts w:ascii="Calibri" w:cs="Calibri" w:eastAsia="Calibri" w:hAnsi="Calibri"/>
          <w:color w:val="44546A"/>
          <w:sz w:val="30"/>
          <w:szCs w:val="30"/>
        </w:rPr>
        <w:t xml:space="preserve">The Hierarchical Task Model, Task by Task</w:t>
      </w:r>
    </w:p>
    <w:p>
      <w:pPr>
        <w:spacing w:after="600"/>
        <w:jc w:val="center"/>
      </w:pPr>
      <w:r>
        <w:rPr>
          <w:rFonts w:ascii="Calibri" w:cs="Calibri" w:eastAsia="Calibri" w:hAnsi="Calibri"/>
          <w:i/>
          <w:iCs/>
          <w:color w:val="44546A"/>
          <w:sz w:val="22"/>
          <w:szCs w:val="22"/>
        </w:rPr>
        <w:t xml:space="preserve">Companion to the Requirements Documents deliverable</w:t>
      </w:r>
    </w:p>
    <w:p>
      <w:r>
        <w:br w:type="page"/>
      </w:r>
    </w:p>
    <w:p>
      <w:pPr>
        <w:pStyle w:val="Heading1"/>
        <w:pBdr>
          <w:bottom w:val="single" w:color="C6D0E0" w:sz="8" w:space="6"/>
        </w:pBdr>
        <w:spacing w:after="160" w:before="360"/>
      </w:pPr>
      <w:r>
        <w:rPr>
          <w:rFonts w:ascii="Calibri" w:cs="Calibri" w:eastAsia="Calibri" w:hAnsi="Calibri"/>
          <w:b/>
          <w:bCs/>
          <w:color w:val="1F3864"/>
          <w:sz w:val="30"/>
          <w:szCs w:val="30"/>
        </w:rPr>
        <w:t xml:space="preserve">Purpose</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A hierarchical task model has to be readable at a glance, so the label on each node is short. This document fills in what that brevity leaves out. It takes every task in both hierarchies of the PRISM Furniture Request task model and says in a single sentence what the task involves and which side of the product boundary it falls on. The purpose recorded on the board is to support a more consistent and reliable Furniture Request process, helping CMACs submit and follow requests while helping Infrastructure staff manage request information across groups and handoffs. These tasks are what that purpose looks like in practice.</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Each hierarchy is set out as one table. The numbering shows parentage rather than sequence: 5.6.1 is part of 5.6 and not the step after it, and a requester may well locate the work before settling on the request type. Level 1 tasks are the major subgoals, and level 2 and level 3 tasks are what those break down into. Read downwards, each level answers the question “in order to do this, what do I need or wish to do?”</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Task column uses the label from the task model board word for word. The only changes are the capitalisation of the first letter and four spellings: “worn out” at 2.1, “exists” at 2.5 and 3.4.2, and “communication” at 5.6.2. The full stop the board carries at the end of 5.4 is dropped, as no other label has one. Where an earlier draft of this document and the board disagreed about a label, its wording or where it sat in the hierarchy, the board won.</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Where performed column says which side of the product boundary a task falls on. </w:t>
      </w:r>
      <w:r>
        <w:rPr>
          <w:rFonts w:ascii="Calibri" w:cs="Calibri" w:eastAsia="Calibri" w:hAnsi="Calibri"/>
          <w:b w:val="false"/>
          <w:bCs w:val="false"/>
          <w:i/>
          <w:iCs/>
          <w:color w:val="000000"/>
          <w:sz w:val="22"/>
          <w:szCs w:val="22"/>
        </w:rPr>
        <w:t xml:space="preserve">Outside</w:t>
      </w:r>
      <w:r>
        <w:rPr>
          <w:rFonts w:ascii="Calibri" w:cs="Calibri" w:eastAsia="Calibri" w:hAnsi="Calibri"/>
          <w:b w:val="false"/>
          <w:bCs w:val="false"/>
          <w:i w:val="false"/>
          <w:iCs w:val="false"/>
          <w:color w:val="000000"/>
          <w:sz w:val="22"/>
          <w:szCs w:val="22"/>
        </w:rPr>
        <w:t xml:space="preserve"> is work done away from the system, such as judging that a chair is broken. </w:t>
      </w:r>
      <w:r>
        <w:rPr>
          <w:rFonts w:ascii="Calibri" w:cs="Calibri" w:eastAsia="Calibri" w:hAnsi="Calibri"/>
          <w:b w:val="false"/>
          <w:bCs w:val="false"/>
          <w:i/>
          <w:iCs/>
          <w:color w:val="000000"/>
          <w:sz w:val="22"/>
          <w:szCs w:val="22"/>
        </w:rPr>
        <w:t xml:space="preserve">Partly outside</w:t>
      </w:r>
      <w:r>
        <w:rPr>
          <w:rFonts w:ascii="Calibri" w:cs="Calibri" w:eastAsia="Calibri" w:hAnsi="Calibri"/>
          <w:b w:val="false"/>
          <w:bCs w:val="false"/>
          <w:i w:val="false"/>
          <w:iCs w:val="false"/>
          <w:color w:val="000000"/>
          <w:sz w:val="22"/>
          <w:szCs w:val="22"/>
        </w:rPr>
        <w:t xml:space="preserve"> is work done elsewhere but recorded in the request. </w:t>
      </w:r>
      <w:r>
        <w:rPr>
          <w:rFonts w:ascii="Calibri" w:cs="Calibri" w:eastAsia="Calibri" w:hAnsi="Calibri"/>
          <w:b w:val="false"/>
          <w:bCs w:val="false"/>
          <w:i/>
          <w:iCs/>
          <w:color w:val="000000"/>
          <w:sz w:val="22"/>
          <w:szCs w:val="22"/>
        </w:rPr>
        <w:t xml:space="preserve">In product</w:t>
      </w:r>
      <w:r>
        <w:rPr>
          <w:rFonts w:ascii="Calibri" w:cs="Calibri" w:eastAsia="Calibri" w:hAnsi="Calibri"/>
          <w:b w:val="false"/>
          <w:bCs w:val="false"/>
          <w:i w:val="false"/>
          <w:iCs w:val="false"/>
          <w:color w:val="000000"/>
          <w:sz w:val="22"/>
          <w:szCs w:val="22"/>
        </w:rPr>
        <w:t xml:space="preserve"> is a task the product has to support directly. This follows the scope note on the board: procurement, warehouse activities, installation and delivery sit outside the product, which may track their status without performing or managing them. Tasks done outside are still in the model, because they show how people reach their goal as they move between the product and other tools, and because the product has to be able to record what they conclude.</w:t>
      </w:r>
    </w:p>
    <w:p>
      <w:pPr>
        <w:pStyle w:val="Heading1"/>
        <w:pBdr>
          <w:bottom w:val="single" w:color="C6D0E0" w:sz="8" w:space="6"/>
        </w:pBdr>
        <w:spacing w:after="160" w:before="360"/>
      </w:pPr>
      <w:r>
        <w:rPr>
          <w:rFonts w:ascii="Calibri" w:cs="Calibri" w:eastAsia="Calibri" w:hAnsi="Calibri"/>
          <w:b/>
          <w:bCs/>
          <w:color w:val="1F3864"/>
          <w:sz w:val="30"/>
          <w:szCs w:val="30"/>
        </w:rPr>
        <w:t xml:space="preserve">The Requester Goal — Task Hierarchy and Descriptions</w:t>
      </w:r>
    </w:p>
    <w:p>
      <w:pPr>
        <w:keepNext/>
        <w:spacing w:after="160" w:before="0" w:line="276"/>
        <w:jc w:val="both"/>
      </w:pPr>
      <w:r>
        <w:rPr>
          <w:rFonts w:ascii="Calibri" w:cs="Calibri" w:eastAsia="Calibri" w:hAnsi="Calibri"/>
          <w:b w:val="false"/>
          <w:bCs w:val="false"/>
          <w:i w:val="false"/>
          <w:iCs w:val="false"/>
          <w:color w:val="000000"/>
          <w:sz w:val="22"/>
          <w:szCs w:val="22"/>
        </w:rPr>
        <w:t xml:space="preserve">The tasks below correspond to section 4.2 of the Requirements Documents deliverable and to the requester hierarchy on the task model board, and they carry the same numbers there as here, so a task can be cited once and found in either document. They cover the work of a Client Ministry Accommodation Contact or other authorized requester, from being able to use the service at all through to confirming that the result was satisfactory. The goal breaks into six subgoals: getting set up on the system, understanding the furniture need, locating where the work needs to be done, preparing and submitting the request, following it, and completing and closing it.</w:t>
      </w:r>
    </w:p>
    <w:tbl>
      <w:tblPr>
        <w:tblW w:type="dxa" w:w="10080"/>
        <w:tblBorders>
          <w:top w:val="single" w:color="C6D0E0" w:sz="4"/>
          <w:left w:val="single" w:color="C6D0E0" w:sz="4"/>
          <w:bottom w:val="single" w:color="C6D0E0" w:sz="4"/>
          <w:right w:val="single" w:color="C6D0E0" w:sz="4"/>
          <w:insideH w:val="single" w:color="C6D0E0" w:sz="2"/>
          <w:insideV w:val="single" w:color="C6D0E0" w:sz="2"/>
        </w:tblBorders>
      </w:tblPr>
      <w:tblGrid>
        <w:gridCol w:w="620"/>
        <w:gridCol w:w="2900"/>
        <w:gridCol w:w="600"/>
        <w:gridCol w:w="1380"/>
        <w:gridCol w:w="4580"/>
      </w:tblGrid>
      <w:tr>
        <w:trPr>
          <w:cantSplit/>
          <w:tblHeader/>
        </w:trPr>
        <w:tc>
          <w:tcPr>
            <w:tcW w:type="dxa" w:w="62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No.</w:t>
            </w:r>
          </w:p>
        </w:tc>
        <w:tc>
          <w:tcPr>
            <w:tcW w:type="dxa" w:w="290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Task</w:t>
            </w:r>
          </w:p>
        </w:tc>
        <w:tc>
          <w:tcPr>
            <w:tcW w:type="dxa" w:w="60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Level</w:t>
            </w:r>
          </w:p>
        </w:tc>
        <w:tc>
          <w:tcPr>
            <w:tcW w:type="dxa" w:w="138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Where performed</w:t>
            </w:r>
          </w:p>
        </w:tc>
        <w:tc>
          <w:tcPr>
            <w:tcW w:type="dxa" w:w="458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Description</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Goal</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Get the Furniture Request fulfilled</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Goal</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Turn a furniture need in the office into furniture that is in place, working and accepted by the requester.</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1</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Get setup on the system</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Get the access, the vocabulary and the confidence a requester needs before a request can be raised at all.</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PRISM request as the right portal</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Work out that a furniture need goes through this service rather than a maintenance request, a procurement process or an email to a facilities contact.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Obtain an account / log in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Get working credentials and reach the point where a request can be started.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Understand form fields and terminology</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Work out what the form is asking for, in vocabulary that belongs to Infrastructure rather than to the requester.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Read hints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Resolve a doubt from the guidance attached to a field while filling it in, rather than from documentation read beforehand.</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2</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Understand the furniture need</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Outside</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 what is actually needed, usually by talking to whoever reported it and looking at the furniture.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Recognise the furniture problem (broken / worn out / new)</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Judge whether the item is broken, worn out, unsuitable or simply missing, since that decides whether the answer is repair, warranty, replacement or purchase.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Determine the request type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Choose the request type, because each one asks for different information and takes a different route through Infrastructure.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Determine if it belongs to a group or an individual</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Decide whether the need is one person’s workstation or a shared area, which changes the quantity, the approval path and the urgency.</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2.4</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Decide recycled vs new</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Settle whether furniture already in government stock can meet the need before a purchase is considered, and record the preference.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2.4.1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recycle-program availability</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Find out whether the recycle program holds something suitable, in the right quantity and condition, when it is needed.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2.5</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whether a request already exists for the item / location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Look for an open request covering the same need, which is the requester’s own defence against raising a duplicate.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2.6</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warranty / retrieve original specs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Find the original request to establish whether the item is still under warranty and exactly what was supplied.</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3</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Locate where work needs to be done</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Describe the place precisely enough that the furniture arrives in the right room.</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the building</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Pick the facility from the buildings the requester is authorized for, since the rest of the location data follows from it.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Confirm address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the address that comes with the building rather than typing it again.</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the floor and area</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Narrow the location to the floor and the area, room or workstation that the delivery and installation teams need.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3.4</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Provide floor plan and mark the location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Mark on a plan exactly where the furniture goes, which is what words handle badly.</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3.4.1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Select stored floor plan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Use a plan the facility already holds, which is quicker and matches what the installers work from.</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3.4.2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Provide a sketch when no plan exists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Draw or photograph the area when no plan is held, so the request does not stall for want of one.</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4</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Prepare and submit the request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Assemble everything gathered so far into a request and send it to Infrastructure.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Complete the intake form</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the need, the type, the location, the quantities, the priority and the reason for the request.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Attach supporting files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Add the photographs, plans, quotes, approvals and checklists that show what is needed.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Upload multiple files at once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Add several files in one action rather than one at a time.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Add a photo from mobile at time of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Photograph the problem where it is, when it is noticed, and attach it from the phone.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and attach a short fault video</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Show a fault a still photograph cannot, such as a desk that stops partway through raising.</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4.2.4</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Label each file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Name each attachment so a coordinator, or the requester two years later, can tell what it shows without opening it.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Save a draft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Set a part-finished request aside and come back to it after an interruption.</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4.4</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Submit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Send the finished request for review in one action, with no separate status change to remember.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4.5</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Receive submission confirmation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Get a clear acknowledgement, with a reference, that the request arrived.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4.6</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that the request is complete before submitting</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the request against what the chosen request type requires, while it can still be fixed without a coordinator.</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5</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Follow request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Keep track of the request between submission and completion without relying on email, phone calls and memory.</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See current status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Find out what state the request is in without asking anyone.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See workflow stage / next steps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Understand what is happening now, who has the request and what happens next.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5.2.1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See third party vendor progress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See how far an outside supplier, mover or installer has got, without the supplier working in the system.</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Determine if progressing or stalled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Judge whether silence means normal progress or a problem that needs chasing.</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5.4</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Stay informed about changes to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Be told when something changes instead of going to look.</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5.4.1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Get immediate notification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Be alerted promptly when the change needs something from the requester.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5.5</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Respond to requests for additional information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Supply what a coordinator has asked for, against the request rather than by return email.</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5.6</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Communicate about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Hold the questions, clarifications and decisions a request generates in one place.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5.6.1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Reach the right person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Get to whoever holds the request now, rather than whoever answered last time.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5.6.2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Keep communication tied to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Keep what was asked, answered and decided on the request rather than in a private mailbox.</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5.6.3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Chase coordinator if/when stalled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Escalate to the coordinator when nothing has moved.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5.7</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Verify and correct onsite work</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what was delivered against what was asked for, and act on any difference.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5.7.1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Confirm work was done correctly</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that the furniture arrived in the right place, in the right quantity and in working order.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5.7.2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Flag a mistake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Report a wrong item, a wrong room or damage on the existing request rather than opening a new one.</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6</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Complete and close the request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Bring the request to a definite end that shows the requester accepted the work.</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6.1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Confirm completion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State that the need has been met and the request can close.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6.2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Report a remaining issue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anything still outstanding at closure, so it is not buried by the close.</w:t>
            </w:r>
          </w:p>
        </w:tc>
      </w:tr>
    </w:tbl>
    <w:p>
      <w:pPr>
        <w:keepNext/>
        <w:spacing w:after="60" w:before="0" w:line="276"/>
        <w:jc w:val="left"/>
      </w:pPr>
      <w:r>
        <w:rPr>
          <w:rFonts w:ascii="Calibri" w:cs="Calibri" w:eastAsia="Calibri" w:hAnsi="Calibri"/>
          <w:b/>
          <w:bCs/>
          <w:i w:val="false"/>
          <w:iCs w:val="false"/>
          <w:color w:val="1F3864"/>
          <w:sz w:val="22"/>
          <w:szCs w:val="22"/>
        </w:rPr>
        <w:t xml:space="preserve">Tasks not on the board</w:t>
      </w:r>
    </w:p>
    <w:p>
      <w:pPr>
        <w:keepNext w:val="false"/>
        <w:spacing w:after="200" w:before="0" w:line="276"/>
        <w:jc w:val="both"/>
      </w:pPr>
      <w:r>
        <w:rPr>
          <w:rFonts w:ascii="Calibri" w:cs="Calibri" w:eastAsia="Calibri" w:hAnsi="Calibri"/>
          <w:b w:val="false"/>
          <w:bCs w:val="false"/>
          <w:i w:val="false"/>
          <w:iCs w:val="false"/>
          <w:color w:val="000000"/>
          <w:sz w:val="20"/>
          <w:szCs w:val="20"/>
        </w:rPr>
        <w:t xml:space="preserve">Four tasks from an earlier draft of this document are not on the board, so they are not rows above. Being added to the system as a user is an administrative act carried out by someone else. Identifying an origin and a destination is, on the board, two uses of 3.1 to 3.4 rather than a task of its own. Resolving a duplicate request and approving a change of supply path sit on the service staff side, at 1.4 and 2 of the second table, with the requester taking part through 5.5 and 5.6. The history and reporting tasks from that draft — finding an old request, listing active requests, reporting by location, status or period — are also absent from the board. What the requester needed them for survives at 2.5 and 2.6, the two points where a requester reaches back into past requests in order to raise a new one. The functional requirements on the board still carry all four: assigning and maintaining authorized roles, capturing origin and destination for move requests, resolving duplicates while preserving the history of the request that continues, and retrieving, searching and reporting on past requests. They are noted here so that leaving them off the hierarchy stays a decision someone made rather than something that slipped, and so that the model and the requirements are read together.</w:t>
      </w:r>
    </w:p>
    <w:p>
      <w:r>
        <w:br w:type="page"/>
      </w:r>
    </w:p>
    <w:p>
      <w:pPr>
        <w:pStyle w:val="Heading1"/>
        <w:pBdr>
          <w:bottom w:val="single" w:color="C6D0E0" w:sz="8" w:space="6"/>
        </w:pBdr>
        <w:spacing w:after="160" w:before="360"/>
      </w:pPr>
      <w:r>
        <w:rPr>
          <w:rFonts w:ascii="Calibri" w:cs="Calibri" w:eastAsia="Calibri" w:hAnsi="Calibri"/>
          <w:b/>
          <w:bCs/>
          <w:color w:val="1F3864"/>
          <w:sz w:val="30"/>
          <w:szCs w:val="30"/>
        </w:rPr>
        <w:t xml:space="preserve">The Service Staff Goal — Task Hierarchy and Descriptions</w:t>
      </w:r>
    </w:p>
    <w:p>
      <w:pPr>
        <w:keepNext/>
        <w:spacing w:after="160" w:before="0" w:line="276"/>
        <w:jc w:val="both"/>
      </w:pPr>
      <w:r>
        <w:rPr>
          <w:rFonts w:ascii="Calibri" w:cs="Calibri" w:eastAsia="Calibri" w:hAnsi="Calibri"/>
          <w:b w:val="false"/>
          <w:bCs w:val="false"/>
          <w:i w:val="false"/>
          <w:iCs w:val="false"/>
          <w:color w:val="000000"/>
          <w:sz w:val="22"/>
          <w:szCs w:val="22"/>
        </w:rPr>
        <w:t xml:space="preserve">The tasks below correspond to section 4.3 and cover the work of the Infrastructure staff who receive, coordinate and fulfil Furniture Requests. They complete the picture, because a request only ends well if both sets of tasks succeed. The table is numbered and laid out like the requester table above, so a task on one side can be read against the task it answers on the other: 5.5 against 1.3, 5.1 against 4.1, 6.1 against 5.1.</w:t>
      </w:r>
    </w:p>
    <w:tbl>
      <w:tblPr>
        <w:tblW w:type="dxa" w:w="10080"/>
        <w:tblBorders>
          <w:top w:val="single" w:color="C6D0E0" w:sz="4"/>
          <w:left w:val="single" w:color="C6D0E0" w:sz="4"/>
          <w:bottom w:val="single" w:color="C6D0E0" w:sz="4"/>
          <w:right w:val="single" w:color="C6D0E0" w:sz="4"/>
          <w:insideH w:val="single" w:color="C6D0E0" w:sz="2"/>
          <w:insideV w:val="single" w:color="C6D0E0" w:sz="2"/>
        </w:tblBorders>
      </w:tblPr>
      <w:tblGrid>
        <w:gridCol w:w="620"/>
        <w:gridCol w:w="2900"/>
        <w:gridCol w:w="600"/>
        <w:gridCol w:w="1380"/>
        <w:gridCol w:w="4580"/>
      </w:tblGrid>
      <w:tr>
        <w:trPr>
          <w:cantSplit/>
          <w:tblHeader/>
        </w:trPr>
        <w:tc>
          <w:tcPr>
            <w:tcW w:type="dxa" w:w="62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No.</w:t>
            </w:r>
          </w:p>
        </w:tc>
        <w:tc>
          <w:tcPr>
            <w:tcW w:type="dxa" w:w="290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Task</w:t>
            </w:r>
          </w:p>
        </w:tc>
        <w:tc>
          <w:tcPr>
            <w:tcW w:type="dxa" w:w="60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Level</w:t>
            </w:r>
          </w:p>
        </w:tc>
        <w:tc>
          <w:tcPr>
            <w:tcW w:type="dxa" w:w="138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Where performed</w:t>
            </w:r>
          </w:p>
        </w:tc>
        <w:tc>
          <w:tcPr>
            <w:tcW w:type="dxa" w:w="458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Description</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Goal</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Get the Furniture Request delivered for the client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Goal</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Turn a submitted request into furniture in place, coordinated across whichever groups and suppliers the work needs.</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1</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Take on an incoming request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Get a request from arriving to being work that someone can act on.</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Review what has been submitted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Read the request, its attachments and its location detail to understand what is being asked for.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Judge whether the request is complete enough to act 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Decide whether the request can go forward as it stands or whether something essential is missing.</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Gather the information still required from the requester</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Obtain what is missing, as part of the request rather than through an exchange of email.</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Ask the requester a question against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Raise a specific query where the requester and whoever handles the request next can both see it.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the medium required to input the missing data</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Work out what form the missing information has to take before asking for it.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Input data and files and confirm the requirement with the requester</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what was supplied and confirm with the requester that it describes the need correctly.</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1.4</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duplicate requests for the same need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Recognise that two requests describe the same furniture need.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1.4.1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Determine which request continues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Choose which of the two requests carries the work forward.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1.4.2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Preserve the history of the request that continues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Make sure resolving a duplicate discards no information, decisions or attachments.</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2</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Decide how the need will be met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 the supply path, which sets the cost, the timescale and the groups that become involved.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recycle-program inventory for a suitable item</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 whether suitable furniture already exists in government stock, honouring any stated preference.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 whether the item must be purchased new</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Conclude that no suitable recycled item exists and move the request onto the procurement path.</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the approval where one is required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Capture the approval and the decision information that comes with it.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2.4</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Link the purchase order reference to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Attach the procurement reference so the request and the order it produced can be read together.</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3</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Coordinate the work</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Move the request through the groups and suppliers that carry out the physical work.</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Assign the request to the responsible group or coordinator</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 explicit ownership, so everyone can tell who is holding the request.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Hand the request on to the next group without losing its history</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Pass ownership on with the information, decisions and conversation still attached.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progress against the fulfilment stages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Update the stage reached, which is what makes status mean something to the requester.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3.4</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external supplier, delivery and installation progress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Enter what suppliers and installers are doing, since external parties do not transact in the system.</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3.5</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Schedule the delivery, move or installation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Set the date for the physical work and make it visible to the requester, who may have to arrange access.</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4</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Keep the client informed</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Do the service side of the following-up, removing chases the requester would otherwise have to make.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Update the status the requester sees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Keep the state the client sees matching reality.</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Respond to the requester against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Answer on the request, so the answer is there for everyone who needs it later.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Notify the requester when action is needed from them</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Alert the requester when the request is waiting on them.</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5</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Close and account for the work</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Finish the request properly and make it available to the reporting the service is measured by.</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Confirm the work was completed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 that the furniture is in place and the request has been fulfilled as agreed.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the asset and warranty information for what was supplied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Capture the manufacturer, model or serial number and any warranty period, once, by whoever has it to hand.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the closure and any remaining issue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Classify how the request ended and capture anything the requester reported as outstanding.</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5.4</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Report on requests by location, status and period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Produce the view across many requests that service managers need for capacity, cost and performance.</w:t>
            </w:r>
          </w:p>
        </w:tc>
      </w:tr>
    </w:tbl>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6D0E0" w:sz="6" w:space="4"/>
      </w:pBdr>
      <w:tabs>
        <w:tab w:val="right" w:pos="9026"/>
      </w:tabs>
      <w:spacing w:before="60"/>
    </w:pPr>
    <w:r>
      <w:rPr>
        <w:rFonts w:ascii="Calibri" w:cs="Calibri" w:eastAsia="Calibri" w:hAnsi="Calibri"/>
        <w:color w:val="44546A"/>
        <w:sz w:val="16"/>
        <w:szCs w:val="16"/>
      </w:rPr>
      <w:t xml:space="preserve">PRISM Furniture Request — Task Descriptions</w:t>
    </w:r>
    <w:r>
      <w:rPr>
        <w:sz w:val="16"/>
        <w:szCs w:val="16"/>
      </w:rPr>
      <w:t xml:space="preserve">	</w:t>
    </w:r>
    <w:r>
      <w:rPr>
        <w:rFonts w:ascii="Calibri" w:cs="Calibri" w:eastAsia="Calibri" w:hAnsi="Calibri"/>
        <w:color w:val="44546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D0E0" w:sz="6" w:space="4"/>
      </w:pBdr>
      <w:spacing w:after="60"/>
      <w:jc w:val="right"/>
    </w:pPr>
    <w:r>
      <w:rPr>
        <w:rFonts w:ascii="Calibri" w:cs="Calibri" w:eastAsia="Calibri" w:hAnsi="Calibri"/>
        <w:color w:val="44546A"/>
        <w:sz w:val="16"/>
        <w:szCs w:val="16"/>
      </w:rPr>
      <w:t xml:space="preserve">MDPM 883 · PRISM Furniture Request · Task Descriptions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lvl w:ilvl="1" w15:tentative="1">
      <w:start w:val="1"/>
      <w:numFmt w:val="bullet"/>
      <w:lvlText w:val="–"/>
      <w:lvlJc w:val="left"/>
      <w:pPr>
        <w:ind w:left="863" w:hanging="288"/>
      </w:pPr>
    </w:lvl>
    <w:lvl w:ilvl="2" w15:tentative="1">
      <w:start w:val="1"/>
      <w:numFmt w:val="bullet"/>
      <w:lvlText w:val="◦"/>
      <w:lvlJc w:val="left"/>
      <w:pPr>
        <w:ind w:left="1296" w:hanging="288"/>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 Furniture Request — Task Descriptions</dc:title>
  <dc:creator>MDPM 883 Project Team</dc:creator>
  <cp:lastModifiedBy>Un-named</cp:lastModifiedBy>
  <cp:revision>1</cp:revision>
  <dcterms:created xsi:type="dcterms:W3CDTF">2026-09-19T10:18:06.634Z</dcterms:created>
  <dcterms:modified xsi:type="dcterms:W3CDTF">2026-09-19T10:18:06.648Z</dcterms:modified>
</cp:coreProperties>
</file>

<file path=docProps/custom.xml><?xml version="1.0" encoding="utf-8"?>
<Properties xmlns="http://schemas.openxmlformats.org/officeDocument/2006/custom-properties" xmlns:vt="http://schemas.openxmlformats.org/officeDocument/2006/docPropsVTypes"/>
</file>