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Data Pipeline Assignment: Ade's Deliverables</w:t>
      </w:r>
    </w:p>
    <w:p>
      <w:r>
        <w:rPr>
          <w:b w:val="0"/>
          <w:i w:val="0"/>
          <w:sz w:val="21"/>
        </w:rPr>
        <w:t>Workstream 3, Pipeline Stages and Data Ownership  |  Working 2, Pipeline Mapping  |  MDPM 830 Team Assignment (40%), due 8 Nov 2026, 11:59 p.m. ET</w:t>
      </w:r>
    </w:p>
    <w:p>
      <w:r>
        <w:rPr>
          <w:b w:val="0"/>
          <w:i/>
          <w:sz w:val="20"/>
        </w:rPr>
        <w:t xml:space="preserve">Assigned in the Team Ownership Table (row 3) and the Integrated Assignment Plan (row 4). Guided by MDPM 830 Session Three (Thinking in Pipelines) and Session Four (Step Two, the conceptual pipeline template, nodes and connectors), and the Data Pipeline rubric (Data Pipeline Model, 20%). Items marked </w:t>
      </w:r>
      <w:r>
        <w:rPr>
          <w:b/>
          <w:i/>
          <w:sz w:val="20"/>
        </w:rPr>
        <w:t>Proposed</w:t>
      </w:r>
      <w:r>
        <w:rPr>
          <w:b w:val="0"/>
          <w:i/>
          <w:sz w:val="20"/>
        </w:rPr>
        <w:t xml:space="preserve"> or </w:t>
      </w:r>
      <w:r>
        <w:rPr>
          <w:b/>
          <w:i/>
          <w:sz w:val="20"/>
        </w:rPr>
        <w:t>Open</w:t>
      </w:r>
      <w:r>
        <w:rPr>
          <w:b w:val="0"/>
          <w:i/>
          <w:sz w:val="20"/>
        </w:rPr>
        <w:t xml:space="preserve"> need team or client confirmation.</w:t>
      </w:r>
    </w:p>
    <w:p>
      <w:pPr>
        <w:keepNext/>
        <w:spacing w:before="200"/>
      </w:pPr>
      <w:r>
        <w:rPr>
          <w:b/>
          <w:sz w:val="26"/>
        </w:rPr>
        <w:t>1. What I owe, and where each item is</w:t>
      </w:r>
    </w:p>
    <w:tbl>
      <w:tblPr>
        <w:tblStyle w:val="TableGrid"/>
        <w:tblW w:type="auto" w:w="0"/>
        <w:tblLook w:firstColumn="1" w:firstRow="1" w:lastColumn="0" w:lastRow="0" w:noHBand="0" w:noVBand="1" w:val="04A0"/>
      </w:tblPr>
      <w:tblGrid>
        <w:gridCol w:w="2765"/>
        <w:gridCol w:w="2765"/>
        <w:gridCol w:w="2765"/>
        <w:gridCol w:w="2765"/>
        <w:gridCol w:w="2765"/>
      </w:tblGrid>
      <w:tr>
        <w:trPr>
          <w:cantSplit/>
          <w:tblHeader/>
        </w:trPr>
        <w:tc>
          <w:tcPr>
            <w:tcW w:type="dxa" w:w="432"/>
            <w:shd w:val="clear" w:fill="D9D9D9"/>
          </w:tcPr>
          <w:p>
            <w:r/>
            <w:r>
              <w:rPr>
                <w:b/>
                <w:sz w:val="19"/>
              </w:rPr>
              <w:t>#</w:t>
            </w:r>
          </w:p>
        </w:tc>
        <w:tc>
          <w:tcPr>
            <w:tcW w:type="dxa" w:w="3744"/>
            <w:shd w:val="clear" w:fill="D9D9D9"/>
          </w:tcPr>
          <w:p>
            <w:r/>
            <w:r>
              <w:rPr>
                <w:b/>
                <w:sz w:val="19"/>
              </w:rPr>
              <w:t>Deliverable</w:t>
            </w:r>
          </w:p>
        </w:tc>
        <w:tc>
          <w:tcPr>
            <w:tcW w:type="dxa" w:w="3456"/>
            <w:shd w:val="clear" w:fill="D9D9D9"/>
          </w:tcPr>
          <w:p>
            <w:r/>
            <w:r>
              <w:rPr>
                <w:b/>
                <w:sz w:val="19"/>
              </w:rPr>
              <w:t>Source of the assignment</w:t>
            </w:r>
          </w:p>
        </w:tc>
        <w:tc>
          <w:tcPr>
            <w:tcW w:type="dxa" w:w="3744"/>
            <w:shd w:val="clear" w:fill="D9D9D9"/>
          </w:tcPr>
          <w:p>
            <w:r/>
            <w:r>
              <w:rPr>
                <w:b/>
                <w:sz w:val="19"/>
              </w:rPr>
              <w:t>Where it lives</w:t>
            </w:r>
          </w:p>
        </w:tc>
        <w:tc>
          <w:tcPr>
            <w:tcW w:type="dxa" w:w="2304"/>
            <w:shd w:val="clear" w:fill="D9D9D9"/>
          </w:tcPr>
          <w:p>
            <w:r/>
            <w:r>
              <w:rPr>
                <w:b/>
                <w:sz w:val="19"/>
              </w:rPr>
              <w:t>Status</w:t>
            </w:r>
          </w:p>
        </w:tc>
      </w:tr>
      <w:tr>
        <w:trPr>
          <w:cantSplit/>
        </w:trPr>
        <w:tc>
          <w:tcPr>
            <w:tcW w:type="dxa" w:w="432"/>
          </w:tcPr>
          <w:p>
            <w:pPr>
              <w:spacing w:after="20"/>
            </w:pPr>
            <w:r/>
            <w:r>
              <w:rPr>
                <w:b/>
                <w:sz w:val="19"/>
              </w:rPr>
              <w:t>1</w:t>
            </w:r>
          </w:p>
        </w:tc>
        <w:tc>
          <w:tcPr>
            <w:tcW w:type="dxa" w:w="3744"/>
          </w:tcPr>
          <w:p>
            <w:pPr>
              <w:spacing w:after="20"/>
            </w:pPr>
            <w:r/>
            <w:r>
              <w:rPr>
                <w:b w:val="0"/>
                <w:sz w:val="19"/>
              </w:rPr>
              <w:t>Five-stage pipeline: Generate, Collect, Keep and Shape, Store, Use</w:t>
            </w:r>
          </w:p>
        </w:tc>
        <w:tc>
          <w:tcPr>
            <w:tcW w:type="dxa" w:w="3456"/>
          </w:tcPr>
          <w:p>
            <w:pPr>
              <w:spacing w:after="20"/>
            </w:pPr>
            <w:r/>
            <w:r>
              <w:rPr>
                <w:b w:val="0"/>
                <w:sz w:val="19"/>
              </w:rPr>
              <w:t>Ownership Table row 3</w:t>
            </w:r>
          </w:p>
        </w:tc>
        <w:tc>
          <w:tcPr>
            <w:tcW w:type="dxa" w:w="3744"/>
          </w:tcPr>
          <w:p>
            <w:pPr>
              <w:spacing w:after="20"/>
            </w:pPr>
            <w:r/>
            <w:r>
              <w:rPr>
                <w:b w:val="0"/>
                <w:sz w:val="19"/>
              </w:rPr>
              <w:t>Miro frame "Working 2: Pipeline Stages and Data Ownership", Part A</w:t>
            </w:r>
          </w:p>
        </w:tc>
        <w:tc>
          <w:tcPr>
            <w:tcW w:type="dxa" w:w="2304"/>
          </w:tcPr>
          <w:p>
            <w:pPr>
              <w:spacing w:after="20"/>
            </w:pPr>
            <w:r/>
            <w:r>
              <w:rPr>
                <w:b w:val="0"/>
                <w:sz w:val="19"/>
              </w:rPr>
              <w:t>Drafted</w:t>
            </w:r>
          </w:p>
        </w:tc>
      </w:tr>
      <w:tr>
        <w:trPr>
          <w:cantSplit/>
        </w:trPr>
        <w:tc>
          <w:tcPr>
            <w:tcW w:type="dxa" w:w="432"/>
          </w:tcPr>
          <w:p>
            <w:pPr>
              <w:spacing w:after="20"/>
            </w:pPr>
            <w:r/>
            <w:r>
              <w:rPr>
                <w:b/>
                <w:sz w:val="19"/>
              </w:rPr>
              <w:t>2</w:t>
            </w:r>
          </w:p>
        </w:tc>
        <w:tc>
          <w:tcPr>
            <w:tcW w:type="dxa" w:w="3744"/>
          </w:tcPr>
          <w:p>
            <w:pPr>
              <w:spacing w:after="20"/>
            </w:pPr>
            <w:r/>
            <w:r>
              <w:rPr>
                <w:b w:val="0"/>
                <w:sz w:val="19"/>
              </w:rPr>
              <w:t>An owner for every stage</w:t>
            </w:r>
          </w:p>
        </w:tc>
        <w:tc>
          <w:tcPr>
            <w:tcW w:type="dxa" w:w="3456"/>
          </w:tcPr>
          <w:p>
            <w:pPr>
              <w:spacing w:after="20"/>
            </w:pPr>
            <w:r/>
            <w:r>
              <w:rPr>
                <w:b w:val="0"/>
                <w:sz w:val="19"/>
              </w:rPr>
              <w:t>Ownership Table row 3; rubric: every stage with an owner</w:t>
            </w:r>
          </w:p>
        </w:tc>
        <w:tc>
          <w:tcPr>
            <w:tcW w:type="dxa" w:w="3744"/>
          </w:tcPr>
          <w:p>
            <w:pPr>
              <w:spacing w:after="20"/>
            </w:pPr>
            <w:r/>
            <w:r>
              <w:rPr>
                <w:b w:val="0"/>
                <w:sz w:val="19"/>
              </w:rPr>
              <w:t>Same frame, owner tags and Part B table</w:t>
            </w:r>
          </w:p>
        </w:tc>
        <w:tc>
          <w:tcPr>
            <w:tcW w:type="dxa" w:w="2304"/>
          </w:tcPr>
          <w:p>
            <w:pPr>
              <w:spacing w:after="20"/>
            </w:pPr>
            <w:r/>
            <w:r>
              <w:rPr>
                <w:b w:val="0"/>
                <w:sz w:val="19"/>
              </w:rPr>
              <w:t>Drafted; 2 owners Open</w:t>
            </w:r>
          </w:p>
        </w:tc>
      </w:tr>
      <w:tr>
        <w:trPr>
          <w:cantSplit/>
        </w:trPr>
        <w:tc>
          <w:tcPr>
            <w:tcW w:type="dxa" w:w="432"/>
          </w:tcPr>
          <w:p>
            <w:pPr>
              <w:spacing w:after="20"/>
            </w:pPr>
            <w:r/>
            <w:r>
              <w:rPr>
                <w:b/>
                <w:sz w:val="19"/>
              </w:rPr>
              <w:t>3</w:t>
            </w:r>
          </w:p>
        </w:tc>
        <w:tc>
          <w:tcPr>
            <w:tcW w:type="dxa" w:w="3744"/>
          </w:tcPr>
          <w:p>
            <w:pPr>
              <w:spacing w:after="20"/>
            </w:pPr>
            <w:r/>
            <w:r>
              <w:rPr>
                <w:b w:val="0"/>
                <w:sz w:val="19"/>
              </w:rPr>
              <w:t>Cleaning and preparation requirements (what "clean" means)</w:t>
            </w:r>
          </w:p>
        </w:tc>
        <w:tc>
          <w:tcPr>
            <w:tcW w:type="dxa" w:w="3456"/>
          </w:tcPr>
          <w:p>
            <w:pPr>
              <w:spacing w:after="20"/>
            </w:pPr>
            <w:r/>
            <w:r>
              <w:rPr>
                <w:b w:val="0"/>
                <w:sz w:val="19"/>
              </w:rPr>
              <w:t>Ownership Table row 3; rubric Step Two</w:t>
            </w:r>
          </w:p>
        </w:tc>
        <w:tc>
          <w:tcPr>
            <w:tcW w:type="dxa" w:w="3744"/>
          </w:tcPr>
          <w:p>
            <w:pPr>
              <w:spacing w:after="20"/>
            </w:pPr>
            <w:r/>
            <w:r>
              <w:rPr>
                <w:b w:val="0"/>
                <w:sz w:val="19"/>
              </w:rPr>
              <w:t>Same frame, Part C; section 3 below</w:t>
            </w:r>
          </w:p>
        </w:tc>
        <w:tc>
          <w:tcPr>
            <w:tcW w:type="dxa" w:w="2304"/>
          </w:tcPr>
          <w:p>
            <w:pPr>
              <w:spacing w:after="20"/>
            </w:pPr>
            <w:r/>
            <w:r>
              <w:rPr>
                <w:b w:val="0"/>
                <w:sz w:val="19"/>
              </w:rPr>
              <w:t>Drafted</w:t>
            </w:r>
          </w:p>
        </w:tc>
      </w:tr>
      <w:tr>
        <w:trPr>
          <w:cantSplit/>
        </w:trPr>
        <w:tc>
          <w:tcPr>
            <w:tcW w:type="dxa" w:w="432"/>
          </w:tcPr>
          <w:p>
            <w:pPr>
              <w:spacing w:after="20"/>
            </w:pPr>
            <w:r/>
            <w:r>
              <w:rPr>
                <w:b/>
                <w:sz w:val="19"/>
              </w:rPr>
              <w:t>4</w:t>
            </w:r>
          </w:p>
        </w:tc>
        <w:tc>
          <w:tcPr>
            <w:tcW w:type="dxa" w:w="3744"/>
          </w:tcPr>
          <w:p>
            <w:pPr>
              <w:spacing w:after="20"/>
            </w:pPr>
            <w:r/>
            <w:r>
              <w:rPr>
                <w:b w:val="0"/>
                <w:sz w:val="19"/>
              </w:rPr>
              <w:t>Constraints per stage: quality, frequency, format, ownership, access</w:t>
            </w:r>
          </w:p>
        </w:tc>
        <w:tc>
          <w:tcPr>
            <w:tcW w:type="dxa" w:w="3456"/>
          </w:tcPr>
          <w:p>
            <w:pPr>
              <w:spacing w:after="20"/>
            </w:pPr>
            <w:r/>
            <w:r>
              <w:rPr>
                <w:b w:val="0"/>
                <w:sz w:val="19"/>
              </w:rPr>
              <w:t>Ownership Table row 3; rubric Step Two</w:t>
            </w:r>
          </w:p>
        </w:tc>
        <w:tc>
          <w:tcPr>
            <w:tcW w:type="dxa" w:w="3744"/>
          </w:tcPr>
          <w:p>
            <w:pPr>
              <w:spacing w:after="20"/>
            </w:pPr>
            <w:r/>
            <w:r>
              <w:rPr>
                <w:b w:val="0"/>
                <w:sz w:val="19"/>
              </w:rPr>
              <w:t>Same frame, Part B; section 2 below</w:t>
            </w:r>
          </w:p>
        </w:tc>
        <w:tc>
          <w:tcPr>
            <w:tcW w:type="dxa" w:w="2304"/>
          </w:tcPr>
          <w:p>
            <w:pPr>
              <w:spacing w:after="20"/>
            </w:pPr>
            <w:r/>
            <w:r>
              <w:rPr>
                <w:b w:val="0"/>
                <w:sz w:val="19"/>
              </w:rPr>
              <w:t>Drafted</w:t>
            </w:r>
          </w:p>
        </w:tc>
      </w:tr>
      <w:tr>
        <w:trPr>
          <w:cantSplit/>
        </w:trPr>
        <w:tc>
          <w:tcPr>
            <w:tcW w:type="dxa" w:w="432"/>
          </w:tcPr>
          <w:p>
            <w:pPr>
              <w:spacing w:after="20"/>
            </w:pPr>
            <w:r/>
            <w:r>
              <w:rPr>
                <w:b/>
                <w:sz w:val="19"/>
              </w:rPr>
              <w:t>5</w:t>
            </w:r>
          </w:p>
        </w:tc>
        <w:tc>
          <w:tcPr>
            <w:tcW w:type="dxa" w:w="3744"/>
          </w:tcPr>
          <w:p>
            <w:pPr>
              <w:spacing w:after="20"/>
            </w:pPr>
            <w:r/>
            <w:r>
              <w:rPr>
                <w:b w:val="0"/>
                <w:sz w:val="19"/>
              </w:rPr>
              <w:t>Controls on the hand-offs (A, V, F, M, S)</w:t>
            </w:r>
          </w:p>
        </w:tc>
        <w:tc>
          <w:tcPr>
            <w:tcW w:type="dxa" w:w="3456"/>
          </w:tcPr>
          <w:p>
            <w:pPr>
              <w:spacing w:after="20"/>
            </w:pPr>
            <w:r/>
            <w:r>
              <w:rPr>
                <w:b w:val="0"/>
                <w:sz w:val="19"/>
              </w:rPr>
              <w:t>Session Four: connectors carry the controls</w:t>
            </w:r>
          </w:p>
        </w:tc>
        <w:tc>
          <w:tcPr>
            <w:tcW w:type="dxa" w:w="3744"/>
          </w:tcPr>
          <w:p>
            <w:pPr>
              <w:spacing w:after="20"/>
            </w:pPr>
            <w:r/>
            <w:r>
              <w:rPr>
                <w:b w:val="0"/>
                <w:sz w:val="19"/>
              </w:rPr>
              <w:t>Same frame, labelled connectors</w:t>
            </w:r>
          </w:p>
        </w:tc>
        <w:tc>
          <w:tcPr>
            <w:tcW w:type="dxa" w:w="2304"/>
          </w:tcPr>
          <w:p>
            <w:pPr>
              <w:spacing w:after="20"/>
            </w:pPr>
            <w:r/>
            <w:r>
              <w:rPr>
                <w:b w:val="0"/>
                <w:sz w:val="19"/>
              </w:rPr>
              <w:t>Proposed</w:t>
            </w:r>
          </w:p>
        </w:tc>
      </w:tr>
      <w:tr>
        <w:trPr>
          <w:cantSplit/>
        </w:trPr>
        <w:tc>
          <w:tcPr>
            <w:tcW w:type="dxa" w:w="432"/>
          </w:tcPr>
          <w:p>
            <w:pPr>
              <w:spacing w:after="20"/>
            </w:pPr>
            <w:r/>
            <w:r>
              <w:rPr>
                <w:b/>
                <w:sz w:val="19"/>
              </w:rPr>
              <w:t>6</w:t>
            </w:r>
          </w:p>
        </w:tc>
        <w:tc>
          <w:tcPr>
            <w:tcW w:type="dxa" w:w="3744"/>
          </w:tcPr>
          <w:p>
            <w:pPr>
              <w:spacing w:after="20"/>
            </w:pPr>
            <w:r/>
            <w:r>
              <w:rPr>
                <w:b w:val="0"/>
                <w:sz w:val="19"/>
              </w:rPr>
              <w:t>First end-to-end pipeline draft with ownership and constraints</w:t>
            </w:r>
          </w:p>
        </w:tc>
        <w:tc>
          <w:tcPr>
            <w:tcW w:type="dxa" w:w="3456"/>
          </w:tcPr>
          <w:p>
            <w:pPr>
              <w:spacing w:after="20"/>
            </w:pPr>
            <w:r/>
            <w:r>
              <w:rPr>
                <w:b w:val="0"/>
                <w:sz w:val="19"/>
              </w:rPr>
              <w:t>Integrated Plan row 4 (Working 2 deliverable)</w:t>
            </w:r>
          </w:p>
        </w:tc>
        <w:tc>
          <w:tcPr>
            <w:tcW w:type="dxa" w:w="3744"/>
          </w:tcPr>
          <w:p>
            <w:pPr>
              <w:spacing w:after="20"/>
            </w:pPr>
            <w:r/>
            <w:r>
              <w:rPr>
                <w:b w:val="0"/>
                <w:sz w:val="19"/>
              </w:rPr>
              <w:t>Same frame, plus "Working 2: Pipeline Mapping (Ade)"</w:t>
            </w:r>
          </w:p>
        </w:tc>
        <w:tc>
          <w:tcPr>
            <w:tcW w:type="dxa" w:w="2304"/>
          </w:tcPr>
          <w:p>
            <w:pPr>
              <w:spacing w:after="20"/>
            </w:pPr>
            <w:r/>
            <w:r>
              <w:rPr>
                <w:b w:val="0"/>
                <w:sz w:val="19"/>
              </w:rPr>
              <w:t>Drafted</w:t>
            </w:r>
          </w:p>
        </w:tc>
      </w:tr>
      <w:tr>
        <w:trPr>
          <w:cantSplit/>
        </w:trPr>
        <w:tc>
          <w:tcPr>
            <w:tcW w:type="dxa" w:w="432"/>
          </w:tcPr>
          <w:p>
            <w:pPr>
              <w:spacing w:after="20"/>
            </w:pPr>
            <w:r/>
            <w:r>
              <w:rPr>
                <w:b/>
                <w:sz w:val="19"/>
              </w:rPr>
              <w:t>7</w:t>
            </w:r>
          </w:p>
        </w:tc>
        <w:tc>
          <w:tcPr>
            <w:tcW w:type="dxa" w:w="3744"/>
          </w:tcPr>
          <w:p>
            <w:pPr>
              <w:spacing w:after="20"/>
            </w:pPr>
            <w:r/>
            <w:r>
              <w:rPr>
                <w:b w:val="0"/>
                <w:sz w:val="19"/>
              </w:rPr>
              <w:t>End-to-end pipeline image and Miro link for the deck (shared with the lead)</w:t>
            </w:r>
          </w:p>
        </w:tc>
        <w:tc>
          <w:tcPr>
            <w:tcW w:type="dxa" w:w="3456"/>
          </w:tcPr>
          <w:p>
            <w:pPr>
              <w:spacing w:after="20"/>
            </w:pPr>
            <w:r/>
            <w:r>
              <w:rPr>
                <w:b w:val="0"/>
                <w:sz w:val="19"/>
              </w:rPr>
              <w:t>Admin meeting: "image and link, that will be the lead and Ade"</w:t>
            </w:r>
          </w:p>
        </w:tc>
        <w:tc>
          <w:tcPr>
            <w:tcW w:type="dxa" w:w="3744"/>
          </w:tcPr>
          <w:p>
            <w:pPr>
              <w:spacing w:after="20"/>
            </w:pPr>
            <w:r/>
            <w:r>
              <w:rPr>
                <w:b w:val="0"/>
                <w:sz w:val="19"/>
              </w:rPr>
              <w:t>Deck slide 5; image file pipeline.png</w:t>
            </w:r>
          </w:p>
        </w:tc>
        <w:tc>
          <w:tcPr>
            <w:tcW w:type="dxa" w:w="2304"/>
          </w:tcPr>
          <w:p>
            <w:pPr>
              <w:spacing w:after="20"/>
            </w:pPr>
            <w:r/>
            <w:r>
              <w:rPr>
                <w:b w:val="0"/>
                <w:sz w:val="19"/>
              </w:rPr>
              <w:t>Drafted; replace with a Miro export</w:t>
            </w:r>
          </w:p>
        </w:tc>
      </w:tr>
      <w:tr>
        <w:trPr>
          <w:cantSplit/>
        </w:trPr>
        <w:tc>
          <w:tcPr>
            <w:tcW w:type="dxa" w:w="432"/>
          </w:tcPr>
          <w:p>
            <w:pPr>
              <w:spacing w:after="20"/>
            </w:pPr>
            <w:r/>
            <w:r>
              <w:rPr>
                <w:b/>
                <w:sz w:val="19"/>
              </w:rPr>
              <w:t>8</w:t>
            </w:r>
          </w:p>
        </w:tc>
        <w:tc>
          <w:tcPr>
            <w:tcW w:type="dxa" w:w="3744"/>
          </w:tcPr>
          <w:p>
            <w:pPr>
              <w:spacing w:after="20"/>
            </w:pPr>
            <w:r/>
            <w:r>
              <w:rPr>
                <w:b w:val="0"/>
                <w:sz w:val="19"/>
              </w:rPr>
              <w:t>Slide content and speaker notes for my slides</w:t>
            </w:r>
          </w:p>
        </w:tc>
        <w:tc>
          <w:tcPr>
            <w:tcW w:type="dxa" w:w="3456"/>
          </w:tcPr>
          <w:p>
            <w:pPr>
              <w:spacing w:after="20"/>
            </w:pPr>
            <w:r/>
            <w:r>
              <w:rPr>
                <w:b w:val="0"/>
                <w:sz w:val="19"/>
              </w:rPr>
              <w:t>Integrated Plan row 9 (Working 5 pre-work, 31 Oct)</w:t>
            </w:r>
          </w:p>
        </w:tc>
        <w:tc>
          <w:tcPr>
            <w:tcW w:type="dxa" w:w="3744"/>
          </w:tcPr>
          <w:p>
            <w:pPr>
              <w:spacing w:after="20"/>
            </w:pPr>
            <w:r/>
            <w:r>
              <w:rPr>
                <w:b w:val="0"/>
                <w:sz w:val="19"/>
              </w:rPr>
              <w:t>Deck slides 5 and 6; section 5 below</w:t>
            </w:r>
          </w:p>
        </w:tc>
        <w:tc>
          <w:tcPr>
            <w:tcW w:type="dxa" w:w="2304"/>
          </w:tcPr>
          <w:p>
            <w:pPr>
              <w:spacing w:after="20"/>
            </w:pPr>
            <w:r/>
            <w:r>
              <w:rPr>
                <w:b w:val="0"/>
                <w:sz w:val="19"/>
              </w:rPr>
              <w:t>Drafted</w:t>
            </w:r>
          </w:p>
        </w:tc>
      </w:tr>
      <w:tr>
        <w:trPr>
          <w:cantSplit/>
        </w:trPr>
        <w:tc>
          <w:tcPr>
            <w:tcW w:type="dxa" w:w="432"/>
          </w:tcPr>
          <w:p>
            <w:pPr>
              <w:spacing w:after="20"/>
            </w:pPr>
            <w:r/>
            <w:r>
              <w:rPr>
                <w:b/>
                <w:sz w:val="19"/>
              </w:rPr>
              <w:t>9</w:t>
            </w:r>
          </w:p>
        </w:tc>
        <w:tc>
          <w:tcPr>
            <w:tcW w:type="dxa" w:w="3744"/>
          </w:tcPr>
          <w:p>
            <w:pPr>
              <w:spacing w:after="20"/>
            </w:pPr>
            <w:r/>
            <w:r>
              <w:rPr>
                <w:b w:val="0"/>
                <w:sz w:val="19"/>
              </w:rPr>
              <w:t>Validation of ownership and preparation, and actions</w:t>
            </w:r>
          </w:p>
        </w:tc>
        <w:tc>
          <w:tcPr>
            <w:tcW w:type="dxa" w:w="3456"/>
          </w:tcPr>
          <w:p>
            <w:pPr>
              <w:spacing w:after="20"/>
            </w:pPr>
            <w:r/>
            <w:r>
              <w:rPr>
                <w:b w:val="0"/>
                <w:sz w:val="19"/>
              </w:rPr>
              <w:t>Integrated Plan row 4 (20 min validate, 10 min actions)</w:t>
            </w:r>
          </w:p>
        </w:tc>
        <w:tc>
          <w:tcPr>
            <w:tcW w:type="dxa" w:w="3744"/>
          </w:tcPr>
          <w:p>
            <w:pPr>
              <w:spacing w:after="20"/>
            </w:pPr>
            <w:r/>
            <w:r>
              <w:rPr>
                <w:b w:val="0"/>
                <w:sz w:val="19"/>
              </w:rPr>
              <w:t>Section 6 below</w:t>
            </w:r>
          </w:p>
        </w:tc>
        <w:tc>
          <w:tcPr>
            <w:tcW w:type="dxa" w:w="2304"/>
          </w:tcPr>
          <w:p>
            <w:pPr>
              <w:spacing w:after="20"/>
            </w:pPr>
            <w:r/>
            <w:r>
              <w:rPr>
                <w:b w:val="0"/>
                <w:sz w:val="19"/>
              </w:rPr>
              <w:t>Open items listed</w:t>
            </w:r>
          </w:p>
        </w:tc>
      </w:tr>
    </w:tbl>
    <w:p>
      <w:pPr>
        <w:spacing w:after="40"/>
      </w:pPr>
    </w:p>
    <w:p>
      <w:pPr>
        <w:keepNext/>
        <w:spacing w:before="200"/>
      </w:pPr>
      <w:r>
        <w:rPr>
          <w:b/>
          <w:sz w:val="26"/>
        </w:rPr>
        <w:t>2. The five stages: owner, preparation and constraints</w:t>
      </w:r>
    </w:p>
    <w:p>
      <w:r>
        <w:rPr>
          <w:b w:val="0"/>
          <w:i/>
          <w:sz w:val="20"/>
        </w:rPr>
        <w:t>Rubric Step Two: show the flow from source to sink with the five stages and who or what is responsible at each; show that a preparation step exists and what it must achieve; note constraints such as data quality, frequency, format, ownership and access permissions. The technical method is not required and is not assessed.</w:t>
      </w:r>
    </w:p>
    <w:tbl>
      <w:tblPr>
        <w:tblStyle w:val="TableGrid"/>
        <w:tblW w:type="auto" w:w="0"/>
        <w:tblLook w:firstColumn="1" w:firstRow="1" w:lastColumn="0" w:lastRow="0" w:noHBand="0" w:noVBand="1" w:val="04A0"/>
      </w:tblPr>
      <w:tblGrid>
        <w:gridCol w:w="2304"/>
        <w:gridCol w:w="2304"/>
        <w:gridCol w:w="2304"/>
        <w:gridCol w:w="2304"/>
        <w:gridCol w:w="2304"/>
        <w:gridCol w:w="2304"/>
      </w:tblGrid>
      <w:tr>
        <w:trPr>
          <w:cantSplit/>
          <w:tblHeader/>
        </w:trPr>
        <w:tc>
          <w:tcPr>
            <w:tcW w:type="dxa" w:w="1656"/>
            <w:shd w:val="clear" w:fill="D9D9D9"/>
          </w:tcPr>
          <w:p>
            <w:r/>
            <w:r>
              <w:rPr>
                <w:b/>
                <w:sz w:val="18"/>
              </w:rPr>
              <w:t>Stage</w:t>
            </w:r>
          </w:p>
        </w:tc>
        <w:tc>
          <w:tcPr>
            <w:tcW w:type="dxa" w:w="2520"/>
            <w:shd w:val="clear" w:fill="D9D9D9"/>
          </w:tcPr>
          <w:p>
            <w:r/>
            <w:r>
              <w:rPr>
                <w:b/>
                <w:sz w:val="18"/>
              </w:rPr>
              <w:t>Who or what is responsible</w:t>
            </w:r>
          </w:p>
        </w:tc>
        <w:tc>
          <w:tcPr>
            <w:tcW w:type="dxa" w:w="2808"/>
            <w:shd w:val="clear" w:fill="D9D9D9"/>
          </w:tcPr>
          <w:p>
            <w:r/>
            <w:r>
              <w:rPr>
                <w:b/>
                <w:sz w:val="18"/>
              </w:rPr>
              <w:t>Data elements (entity: attributes; key)</w:t>
            </w:r>
          </w:p>
        </w:tc>
        <w:tc>
          <w:tcPr>
            <w:tcW w:type="dxa" w:w="2448"/>
            <w:shd w:val="clear" w:fill="D9D9D9"/>
          </w:tcPr>
          <w:p>
            <w:r/>
            <w:r>
              <w:rPr>
                <w:b/>
                <w:sz w:val="18"/>
              </w:rPr>
              <w:t>Preparation: what it must achieve</w:t>
            </w:r>
          </w:p>
        </w:tc>
        <w:tc>
          <w:tcPr>
            <w:tcW w:type="dxa" w:w="2304"/>
            <w:shd w:val="clear" w:fill="D9D9D9"/>
          </w:tcPr>
          <w:p>
            <w:r/>
            <w:r>
              <w:rPr>
                <w:b/>
                <w:sz w:val="18"/>
              </w:rPr>
              <w:t>Constraints</w:t>
            </w:r>
          </w:p>
        </w:tc>
        <w:tc>
          <w:tcPr>
            <w:tcW w:type="dxa" w:w="2088"/>
            <w:shd w:val="clear" w:fill="D9D9D9"/>
          </w:tcPr>
          <w:p>
            <w:r/>
            <w:r>
              <w:rPr>
                <w:b/>
                <w:sz w:val="18"/>
              </w:rPr>
              <w:t>Control on the hand-off</w:t>
            </w:r>
          </w:p>
        </w:tc>
      </w:tr>
      <w:tr>
        <w:trPr>
          <w:cantSplit/>
        </w:trPr>
        <w:tc>
          <w:tcPr>
            <w:tcW w:type="dxa" w:w="1656"/>
            <w:shd w:val="clear" w:fill="DCE6F2"/>
          </w:tcPr>
          <w:p>
            <w:pPr>
              <w:spacing w:after="20"/>
            </w:pPr>
            <w:r/>
            <w:r>
              <w:rPr>
                <w:b/>
                <w:sz w:val="18"/>
              </w:rPr>
              <w:t>1 Generate</w:t>
            </w:r>
          </w:p>
          <w:p>
            <w:pPr>
              <w:spacing w:after="20"/>
            </w:pPr>
            <w:r>
              <w:rPr>
                <w:b/>
                <w:sz w:val="18"/>
              </w:rPr>
              <w:t>users, systems, third parties</w:t>
            </w:r>
          </w:p>
        </w:tc>
        <w:tc>
          <w:tcPr>
            <w:tcW w:type="dxa" w:w="2520"/>
          </w:tcPr>
          <w:p>
            <w:pPr>
              <w:spacing w:after="20"/>
            </w:pPr>
            <w:r/>
            <w:r>
              <w:rPr>
                <w:b w:val="0"/>
                <w:sz w:val="18"/>
              </w:rPr>
              <w:t>Each creator owns what they enter: original requester (need); CMAC (request); Furniture Request Coordinator (review); Furniture Coordinator (assignment, proposal); vendor, mover or warehouse (delivery); client (decision)</w:t>
            </w:r>
          </w:p>
        </w:tc>
        <w:tc>
          <w:tcPr>
            <w:tcW w:type="dxa" w:w="2808"/>
          </w:tcPr>
          <w:p>
            <w:pPr>
              <w:spacing w:after="20"/>
            </w:pPr>
            <w:r/>
            <w:r>
              <w:rPr>
                <w:b w:val="0"/>
                <w:sz w:val="18"/>
              </w:rPr>
            </w:r>
            <w:r>
              <w:rPr>
                <w:b/>
                <w:sz w:val="18"/>
              </w:rPr>
              <w:t>Need:</w:t>
            </w:r>
            <w:r>
              <w:rPr>
                <w:b w:val="0"/>
                <w:sz w:val="18"/>
              </w:rPr>
              <w:t xml:space="preserve"> item, quantity, location, reason</w:t>
            </w:r>
          </w:p>
          <w:p>
            <w:pPr>
              <w:spacing w:after="20"/>
            </w:pPr>
            <w:r>
              <w:rPr>
                <w:b w:val="0"/>
                <w:sz w:val="18"/>
              </w:rPr>
            </w:r>
            <w:r>
              <w:rPr>
                <w:b/>
                <w:sz w:val="18"/>
              </w:rPr>
              <w:t>Decision:</w:t>
            </w:r>
            <w:r>
              <w:rPr>
                <w:b w:val="0"/>
                <w:sz w:val="18"/>
              </w:rPr>
              <w:t xml:space="preserve"> proposal accepted or not (not captured)</w:t>
            </w:r>
          </w:p>
        </w:tc>
        <w:tc>
          <w:tcPr>
            <w:tcW w:type="dxa" w:w="2448"/>
          </w:tcPr>
          <w:p>
            <w:pPr>
              <w:spacing w:after="20"/>
            </w:pPr>
            <w:r/>
            <w:r>
              <w:rPr>
                <w:b w:val="0"/>
                <w:sz w:val="18"/>
              </w:rPr>
              <w:t>None; data is created here. It must be captured where the work happens, not later from memory</w:t>
            </w:r>
          </w:p>
        </w:tc>
        <w:tc>
          <w:tcPr>
            <w:tcW w:type="dxa" w:w="2304"/>
          </w:tcPr>
          <w:p>
            <w:pPr>
              <w:spacing w:after="20"/>
            </w:pPr>
            <w:r/>
            <w:r>
              <w:rPr>
                <w:b w:val="0"/>
                <w:sz w:val="18"/>
              </w:rPr>
            </w:r>
            <w:r>
              <w:rPr>
                <w:b/>
                <w:sz w:val="18"/>
              </w:rPr>
              <w:t>Quality:</w:t>
            </w:r>
            <w:r>
              <w:rPr>
                <w:b w:val="0"/>
                <w:sz w:val="18"/>
              </w:rPr>
              <w:t xml:space="preserve"> much is born in email, Teams, phone and hand-drawn floor plans</w:t>
            </w:r>
          </w:p>
          <w:p>
            <w:pPr>
              <w:spacing w:after="20"/>
            </w:pPr>
            <w:r>
              <w:rPr>
                <w:b w:val="0"/>
                <w:sz w:val="18"/>
              </w:rPr>
            </w:r>
            <w:r>
              <w:rPr>
                <w:b/>
                <w:sz w:val="18"/>
              </w:rPr>
              <w:t>Frequency:</w:t>
            </w:r>
            <w:r>
              <w:rPr>
                <w:b w:val="0"/>
                <w:sz w:val="18"/>
              </w:rPr>
              <w:t xml:space="preserve"> human-generated, intermittent, one request at a time</w:t>
            </w:r>
          </w:p>
        </w:tc>
        <w:tc>
          <w:tcPr>
            <w:tcW w:type="dxa" w:w="2088"/>
          </w:tcPr>
          <w:p>
            <w:pPr>
              <w:spacing w:after="20"/>
            </w:pPr>
            <w:r/>
            <w:r>
              <w:rPr>
                <w:b w:val="0"/>
                <w:sz w:val="18"/>
              </w:rPr>
            </w:r>
            <w:r>
              <w:rPr>
                <w:b/>
                <w:sz w:val="18"/>
              </w:rPr>
              <w:t>A, authenticate</w:t>
            </w:r>
            <w:r>
              <w:rPr>
                <w:b w:val="0"/>
                <w:sz w:val="18"/>
              </w:rPr>
              <w:t xml:space="preserve"> (into Collect): only an authorized requester may submit for their ministry. Proposed</w:t>
            </w:r>
          </w:p>
        </w:tc>
      </w:tr>
      <w:tr>
        <w:trPr>
          <w:cantSplit/>
        </w:trPr>
        <w:tc>
          <w:tcPr>
            <w:tcW w:type="dxa" w:w="1656"/>
            <w:shd w:val="clear" w:fill="DCE6F2"/>
          </w:tcPr>
          <w:p>
            <w:pPr>
              <w:spacing w:after="20"/>
            </w:pPr>
            <w:r/>
            <w:r>
              <w:rPr>
                <w:b/>
                <w:sz w:val="18"/>
              </w:rPr>
              <w:t>2 Collect</w:t>
            </w:r>
          </w:p>
          <w:p>
            <w:pPr>
              <w:spacing w:after="20"/>
            </w:pPr>
            <w:r>
              <w:rPr>
                <w:b/>
                <w:sz w:val="18"/>
              </w:rPr>
              <w:t>how, how often, under what permission</w:t>
            </w:r>
          </w:p>
        </w:tc>
        <w:tc>
          <w:tcPr>
            <w:tcW w:type="dxa" w:w="2520"/>
          </w:tcPr>
          <w:p>
            <w:pPr>
              <w:spacing w:after="20"/>
            </w:pPr>
            <w:r/>
            <w:r>
              <w:rPr>
                <w:b w:val="0"/>
                <w:sz w:val="18"/>
              </w:rPr>
              <w:t>CMAC at submission; coordinators for updates. System of record: to confirm</w:t>
            </w:r>
          </w:p>
        </w:tc>
        <w:tc>
          <w:tcPr>
            <w:tcW w:type="dxa" w:w="2808"/>
          </w:tcPr>
          <w:p>
            <w:pPr>
              <w:spacing w:after="20"/>
            </w:pPr>
            <w:r/>
            <w:r>
              <w:rPr>
                <w:b w:val="0"/>
                <w:sz w:val="18"/>
              </w:rPr>
            </w:r>
            <w:r>
              <w:rPr>
                <w:b/>
                <w:sz w:val="18"/>
              </w:rPr>
              <w:t>Request</w:t>
            </w:r>
            <w:r>
              <w:rPr>
                <w:b w:val="0"/>
                <w:sz w:val="18"/>
              </w:rPr>
              <w:t xml:space="preserve"> (key: Work Order ID): type, priority, funding, reason, required date, status</w:t>
            </w:r>
          </w:p>
          <w:p>
            <w:pPr>
              <w:spacing w:after="20"/>
            </w:pPr>
            <w:r>
              <w:rPr>
                <w:b w:val="0"/>
                <w:sz w:val="18"/>
              </w:rPr>
            </w:r>
            <w:r>
              <w:rPr>
                <w:b/>
                <w:sz w:val="18"/>
              </w:rPr>
              <w:t>Requester:</w:t>
            </w:r>
            <w:r>
              <w:rPr>
                <w:b w:val="0"/>
                <w:sz w:val="18"/>
              </w:rPr>
              <w:t xml:space="preserve"> ministry, contact, email, phone</w:t>
            </w:r>
          </w:p>
          <w:p>
            <w:pPr>
              <w:spacing w:after="20"/>
            </w:pPr>
            <w:r>
              <w:rPr>
                <w:b w:val="0"/>
                <w:sz w:val="18"/>
              </w:rPr>
            </w:r>
            <w:r>
              <w:rPr>
                <w:b/>
                <w:sz w:val="18"/>
              </w:rPr>
              <w:t>Location:</w:t>
            </w:r>
            <w:r>
              <w:rPr>
                <w:b w:val="0"/>
                <w:sz w:val="18"/>
              </w:rPr>
              <w:t xml:space="preserve"> building code, address, floor, room</w:t>
            </w:r>
          </w:p>
          <w:p>
            <w:pPr>
              <w:spacing w:after="20"/>
            </w:pPr>
            <w:r>
              <w:rPr>
                <w:b w:val="0"/>
                <w:sz w:val="18"/>
              </w:rPr>
            </w:r>
            <w:r>
              <w:rPr>
                <w:b/>
                <w:sz w:val="18"/>
              </w:rPr>
              <w:t>Contact:</w:t>
            </w:r>
            <w:r>
              <w:rPr>
                <w:b w:val="0"/>
                <w:sz w:val="18"/>
              </w:rPr>
              <w:t xml:space="preserve"> site, alternate</w:t>
            </w:r>
          </w:p>
          <w:p>
            <w:pPr>
              <w:spacing w:after="20"/>
            </w:pPr>
            <w:r>
              <w:rPr>
                <w:b w:val="0"/>
                <w:sz w:val="18"/>
              </w:rPr>
            </w:r>
            <w:r>
              <w:rPr>
                <w:b/>
                <w:sz w:val="18"/>
              </w:rPr>
              <w:t>Furniture line:</w:t>
            </w:r>
            <w:r>
              <w:rPr>
                <w:b w:val="0"/>
                <w:sz w:val="18"/>
              </w:rPr>
              <w:t xml:space="preserve"> item, quantity, recycled preference</w:t>
            </w:r>
          </w:p>
          <w:p>
            <w:pPr>
              <w:spacing w:after="20"/>
            </w:pPr>
            <w:r>
              <w:rPr>
                <w:b w:val="0"/>
                <w:sz w:val="18"/>
              </w:rPr>
            </w:r>
            <w:r>
              <w:rPr>
                <w:b/>
                <w:sz w:val="18"/>
              </w:rPr>
              <w:t>Attachment, Message</w:t>
            </w:r>
            <w:r>
              <w:rPr>
                <w:b w:val="0"/>
                <w:sz w:val="18"/>
              </w:rPr>
            </w:r>
          </w:p>
        </w:tc>
        <w:tc>
          <w:tcPr>
            <w:tcW w:type="dxa" w:w="2448"/>
          </w:tcPr>
          <w:p>
            <w:pPr>
              <w:spacing w:after="20"/>
            </w:pPr>
            <w:r/>
            <w:r>
              <w:rPr>
                <w:b w:val="0"/>
                <w:sz w:val="18"/>
              </w:rPr>
              <w:t>Guided four-step form; required fields and attachments by request type (FR-03); requester and facility data pre-filled from PRISM Core (NFR-09)</w:t>
            </w:r>
          </w:p>
        </w:tc>
        <w:tc>
          <w:tcPr>
            <w:tcW w:type="dxa" w:w="2304"/>
          </w:tcPr>
          <w:p>
            <w:pPr>
              <w:spacing w:after="20"/>
            </w:pPr>
            <w:r/>
            <w:r>
              <w:rPr>
                <w:b w:val="0"/>
                <w:sz w:val="18"/>
              </w:rPr>
            </w:r>
            <w:r>
              <w:rPr>
                <w:b/>
                <w:sz w:val="18"/>
              </w:rPr>
              <w:t>Frequency:</w:t>
            </w:r>
            <w:r>
              <w:rPr>
                <w:b w:val="0"/>
                <w:sz w:val="18"/>
              </w:rPr>
              <w:t xml:space="preserve"> event-driven, on each submission or update</w:t>
            </w:r>
          </w:p>
          <w:p>
            <w:pPr>
              <w:spacing w:after="20"/>
            </w:pPr>
            <w:r>
              <w:rPr>
                <w:b w:val="0"/>
                <w:sz w:val="18"/>
              </w:rPr>
            </w:r>
            <w:r>
              <w:rPr>
                <w:b/>
                <w:sz w:val="18"/>
              </w:rPr>
              <w:t>Format:</w:t>
            </w:r>
            <w:r>
              <w:rPr>
                <w:b w:val="0"/>
                <w:sz w:val="18"/>
              </w:rPr>
              <w:t xml:space="preserve"> form fields; files up to 10MB, replies up to 5MB</w:t>
            </w:r>
          </w:p>
          <w:p>
            <w:pPr>
              <w:spacing w:after="20"/>
            </w:pPr>
            <w:r>
              <w:rPr>
                <w:b w:val="0"/>
                <w:sz w:val="18"/>
              </w:rPr>
            </w:r>
            <w:r>
              <w:rPr>
                <w:b/>
                <w:sz w:val="18"/>
              </w:rPr>
              <w:t>Quality:</w:t>
            </w:r>
            <w:r>
              <w:rPr>
                <w:b w:val="0"/>
                <w:sz w:val="18"/>
              </w:rPr>
              <w:t xml:space="preserve"> off-system updates are lost unless re-entered</w:t>
            </w:r>
          </w:p>
          <w:p>
            <w:pPr>
              <w:spacing w:after="20"/>
            </w:pPr>
            <w:r>
              <w:rPr>
                <w:b w:val="0"/>
                <w:sz w:val="18"/>
              </w:rPr>
            </w:r>
            <w:r>
              <w:rPr>
                <w:b/>
                <w:sz w:val="18"/>
              </w:rPr>
              <w:t>Ownership:</w:t>
            </w:r>
            <w:r>
              <w:rPr>
                <w:b w:val="0"/>
                <w:sz w:val="18"/>
              </w:rPr>
              <w:t xml:space="preserve"> source of the pre-filled profile to confirm</w:t>
            </w:r>
          </w:p>
        </w:tc>
        <w:tc>
          <w:tcPr>
            <w:tcW w:type="dxa" w:w="2088"/>
          </w:tcPr>
          <w:p>
            <w:pPr>
              <w:spacing w:after="20"/>
            </w:pPr>
            <w:r/>
            <w:r>
              <w:rPr>
                <w:b w:val="0"/>
                <w:sz w:val="18"/>
              </w:rPr>
            </w:r>
            <w:r>
              <w:rPr>
                <w:b/>
                <w:sz w:val="18"/>
              </w:rPr>
              <w:t>V, validate</w:t>
            </w:r>
            <w:r>
              <w:rPr>
                <w:b w:val="0"/>
                <w:sz w:val="18"/>
              </w:rPr>
              <w:t xml:space="preserve"> (into Keep and Shape): required fields checked against the request checklist; an incomplete request goes back to the requester. Proposed</w:t>
            </w:r>
          </w:p>
        </w:tc>
      </w:tr>
      <w:tr>
        <w:trPr>
          <w:cantSplit/>
        </w:trPr>
        <w:tc>
          <w:tcPr>
            <w:tcW w:type="dxa" w:w="1656"/>
            <w:shd w:val="clear" w:fill="DCE6F2"/>
          </w:tcPr>
          <w:p>
            <w:pPr>
              <w:spacing w:after="20"/>
            </w:pPr>
            <w:r/>
            <w:r>
              <w:rPr>
                <w:b/>
                <w:sz w:val="18"/>
              </w:rPr>
              <w:t>3 Keep and Shape</w:t>
            </w:r>
          </w:p>
          <w:p>
            <w:pPr>
              <w:spacing w:after="20"/>
            </w:pPr>
            <w:r>
              <w:rPr>
                <w:b/>
                <w:sz w:val="18"/>
              </w:rPr>
              <w:t>keep the original; clean, structure, combine</w:t>
            </w:r>
          </w:p>
        </w:tc>
        <w:tc>
          <w:tcPr>
            <w:tcW w:type="dxa" w:w="2520"/>
          </w:tcPr>
          <w:p>
            <w:pPr>
              <w:spacing w:after="20"/>
            </w:pPr>
            <w:r/>
            <w:r>
              <w:rPr>
                <w:b w:val="0"/>
                <w:sz w:val="18"/>
              </w:rPr>
            </w:r>
            <w:r>
              <w:rPr>
                <w:b/>
                <w:sz w:val="18"/>
              </w:rPr>
              <w:t>Open.</w:t>
            </w:r>
            <w:r>
              <w:rPr>
                <w:b w:val="0"/>
                <w:sz w:val="18"/>
              </w:rPr>
              <w:t xml:space="preserve"> Proposed: Furniture Request Coordinator, who decides whether a request is complete enough to act on (task model 4.3)</w:t>
            </w:r>
          </w:p>
        </w:tc>
        <w:tc>
          <w:tcPr>
            <w:tcW w:type="dxa" w:w="2808"/>
          </w:tcPr>
          <w:p>
            <w:pPr>
              <w:spacing w:after="20"/>
            </w:pPr>
            <w:r/>
            <w:r>
              <w:rPr>
                <w:b w:val="0"/>
                <w:sz w:val="18"/>
              </w:rPr>
            </w:r>
            <w:r>
              <w:rPr>
                <w:b/>
                <w:sz w:val="18"/>
              </w:rPr>
              <w:t>Status event:</w:t>
            </w:r>
            <w:r>
              <w:rPr>
                <w:b w:val="0"/>
                <w:sz w:val="18"/>
              </w:rPr>
              <w:t xml:space="preserve"> status, owner, timestamp</w:t>
            </w:r>
          </w:p>
          <w:p>
            <w:pPr>
              <w:spacing w:after="20"/>
            </w:pPr>
            <w:r>
              <w:rPr>
                <w:b w:val="0"/>
                <w:sz w:val="18"/>
              </w:rPr>
            </w:r>
            <w:r>
              <w:rPr>
                <w:b/>
                <w:sz w:val="18"/>
              </w:rPr>
              <w:t>Duplicate match key:</w:t>
            </w:r>
            <w:r>
              <w:rPr>
                <w:b w:val="0"/>
                <w:sz w:val="18"/>
              </w:rPr>
              <w:t xml:space="preserve"> to define</w:t>
            </w:r>
          </w:p>
        </w:tc>
        <w:tc>
          <w:tcPr>
            <w:tcW w:type="dxa" w:w="2448"/>
          </w:tcPr>
          <w:p>
            <w:pPr>
              <w:spacing w:after="20"/>
            </w:pPr>
            <w:r/>
            <w:r>
              <w:rPr>
                <w:b w:val="0"/>
                <w:sz w:val="18"/>
              </w:rPr>
              <w:t>Keep the request as submitted (bronze). Build one consistent version (silver): updates linked, status standardized, duplicates checked. Six rules in section 3</w:t>
            </w:r>
          </w:p>
        </w:tc>
        <w:tc>
          <w:tcPr>
            <w:tcW w:type="dxa" w:w="2304"/>
          </w:tcPr>
          <w:p>
            <w:pPr>
              <w:spacing w:after="20"/>
            </w:pPr>
            <w:r/>
            <w:r>
              <w:rPr>
                <w:b w:val="0"/>
                <w:sz w:val="18"/>
              </w:rPr>
            </w:r>
            <w:r>
              <w:rPr>
                <w:b/>
                <w:sz w:val="18"/>
              </w:rPr>
              <w:t>Quality:</w:t>
            </w:r>
            <w:r>
              <w:rPr>
                <w:b w:val="0"/>
                <w:sz w:val="18"/>
              </w:rPr>
              <w:t xml:space="preserve"> the prototype shows one request labelled both Awaiting initial review and Reviewing, and events dated before submission</w:t>
            </w:r>
          </w:p>
          <w:p>
            <w:pPr>
              <w:spacing w:after="20"/>
            </w:pPr>
            <w:r>
              <w:rPr>
                <w:b w:val="0"/>
                <w:sz w:val="18"/>
              </w:rPr>
            </w:r>
            <w:r>
              <w:rPr>
                <w:b/>
                <w:sz w:val="18"/>
              </w:rPr>
              <w:t>Governance:</w:t>
            </w:r>
            <w:r>
              <w:rPr>
                <w:b w:val="0"/>
                <w:sz w:val="18"/>
              </w:rPr>
              <w:t xml:space="preserve"> who defines the rules is Open</w:t>
            </w:r>
          </w:p>
        </w:tc>
        <w:tc>
          <w:tcPr>
            <w:tcW w:type="dxa" w:w="2088"/>
          </w:tcPr>
          <w:p>
            <w:pPr>
              <w:spacing w:after="20"/>
            </w:pPr>
            <w:r/>
            <w:r>
              <w:rPr>
                <w:b w:val="0"/>
                <w:sz w:val="18"/>
              </w:rPr>
            </w:r>
            <w:r>
              <w:rPr>
                <w:b/>
                <w:sz w:val="18"/>
              </w:rPr>
              <w:t>F, monitor</w:t>
            </w:r>
            <w:r>
              <w:rPr>
                <w:b w:val="0"/>
                <w:sz w:val="18"/>
              </w:rPr>
              <w:t xml:space="preserve"> (into Store): every stage change carries a time, so a request that stops moving is visible. Proposed</w:t>
            </w:r>
          </w:p>
        </w:tc>
      </w:tr>
      <w:tr>
        <w:trPr>
          <w:cantSplit/>
        </w:trPr>
        <w:tc>
          <w:tcPr>
            <w:tcW w:type="dxa" w:w="1656"/>
            <w:shd w:val="clear" w:fill="DCE6F2"/>
          </w:tcPr>
          <w:p>
            <w:pPr>
              <w:spacing w:after="20"/>
            </w:pPr>
            <w:r/>
            <w:r>
              <w:rPr>
                <w:b/>
                <w:sz w:val="18"/>
              </w:rPr>
              <w:t>4 Store</w:t>
            </w:r>
          </w:p>
          <w:p>
            <w:pPr>
              <w:spacing w:after="20"/>
            </w:pPr>
            <w:r>
              <w:rPr>
                <w:b/>
                <w:sz w:val="18"/>
              </w:rPr>
              <w:t>one trusted store, more than one consumer</w:t>
            </w:r>
          </w:p>
        </w:tc>
        <w:tc>
          <w:tcPr>
            <w:tcW w:type="dxa" w:w="2520"/>
          </w:tcPr>
          <w:p>
            <w:pPr>
              <w:spacing w:after="20"/>
            </w:pPr>
            <w:r/>
            <w:r>
              <w:rPr>
                <w:b w:val="0"/>
                <w:sz w:val="18"/>
              </w:rPr>
            </w:r>
            <w:r>
              <w:rPr>
                <w:b/>
                <w:sz w:val="18"/>
              </w:rPr>
              <w:t>Open:</w:t>
            </w:r>
            <w:r>
              <w:rPr>
                <w:b w:val="0"/>
                <w:sz w:val="18"/>
              </w:rPr>
              <w:t xml:space="preserve"> data owner for the request record, to confirm with the client</w:t>
            </w:r>
          </w:p>
        </w:tc>
        <w:tc>
          <w:tcPr>
            <w:tcW w:type="dxa" w:w="2808"/>
          </w:tcPr>
          <w:p>
            <w:pPr>
              <w:spacing w:after="20"/>
            </w:pPr>
            <w:r/>
            <w:r>
              <w:rPr>
                <w:b w:val="0"/>
                <w:sz w:val="18"/>
              </w:rPr>
            </w:r>
            <w:r>
              <w:rPr>
                <w:b/>
                <w:sz w:val="18"/>
              </w:rPr>
              <w:t>Request record:</w:t>
            </w:r>
            <w:r>
              <w:rPr>
                <w:b w:val="0"/>
                <w:sz w:val="18"/>
              </w:rPr>
              <w:t xml:space="preserve"> full status and ownership history, messages, attachments, proposal and share events</w:t>
            </w:r>
          </w:p>
        </w:tc>
        <w:tc>
          <w:tcPr>
            <w:tcW w:type="dxa" w:w="2448"/>
          </w:tcPr>
          <w:p>
            <w:pPr>
              <w:spacing w:after="20"/>
            </w:pPr>
            <w:r/>
            <w:r>
              <w:rPr>
                <w:b w:val="0"/>
                <w:sz w:val="18"/>
              </w:rPr>
              <w:t>One trusted, auditable record that CMACs, coordinators and reporting all read</w:t>
            </w:r>
          </w:p>
        </w:tc>
        <w:tc>
          <w:tcPr>
            <w:tcW w:type="dxa" w:w="2304"/>
          </w:tcPr>
          <w:p>
            <w:pPr>
              <w:spacing w:after="20"/>
            </w:pPr>
            <w:r/>
            <w:r>
              <w:rPr>
                <w:b w:val="0"/>
                <w:sz w:val="18"/>
              </w:rPr>
            </w:r>
            <w:r>
              <w:rPr>
                <w:b/>
                <w:sz w:val="18"/>
              </w:rPr>
              <w:t>Access:</w:t>
            </w:r>
            <w:r>
              <w:rPr>
                <w:b w:val="0"/>
                <w:sz w:val="18"/>
              </w:rPr>
              <w:t xml:space="preserve"> role-based (FR-25, NFR-14 to NFR-16)</w:t>
            </w:r>
          </w:p>
          <w:p>
            <w:pPr>
              <w:spacing w:after="20"/>
            </w:pPr>
            <w:r>
              <w:rPr>
                <w:b w:val="0"/>
                <w:sz w:val="18"/>
              </w:rPr>
            </w:r>
            <w:r>
              <w:rPr>
                <w:b/>
                <w:sz w:val="18"/>
              </w:rPr>
              <w:t>Retention:</w:t>
            </w:r>
            <w:r>
              <w:rPr>
                <w:b w:val="0"/>
                <w:sz w:val="18"/>
              </w:rPr>
              <w:t xml:space="preserve"> per the Government of Alberta records schedule, to confirm (NFR-17)</w:t>
            </w:r>
          </w:p>
          <w:p>
            <w:pPr>
              <w:spacing w:after="20"/>
            </w:pPr>
            <w:r>
              <w:rPr>
                <w:b w:val="0"/>
                <w:sz w:val="18"/>
              </w:rPr>
            </w:r>
            <w:r>
              <w:rPr>
                <w:b/>
                <w:sz w:val="18"/>
              </w:rPr>
              <w:t>Scope:</w:t>
            </w:r>
            <w:r>
              <w:rPr>
                <w:b w:val="0"/>
                <w:sz w:val="18"/>
              </w:rPr>
              <w:t xml:space="preserve"> no historical migration; no direct SnapTracker or OneGX/SAP link assumed</w:t>
            </w:r>
          </w:p>
        </w:tc>
        <w:tc>
          <w:tcPr>
            <w:tcW w:type="dxa" w:w="2088"/>
          </w:tcPr>
          <w:p>
            <w:pPr>
              <w:spacing w:after="20"/>
            </w:pPr>
            <w:r/>
            <w:r>
              <w:rPr>
                <w:b w:val="0"/>
                <w:sz w:val="18"/>
              </w:rPr>
            </w:r>
            <w:r>
              <w:rPr>
                <w:b/>
                <w:sz w:val="18"/>
              </w:rPr>
              <w:t>M, mitigate</w:t>
            </w:r>
            <w:r>
              <w:rPr>
                <w:b w:val="0"/>
                <w:sz w:val="18"/>
              </w:rPr>
              <w:t xml:space="preserve"> (into Use): a failed update or upload is held and retried, and the user is told. Proposed</w:t>
            </w:r>
          </w:p>
        </w:tc>
      </w:tr>
      <w:tr>
        <w:trPr>
          <w:cantSplit/>
        </w:trPr>
        <w:tc>
          <w:tcPr>
            <w:tcW w:type="dxa" w:w="1656"/>
            <w:shd w:val="clear" w:fill="DCE6F2"/>
          </w:tcPr>
          <w:p>
            <w:pPr>
              <w:spacing w:after="20"/>
            </w:pPr>
            <w:r/>
            <w:r>
              <w:rPr>
                <w:b/>
                <w:sz w:val="18"/>
              </w:rPr>
              <w:t>5 Use</w:t>
            </w:r>
          </w:p>
          <w:p>
            <w:pPr>
              <w:spacing w:after="20"/>
            </w:pPr>
            <w:r>
              <w:rPr>
                <w:b/>
                <w:sz w:val="18"/>
              </w:rPr>
              <w:t>the sinks</w:t>
            </w:r>
          </w:p>
        </w:tc>
        <w:tc>
          <w:tcPr>
            <w:tcW w:type="dxa" w:w="2520"/>
          </w:tcPr>
          <w:p>
            <w:pPr>
              <w:spacing w:after="20"/>
            </w:pPr>
            <w:r/>
            <w:r>
              <w:rPr>
                <w:b w:val="0"/>
                <w:sz w:val="18"/>
              </w:rPr>
              <w:t>Consumers: CMACs, Furniture Coordinators, Infrastructure management. Report owner: to confirm</w:t>
            </w:r>
          </w:p>
        </w:tc>
        <w:tc>
          <w:tcPr>
            <w:tcW w:type="dxa" w:w="2808"/>
          </w:tcPr>
          <w:p>
            <w:pPr>
              <w:spacing w:after="20"/>
            </w:pPr>
            <w:r/>
            <w:r>
              <w:rPr>
                <w:b w:val="0"/>
                <w:sz w:val="18"/>
              </w:rPr>
            </w:r>
            <w:r>
              <w:rPr>
                <w:b/>
                <w:sz w:val="18"/>
              </w:rPr>
              <w:t>View:</w:t>
            </w:r>
            <w:r>
              <w:rPr>
                <w:b w:val="0"/>
                <w:sz w:val="18"/>
              </w:rPr>
              <w:t xml:space="preserve"> status, owner, next step, Action Required</w:t>
            </w:r>
          </w:p>
          <w:p>
            <w:pPr>
              <w:spacing w:after="20"/>
            </w:pPr>
            <w:r>
              <w:rPr>
                <w:b w:val="0"/>
                <w:sz w:val="18"/>
              </w:rPr>
            </w:r>
            <w:r>
              <w:rPr>
                <w:b/>
                <w:sz w:val="18"/>
              </w:rPr>
              <w:t>Measure:</w:t>
            </w:r>
            <w:r>
              <w:rPr>
                <w:b w:val="0"/>
                <w:sz w:val="18"/>
              </w:rPr>
              <w:t xml:space="preserve"> time in stage, follow-ups, counts</w:t>
            </w:r>
          </w:p>
        </w:tc>
        <w:tc>
          <w:tcPr>
            <w:tcW w:type="dxa" w:w="2448"/>
          </w:tcPr>
          <w:p>
            <w:pPr>
              <w:spacing w:after="20"/>
            </w:pPr>
            <w:r/>
            <w:r>
              <w:rPr>
                <w:b w:val="0"/>
                <w:sz w:val="18"/>
              </w:rPr>
              <w:t>Product views read silver; management reports read gold (aggregated)</w:t>
            </w:r>
          </w:p>
        </w:tc>
        <w:tc>
          <w:tcPr>
            <w:tcW w:type="dxa" w:w="2304"/>
          </w:tcPr>
          <w:p>
            <w:pPr>
              <w:spacing w:after="20"/>
            </w:pPr>
            <w:r/>
            <w:r>
              <w:rPr>
                <w:b w:val="0"/>
                <w:sz w:val="18"/>
              </w:rPr>
            </w:r>
            <w:r>
              <w:rPr>
                <w:b/>
                <w:sz w:val="18"/>
              </w:rPr>
              <w:t>Access:</w:t>
            </w:r>
            <w:r>
              <w:rPr>
                <w:b w:val="0"/>
                <w:sz w:val="18"/>
              </w:rPr>
              <w:t xml:space="preserve"> a CMAC sees only their own requests</w:t>
            </w:r>
          </w:p>
          <w:p>
            <w:pPr>
              <w:spacing w:after="20"/>
            </w:pPr>
            <w:r>
              <w:rPr>
                <w:b w:val="0"/>
                <w:sz w:val="18"/>
              </w:rPr>
            </w:r>
            <w:r>
              <w:rPr>
                <w:b/>
                <w:sz w:val="18"/>
              </w:rPr>
              <w:t>Frequency:</w:t>
            </w:r>
            <w:r>
              <w:rPr>
                <w:b w:val="0"/>
                <w:sz w:val="18"/>
              </w:rPr>
              <w:t xml:space="preserve"> product views on demand; report frequency to confirm</w:t>
            </w:r>
          </w:p>
        </w:tc>
        <w:tc>
          <w:tcPr>
            <w:tcW w:type="dxa" w:w="2088"/>
          </w:tcPr>
          <w:p>
            <w:pPr>
              <w:spacing w:after="20"/>
            </w:pPr>
            <w:r/>
            <w:r>
              <w:rPr>
                <w:b w:val="0"/>
                <w:sz w:val="18"/>
              </w:rPr>
            </w:r>
            <w:r>
              <w:rPr>
                <w:b/>
                <w:sz w:val="18"/>
              </w:rPr>
              <w:t>S, alarm</w:t>
            </w:r>
            <w:r>
              <w:rPr>
                <w:b w:val="0"/>
                <w:sz w:val="18"/>
              </w:rPr>
              <w:t xml:space="preserve"> (into the sinks): an unanswered Action Required notifies the requester; a shared proposal notifies the coordinator. Email preferred by the client. Proposed</w:t>
            </w:r>
          </w:p>
        </w:tc>
      </w:tr>
    </w:tbl>
    <w:p>
      <w:pPr>
        <w:spacing w:after="40"/>
      </w:pPr>
    </w:p>
    <w:p>
      <w:pPr>
        <w:keepNext/>
        <w:spacing w:before="200"/>
      </w:pPr>
      <w:r>
        <w:rPr>
          <w:b/>
          <w:sz w:val="26"/>
        </w:rPr>
        <w:t>3. Cleaning requirements: what "clean" means for PRISM Furniture Request</w:t>
      </w:r>
    </w:p>
    <w:p>
      <w:r>
        <w:rPr>
          <w:b w:val="0"/>
          <w:i/>
          <w:sz w:val="20"/>
        </w:rPr>
        <w:t>Session Three: "Clean is a product decision, not a technical one. Someone must say what makes two requests the same, or a record complete." Session Four asks: what does clean mean, who decides, what checks happen before data is trusted, and what happens to records that fail.</w:t>
      </w:r>
    </w:p>
    <w:tbl>
      <w:tblPr>
        <w:tblStyle w:val="TableGrid"/>
        <w:tblW w:type="auto" w:w="0"/>
        <w:tblLook w:firstColumn="1" w:firstRow="1" w:lastColumn="0" w:lastRow="0" w:noHBand="0" w:noVBand="1" w:val="04A0"/>
      </w:tblPr>
      <w:tblGrid>
        <w:gridCol w:w="3456"/>
        <w:gridCol w:w="3456"/>
        <w:gridCol w:w="3456"/>
        <w:gridCol w:w="3456"/>
      </w:tblGrid>
      <w:tr>
        <w:trPr>
          <w:cantSplit/>
          <w:tblHeader/>
        </w:trPr>
        <w:tc>
          <w:tcPr>
            <w:tcW w:type="dxa" w:w="3456"/>
            <w:shd w:val="clear" w:fill="D9D9D9"/>
          </w:tcPr>
          <w:p>
            <w:r/>
            <w:r>
              <w:rPr>
                <w:b/>
                <w:sz w:val="19"/>
              </w:rPr>
              <w:t>Rule</w:t>
            </w:r>
          </w:p>
        </w:tc>
        <w:tc>
          <w:tcPr>
            <w:tcW w:type="dxa" w:w="3168"/>
            <w:shd w:val="clear" w:fill="D9D9D9"/>
          </w:tcPr>
          <w:p>
            <w:r/>
            <w:r>
              <w:rPr>
                <w:b/>
                <w:sz w:val="19"/>
              </w:rPr>
              <w:t>What it must achieve</w:t>
            </w:r>
          </w:p>
        </w:tc>
        <w:tc>
          <w:tcPr>
            <w:tcW w:type="dxa" w:w="4320"/>
            <w:shd w:val="clear" w:fill="D9D9D9"/>
          </w:tcPr>
          <w:p>
            <w:r/>
            <w:r>
              <w:rPr>
                <w:b/>
                <w:sz w:val="19"/>
              </w:rPr>
              <w:t>Basis</w:t>
            </w:r>
          </w:p>
        </w:tc>
        <w:tc>
          <w:tcPr>
            <w:tcW w:type="dxa" w:w="2880"/>
            <w:shd w:val="clear" w:fill="D9D9D9"/>
          </w:tcPr>
          <w:p>
            <w:r/>
            <w:r>
              <w:rPr>
                <w:b/>
                <w:sz w:val="19"/>
              </w:rPr>
              <w:t>Record that fails the rule</w:t>
            </w:r>
          </w:p>
        </w:tc>
      </w:tr>
      <w:tr>
        <w:trPr>
          <w:cantSplit/>
        </w:trPr>
        <w:tc>
          <w:tcPr>
            <w:tcW w:type="dxa" w:w="3456"/>
          </w:tcPr>
          <w:p>
            <w:pPr>
              <w:spacing w:after="20"/>
            </w:pPr>
            <w:r/>
            <w:r>
              <w:rPr>
                <w:b/>
                <w:sz w:val="19"/>
              </w:rPr>
              <w:t>1. One Work Order ID, every update linked to it</w:t>
            </w:r>
          </w:p>
        </w:tc>
        <w:tc>
          <w:tcPr>
            <w:tcW w:type="dxa" w:w="3168"/>
          </w:tcPr>
          <w:p>
            <w:pPr>
              <w:spacing w:after="20"/>
            </w:pPr>
            <w:r/>
            <w:r>
              <w:rPr>
                <w:b w:val="0"/>
                <w:sz w:val="19"/>
              </w:rPr>
              <w:t>The request is one object that can be followed</w:t>
            </w:r>
          </w:p>
        </w:tc>
        <w:tc>
          <w:tcPr>
            <w:tcW w:type="dxa" w:w="4320"/>
          </w:tcPr>
          <w:p>
            <w:pPr>
              <w:spacing w:after="20"/>
            </w:pPr>
            <w:r/>
            <w:r>
              <w:rPr>
                <w:b w:val="0"/>
                <w:sz w:val="19"/>
              </w:rPr>
              <w:t>FR-15, FR-16; team brainstorm: link all updates to the correct Work Order ID</w:t>
            </w:r>
          </w:p>
        </w:tc>
        <w:tc>
          <w:tcPr>
            <w:tcW w:type="dxa" w:w="2880"/>
          </w:tcPr>
          <w:p>
            <w:pPr>
              <w:spacing w:after="20"/>
            </w:pPr>
            <w:r/>
            <w:r>
              <w:rPr>
                <w:b w:val="0"/>
                <w:sz w:val="19"/>
              </w:rPr>
              <w:t>Update held and linked by the coordinator before it shows</w:t>
            </w:r>
          </w:p>
        </w:tc>
      </w:tr>
      <w:tr>
        <w:trPr>
          <w:cantSplit/>
        </w:trPr>
        <w:tc>
          <w:tcPr>
            <w:tcW w:type="dxa" w:w="3456"/>
          </w:tcPr>
          <w:p>
            <w:pPr>
              <w:spacing w:after="20"/>
            </w:pPr>
            <w:r/>
            <w:r>
              <w:rPr>
                <w:b/>
                <w:sz w:val="19"/>
              </w:rPr>
              <w:t>2. One status from a standard list</w:t>
            </w:r>
          </w:p>
        </w:tc>
        <w:tc>
          <w:tcPr>
            <w:tcW w:type="dxa" w:w="3168"/>
          </w:tcPr>
          <w:p>
            <w:pPr>
              <w:spacing w:after="20"/>
            </w:pPr>
            <w:r/>
            <w:r>
              <w:rPr>
                <w:b w:val="0"/>
                <w:sz w:val="19"/>
              </w:rPr>
              <w:t>Status means the same thing to everyone</w:t>
            </w:r>
          </w:p>
        </w:tc>
        <w:tc>
          <w:tcPr>
            <w:tcW w:type="dxa" w:w="4320"/>
          </w:tcPr>
          <w:p>
            <w:pPr>
              <w:spacing w:after="20"/>
            </w:pPr>
            <w:r/>
            <w:r>
              <w:rPr>
                <w:b w:val="0"/>
                <w:sz w:val="19"/>
              </w:rPr>
              <w:t>FR-13, FR-14; prototype status conflict</w:t>
            </w:r>
          </w:p>
        </w:tc>
        <w:tc>
          <w:tcPr>
            <w:tcW w:type="dxa" w:w="2880"/>
          </w:tcPr>
          <w:p>
            <w:pPr>
              <w:spacing w:after="20"/>
            </w:pPr>
            <w:r/>
            <w:r>
              <w:rPr>
                <w:b w:val="0"/>
                <w:sz w:val="19"/>
              </w:rPr>
              <w:t>Rejected; status chosen from the list</w:t>
            </w:r>
          </w:p>
        </w:tc>
      </w:tr>
      <w:tr>
        <w:trPr>
          <w:cantSplit/>
        </w:trPr>
        <w:tc>
          <w:tcPr>
            <w:tcW w:type="dxa" w:w="3456"/>
          </w:tcPr>
          <w:p>
            <w:pPr>
              <w:spacing w:after="20"/>
            </w:pPr>
            <w:r/>
            <w:r>
              <w:rPr>
                <w:b/>
                <w:sz w:val="19"/>
              </w:rPr>
              <w:t>3. A named, valid owner at every stage</w:t>
            </w:r>
          </w:p>
        </w:tc>
        <w:tc>
          <w:tcPr>
            <w:tcW w:type="dxa" w:w="3168"/>
          </w:tcPr>
          <w:p>
            <w:pPr>
              <w:spacing w:after="20"/>
            </w:pPr>
            <w:r/>
            <w:r>
              <w:rPr>
                <w:b w:val="0"/>
                <w:sz w:val="19"/>
              </w:rPr>
              <w:t>Nobody has to ask who has the request</w:t>
            </w:r>
          </w:p>
        </w:tc>
        <w:tc>
          <w:tcPr>
            <w:tcW w:type="dxa" w:w="4320"/>
          </w:tcPr>
          <w:p>
            <w:pPr>
              <w:spacing w:after="20"/>
            </w:pPr>
            <w:r/>
            <w:r>
              <w:rPr>
                <w:b w:val="0"/>
                <w:sz w:val="19"/>
              </w:rPr>
              <w:t>Team brainstorm: identify and validate the responsible person or group; client: show the group, not "not yet assigned"</w:t>
            </w:r>
          </w:p>
        </w:tc>
        <w:tc>
          <w:tcPr>
            <w:tcW w:type="dxa" w:w="2880"/>
          </w:tcPr>
          <w:p>
            <w:pPr>
              <w:spacing w:after="20"/>
            </w:pPr>
            <w:r/>
            <w:r>
              <w:rPr>
                <w:b w:val="0"/>
                <w:sz w:val="19"/>
              </w:rPr>
              <w:t>Flagged to the coordinator queue</w:t>
            </w:r>
          </w:p>
        </w:tc>
      </w:tr>
      <w:tr>
        <w:trPr>
          <w:cantSplit/>
        </w:trPr>
        <w:tc>
          <w:tcPr>
            <w:tcW w:type="dxa" w:w="3456"/>
          </w:tcPr>
          <w:p>
            <w:pPr>
              <w:spacing w:after="20"/>
            </w:pPr>
            <w:r/>
            <w:r>
              <w:rPr>
                <w:b/>
                <w:sz w:val="19"/>
              </w:rPr>
              <w:t>4. Required fields and attachments complete before review</w:t>
            </w:r>
          </w:p>
        </w:tc>
        <w:tc>
          <w:tcPr>
            <w:tcW w:type="dxa" w:w="3168"/>
          </w:tcPr>
          <w:p>
            <w:pPr>
              <w:spacing w:after="20"/>
            </w:pPr>
            <w:r/>
            <w:r>
              <w:rPr>
                <w:b w:val="0"/>
                <w:sz w:val="19"/>
              </w:rPr>
              <w:t>The request is actionable the day it arrives</w:t>
            </w:r>
          </w:p>
        </w:tc>
        <w:tc>
          <w:tcPr>
            <w:tcW w:type="dxa" w:w="4320"/>
          </w:tcPr>
          <w:p>
            <w:pPr>
              <w:spacing w:after="20"/>
            </w:pPr>
            <w:r/>
            <w:r>
              <w:rPr>
                <w:b w:val="0"/>
                <w:sz w:val="19"/>
              </w:rPr>
              <w:t>FR-03, FR-07; Scenario 7</w:t>
            </w:r>
          </w:p>
        </w:tc>
        <w:tc>
          <w:tcPr>
            <w:tcW w:type="dxa" w:w="2880"/>
          </w:tcPr>
          <w:p>
            <w:pPr>
              <w:spacing w:after="20"/>
            </w:pPr>
            <w:r/>
            <w:r>
              <w:rPr>
                <w:b w:val="0"/>
                <w:sz w:val="19"/>
              </w:rPr>
              <w:t>Returned to the requester with what is missing, in the request thread</w:t>
            </w:r>
          </w:p>
        </w:tc>
      </w:tr>
      <w:tr>
        <w:trPr>
          <w:cantSplit/>
        </w:trPr>
        <w:tc>
          <w:tcPr>
            <w:tcW w:type="dxa" w:w="3456"/>
          </w:tcPr>
          <w:p>
            <w:pPr>
              <w:spacing w:after="20"/>
            </w:pPr>
            <w:r/>
            <w:r>
              <w:rPr>
                <w:b/>
                <w:sz w:val="19"/>
              </w:rPr>
              <w:t>5. Dates in one format and in true order</w:t>
            </w:r>
          </w:p>
        </w:tc>
        <w:tc>
          <w:tcPr>
            <w:tcW w:type="dxa" w:w="3168"/>
          </w:tcPr>
          <w:p>
            <w:pPr>
              <w:spacing w:after="20"/>
            </w:pPr>
            <w:r/>
            <w:r>
              <w:rPr>
                <w:b w:val="0"/>
                <w:sz w:val="19"/>
              </w:rPr>
              <w:t>Time in stage can be trusted</w:t>
            </w:r>
          </w:p>
        </w:tc>
        <w:tc>
          <w:tcPr>
            <w:tcW w:type="dxa" w:w="4320"/>
          </w:tcPr>
          <w:p>
            <w:pPr>
              <w:spacing w:after="20"/>
            </w:pPr>
            <w:r/>
            <w:r>
              <w:rPr>
                <w:b w:val="0"/>
                <w:sz w:val="19"/>
              </w:rPr>
              <w:t>Team brainstorm: standardize dates and timestamps; prototype events dated before submission</w:t>
            </w:r>
          </w:p>
        </w:tc>
        <w:tc>
          <w:tcPr>
            <w:tcW w:type="dxa" w:w="2880"/>
          </w:tcPr>
          <w:p>
            <w:pPr>
              <w:spacing w:after="20"/>
            </w:pPr>
            <w:r/>
            <w:r>
              <w:rPr>
                <w:b w:val="0"/>
                <w:sz w:val="19"/>
              </w:rPr>
              <w:t>Flagged for correction; the original is kept</w:t>
            </w:r>
          </w:p>
        </w:tc>
      </w:tr>
      <w:tr>
        <w:trPr>
          <w:cantSplit/>
        </w:trPr>
        <w:tc>
          <w:tcPr>
            <w:tcW w:type="dxa" w:w="3456"/>
          </w:tcPr>
          <w:p>
            <w:pPr>
              <w:spacing w:after="20"/>
            </w:pPr>
            <w:r/>
            <w:r>
              <w:rPr>
                <w:b/>
                <w:sz w:val="19"/>
              </w:rPr>
              <w:t>6. Duplicates checked on an agreed match key</w:t>
            </w:r>
          </w:p>
        </w:tc>
        <w:tc>
          <w:tcPr>
            <w:tcW w:type="dxa" w:w="3168"/>
          </w:tcPr>
          <w:p>
            <w:pPr>
              <w:spacing w:after="20"/>
            </w:pPr>
            <w:r/>
            <w:r>
              <w:rPr>
                <w:b w:val="0"/>
                <w:sz w:val="19"/>
              </w:rPr>
              <w:t>One need, one request</w:t>
            </w:r>
          </w:p>
        </w:tc>
        <w:tc>
          <w:tcPr>
            <w:tcW w:type="dxa" w:w="4320"/>
          </w:tcPr>
          <w:p>
            <w:pPr>
              <w:spacing w:after="20"/>
            </w:pPr>
            <w:r/>
            <w:r>
              <w:rPr>
                <w:b w:val="0"/>
                <w:sz w:val="19"/>
              </w:rPr>
              <w:t>FR-22; Scenario 2; Session Four: a duplicate problem is a missing key</w:t>
            </w:r>
          </w:p>
        </w:tc>
        <w:tc>
          <w:tcPr>
            <w:tcW w:type="dxa" w:w="2880"/>
          </w:tcPr>
          <w:p>
            <w:pPr>
              <w:spacing w:after="20"/>
            </w:pPr>
            <w:r/>
            <w:r>
              <w:rPr>
                <w:b w:val="0"/>
                <w:sz w:val="19"/>
              </w:rPr>
              <w:t>Merged; the continuing request keeps both histories</w:t>
            </w:r>
          </w:p>
        </w:tc>
      </w:tr>
    </w:tbl>
    <w:p>
      <w:pPr>
        <w:spacing w:after="40"/>
      </w:pPr>
    </w:p>
    <w:p>
      <w:r>
        <w:rPr>
          <w:b w:val="0"/>
          <w:i w:val="0"/>
          <w:sz w:val="21"/>
        </w:rPr>
      </w:r>
      <w:r>
        <w:rPr>
          <w:b/>
          <w:i w:val="0"/>
          <w:sz w:val="21"/>
        </w:rPr>
        <w:t>Who decides:</w:t>
      </w:r>
      <w:r>
        <w:rPr>
          <w:b w:val="0"/>
          <w:i w:val="0"/>
          <w:sz w:val="21"/>
        </w:rPr>
        <w:t xml:space="preserve"> Open. Proposed: the Furniture Request Coordinator defines the rules with Infrastructure staff. </w:t>
      </w:r>
      <w:r>
        <w:rPr>
          <w:b/>
          <w:i w:val="0"/>
          <w:sz w:val="21"/>
        </w:rPr>
        <w:t>The original is always kept</w:t>
      </w:r>
      <w:r>
        <w:rPr>
          <w:b w:val="0"/>
          <w:i w:val="0"/>
          <w:sz w:val="21"/>
        </w:rPr>
        <w:t xml:space="preserve"> (bronze), so a later question can go back to it (Raj et al., Session Three principle one).</w:t>
      </w:r>
    </w:p>
    <w:p>
      <w:pPr>
        <w:keepNext/>
        <w:spacing w:before="200"/>
      </w:pPr>
      <w:r>
        <w:rPr>
          <w:b/>
          <w:sz w:val="26"/>
        </w:rPr>
        <w:t>4. Session Three and Four stage questions, answered for our product</w:t>
      </w:r>
    </w:p>
    <w:tbl>
      <w:tblPr>
        <w:tblStyle w:val="TableGrid"/>
        <w:tblW w:type="auto" w:w="0"/>
        <w:tblLook w:firstColumn="1" w:firstRow="1" w:lastColumn="0" w:lastRow="0" w:noHBand="0" w:noVBand="1" w:val="04A0"/>
      </w:tblPr>
      <w:tblGrid>
        <w:gridCol w:w="4608"/>
        <w:gridCol w:w="4608"/>
        <w:gridCol w:w="4608"/>
      </w:tblGrid>
      <w:tr>
        <w:trPr>
          <w:cantSplit/>
          <w:tblHeader/>
        </w:trPr>
        <w:tc>
          <w:tcPr>
            <w:tcW w:type="dxa" w:w="1872"/>
            <w:shd w:val="clear" w:fill="D9D9D9"/>
          </w:tcPr>
          <w:p>
            <w:r/>
            <w:r>
              <w:rPr>
                <w:b/>
                <w:sz w:val="19"/>
              </w:rPr>
              <w:t>Stage</w:t>
            </w:r>
          </w:p>
        </w:tc>
        <w:tc>
          <w:tcPr>
            <w:tcW w:type="dxa" w:w="4608"/>
            <w:shd w:val="clear" w:fill="D9D9D9"/>
          </w:tcPr>
          <w:p>
            <w:r/>
            <w:r>
              <w:rPr>
                <w:b/>
                <w:sz w:val="19"/>
              </w:rPr>
              <w:t>Lecture question</w:t>
            </w:r>
          </w:p>
        </w:tc>
        <w:tc>
          <w:tcPr>
            <w:tcW w:type="dxa" w:w="7344"/>
            <w:shd w:val="clear" w:fill="D9D9D9"/>
          </w:tcPr>
          <w:p>
            <w:r/>
            <w:r>
              <w:rPr>
                <w:b/>
                <w:sz w:val="19"/>
              </w:rPr>
              <w:t>Our answer</w:t>
            </w:r>
          </w:p>
        </w:tc>
      </w:tr>
      <w:tr>
        <w:trPr>
          <w:cantSplit/>
        </w:trPr>
        <w:tc>
          <w:tcPr>
            <w:tcW w:type="dxa" w:w="1872"/>
          </w:tcPr>
          <w:p>
            <w:pPr>
              <w:spacing w:after="20"/>
            </w:pPr>
            <w:r/>
            <w:r>
              <w:rPr>
                <w:b/>
                <w:sz w:val="19"/>
              </w:rPr>
              <w:t>Generate</w:t>
            </w:r>
          </w:p>
        </w:tc>
        <w:tc>
          <w:tcPr>
            <w:tcW w:type="dxa" w:w="4608"/>
          </w:tcPr>
          <w:p>
            <w:pPr>
              <w:spacing w:after="20"/>
            </w:pPr>
            <w:r/>
            <w:r>
              <w:rPr>
                <w:b w:val="0"/>
                <w:sz w:val="19"/>
              </w:rPr>
              <w:t>Who or what creates this data, inside which workflow, and how consistently?</w:t>
            </w:r>
          </w:p>
        </w:tc>
        <w:tc>
          <w:tcPr>
            <w:tcW w:type="dxa" w:w="7344"/>
          </w:tcPr>
          <w:p>
            <w:pPr>
              <w:spacing w:after="20"/>
            </w:pPr>
            <w:r/>
            <w:r>
              <w:rPr>
                <w:b w:val="0"/>
                <w:sz w:val="19"/>
              </w:rPr>
              <w:t>People, not machines: requester, CMAC, two coordinator roles, vendor or mover, client. Inconsistently, because much is born in email, Teams and phone (team brainstorm).</w:t>
            </w:r>
          </w:p>
        </w:tc>
      </w:tr>
      <w:tr>
        <w:trPr>
          <w:cantSplit/>
        </w:trPr>
        <w:tc>
          <w:tcPr>
            <w:tcW w:type="dxa" w:w="1872"/>
          </w:tcPr>
          <w:p>
            <w:pPr>
              <w:spacing w:after="20"/>
            </w:pPr>
            <w:r/>
            <w:r>
              <w:rPr>
                <w:b/>
                <w:sz w:val="19"/>
              </w:rPr>
              <w:t>Generate</w:t>
            </w:r>
          </w:p>
        </w:tc>
        <w:tc>
          <w:tcPr>
            <w:tcW w:type="dxa" w:w="4608"/>
          </w:tcPr>
          <w:p>
            <w:pPr>
              <w:spacing w:after="20"/>
            </w:pPr>
            <w:r/>
            <w:r>
              <w:rPr>
                <w:b w:val="0"/>
                <w:sz w:val="19"/>
              </w:rPr>
              <w:t>How often does it arrive, and how much of it?</w:t>
            </w:r>
          </w:p>
        </w:tc>
        <w:tc>
          <w:tcPr>
            <w:tcW w:type="dxa" w:w="7344"/>
          </w:tcPr>
          <w:p>
            <w:pPr>
              <w:spacing w:after="20"/>
            </w:pPr>
            <w:r/>
            <w:r>
              <w:rPr>
                <w:b w:val="0"/>
                <w:sz w:val="19"/>
              </w:rPr>
              <w:t>Intermittent, one request at a time. Volume is not yet known (to confirm with the client). The client said non-furniture requests are about 50% of all requests.</w:t>
            </w:r>
          </w:p>
        </w:tc>
      </w:tr>
      <w:tr>
        <w:trPr>
          <w:cantSplit/>
        </w:trPr>
        <w:tc>
          <w:tcPr>
            <w:tcW w:type="dxa" w:w="1872"/>
          </w:tcPr>
          <w:p>
            <w:pPr>
              <w:spacing w:after="20"/>
            </w:pPr>
            <w:r/>
            <w:r>
              <w:rPr>
                <w:b/>
                <w:sz w:val="19"/>
              </w:rPr>
              <w:t>Generate</w:t>
            </w:r>
          </w:p>
        </w:tc>
        <w:tc>
          <w:tcPr>
            <w:tcW w:type="dxa" w:w="4608"/>
          </w:tcPr>
          <w:p>
            <w:pPr>
              <w:spacing w:after="20"/>
            </w:pPr>
            <w:r/>
            <w:r>
              <w:rPr>
                <w:b w:val="0"/>
                <w:sz w:val="19"/>
              </w:rPr>
              <w:t>Under what agreement, consent or contract may we collect it?</w:t>
            </w:r>
          </w:p>
        </w:tc>
        <w:tc>
          <w:tcPr>
            <w:tcW w:type="dxa" w:w="7344"/>
          </w:tcPr>
          <w:p>
            <w:pPr>
              <w:spacing w:after="20"/>
            </w:pPr>
            <w:r/>
            <w:r>
              <w:rPr>
                <w:b w:val="0"/>
                <w:sz w:val="19"/>
              </w:rPr>
              <w:t>Government of Alberta roles and authorization rules (Working 1 reference source; FR-25).</w:t>
            </w:r>
          </w:p>
        </w:tc>
      </w:tr>
      <w:tr>
        <w:trPr>
          <w:cantSplit/>
        </w:trPr>
        <w:tc>
          <w:tcPr>
            <w:tcW w:type="dxa" w:w="1872"/>
          </w:tcPr>
          <w:p>
            <w:pPr>
              <w:spacing w:after="20"/>
            </w:pPr>
            <w:r/>
            <w:r>
              <w:rPr>
                <w:b/>
                <w:sz w:val="19"/>
              </w:rPr>
              <w:t>Collect / Keep</w:t>
            </w:r>
          </w:p>
        </w:tc>
        <w:tc>
          <w:tcPr>
            <w:tcW w:type="dxa" w:w="4608"/>
          </w:tcPr>
          <w:p>
            <w:pPr>
              <w:spacing w:after="20"/>
            </w:pPr>
            <w:r/>
            <w:r>
              <w:rPr>
                <w:b w:val="0"/>
                <w:sz w:val="19"/>
              </w:rPr>
              <w:t>What is the system of record, and who owns it?</w:t>
            </w:r>
          </w:p>
        </w:tc>
        <w:tc>
          <w:tcPr>
            <w:tcW w:type="dxa" w:w="7344"/>
          </w:tcPr>
          <w:p>
            <w:pPr>
              <w:spacing w:after="20"/>
            </w:pPr>
            <w:r/>
            <w:r>
              <w:rPr>
                <w:b w:val="0"/>
                <w:sz w:val="19"/>
              </w:rPr>
              <w:t>Today WORTS is used mainly for tracking and reporting while the work happens elsewhere. For the product: the request record, owner Open.</w:t>
            </w:r>
          </w:p>
        </w:tc>
      </w:tr>
      <w:tr>
        <w:trPr>
          <w:cantSplit/>
        </w:trPr>
        <w:tc>
          <w:tcPr>
            <w:tcW w:type="dxa" w:w="1872"/>
          </w:tcPr>
          <w:p>
            <w:pPr>
              <w:spacing w:after="20"/>
            </w:pPr>
            <w:r/>
            <w:r>
              <w:rPr>
                <w:b/>
                <w:sz w:val="19"/>
              </w:rPr>
              <w:t>Collect / Keep</w:t>
            </w:r>
          </w:p>
        </w:tc>
        <w:tc>
          <w:tcPr>
            <w:tcW w:type="dxa" w:w="4608"/>
          </w:tcPr>
          <w:p>
            <w:pPr>
              <w:spacing w:after="20"/>
            </w:pPr>
            <w:r/>
            <w:r>
              <w:rPr>
                <w:b w:val="0"/>
                <w:sz w:val="19"/>
              </w:rPr>
              <w:t>What would we lose if we only kept the transformed version?</w:t>
            </w:r>
          </w:p>
        </w:tc>
        <w:tc>
          <w:tcPr>
            <w:tcW w:type="dxa" w:w="7344"/>
          </w:tcPr>
          <w:p>
            <w:pPr>
              <w:spacing w:after="20"/>
            </w:pPr>
            <w:r/>
            <w:r>
              <w:rPr>
                <w:b w:val="0"/>
                <w:sz w:val="19"/>
              </w:rPr>
              <w:t>The request as first submitted, which matters for duplicates (FR-22), disputes and warranty claims years later (Scenario 6).</w:t>
            </w:r>
          </w:p>
        </w:tc>
      </w:tr>
      <w:tr>
        <w:trPr>
          <w:cantSplit/>
        </w:trPr>
        <w:tc>
          <w:tcPr>
            <w:tcW w:type="dxa" w:w="1872"/>
          </w:tcPr>
          <w:p>
            <w:pPr>
              <w:spacing w:after="20"/>
            </w:pPr>
            <w:r/>
            <w:r>
              <w:rPr>
                <w:b/>
                <w:sz w:val="19"/>
              </w:rPr>
              <w:t>Collect / Keep</w:t>
            </w:r>
          </w:p>
        </w:tc>
        <w:tc>
          <w:tcPr>
            <w:tcW w:type="dxa" w:w="4608"/>
          </w:tcPr>
          <w:p>
            <w:pPr>
              <w:spacing w:after="20"/>
            </w:pPr>
            <w:r/>
            <w:r>
              <w:rPr>
                <w:b w:val="0"/>
                <w:sz w:val="19"/>
              </w:rPr>
              <w:t>If the source went quiet, how long before anyone noticed?</w:t>
            </w:r>
          </w:p>
        </w:tc>
        <w:tc>
          <w:tcPr>
            <w:tcW w:type="dxa" w:w="7344"/>
          </w:tcPr>
          <w:p>
            <w:pPr>
              <w:spacing w:after="20"/>
            </w:pPr>
            <w:r/>
            <w:r>
              <w:rPr>
                <w:b w:val="0"/>
                <w:sz w:val="19"/>
              </w:rPr>
              <w:t>Today nobody would notice; the CMAC chases. With control F, a request with no stage change becomes visible (time threshold to define).</w:t>
            </w:r>
          </w:p>
        </w:tc>
      </w:tr>
      <w:tr>
        <w:trPr>
          <w:cantSplit/>
        </w:trPr>
        <w:tc>
          <w:tcPr>
            <w:tcW w:type="dxa" w:w="1872"/>
          </w:tcPr>
          <w:p>
            <w:pPr>
              <w:spacing w:after="20"/>
            </w:pPr>
            <w:r/>
            <w:r>
              <w:rPr>
                <w:b/>
                <w:sz w:val="19"/>
              </w:rPr>
              <w:t>Keep and Shape</w:t>
            </w:r>
          </w:p>
        </w:tc>
        <w:tc>
          <w:tcPr>
            <w:tcW w:type="dxa" w:w="4608"/>
          </w:tcPr>
          <w:p>
            <w:pPr>
              <w:spacing w:after="20"/>
            </w:pPr>
            <w:r/>
            <w:r>
              <w:rPr>
                <w:b w:val="0"/>
                <w:sz w:val="19"/>
              </w:rPr>
              <w:t>What checks happen before data is trusted, and what happens to records that fail?</w:t>
            </w:r>
          </w:p>
        </w:tc>
        <w:tc>
          <w:tcPr>
            <w:tcW w:type="dxa" w:w="7344"/>
          </w:tcPr>
          <w:p>
            <w:pPr>
              <w:spacing w:after="20"/>
            </w:pPr>
            <w:r/>
            <w:r>
              <w:rPr>
                <w:b w:val="0"/>
                <w:sz w:val="19"/>
              </w:rPr>
              <w:t>Rules 1 to 6 in section 3, each with its failure path.</w:t>
            </w:r>
          </w:p>
        </w:tc>
      </w:tr>
      <w:tr>
        <w:trPr>
          <w:cantSplit/>
        </w:trPr>
        <w:tc>
          <w:tcPr>
            <w:tcW w:type="dxa" w:w="1872"/>
          </w:tcPr>
          <w:p>
            <w:pPr>
              <w:spacing w:after="20"/>
            </w:pPr>
            <w:r/>
            <w:r>
              <w:rPr>
                <w:b/>
                <w:sz w:val="19"/>
              </w:rPr>
              <w:t>Keep and Shape</w:t>
            </w:r>
          </w:p>
        </w:tc>
        <w:tc>
          <w:tcPr>
            <w:tcW w:type="dxa" w:w="4608"/>
          </w:tcPr>
          <w:p>
            <w:pPr>
              <w:spacing w:after="20"/>
            </w:pPr>
            <w:r/>
            <w:r>
              <w:rPr>
                <w:b w:val="0"/>
                <w:sz w:val="19"/>
              </w:rPr>
              <w:t>Who else will want this data, in what shape?</w:t>
            </w:r>
          </w:p>
        </w:tc>
        <w:tc>
          <w:tcPr>
            <w:tcW w:type="dxa" w:w="7344"/>
          </w:tcPr>
          <w:p>
            <w:pPr>
              <w:spacing w:after="20"/>
            </w:pPr>
            <w:r/>
            <w:r>
              <w:rPr>
                <w:b w:val="0"/>
                <w:sz w:val="19"/>
              </w:rPr>
              <w:t>Coordinators (queue), Infrastructure management (aggregated reports), the recycle program (recycled versus new), and the client's PRISM Facilities build.</w:t>
            </w:r>
          </w:p>
        </w:tc>
      </w:tr>
      <w:tr>
        <w:trPr>
          <w:cantSplit/>
        </w:trPr>
        <w:tc>
          <w:tcPr>
            <w:tcW w:type="dxa" w:w="1872"/>
          </w:tcPr>
          <w:p>
            <w:pPr>
              <w:spacing w:after="20"/>
            </w:pPr>
            <w:r/>
            <w:r>
              <w:rPr>
                <w:b/>
                <w:sz w:val="19"/>
              </w:rPr>
              <w:t>Use</w:t>
            </w:r>
          </w:p>
        </w:tc>
        <w:tc>
          <w:tcPr>
            <w:tcW w:type="dxa" w:w="4608"/>
          </w:tcPr>
          <w:p>
            <w:pPr>
              <w:spacing w:after="20"/>
            </w:pPr>
            <w:r/>
            <w:r>
              <w:rPr>
                <w:b w:val="0"/>
                <w:sz w:val="19"/>
              </w:rPr>
              <w:t>Who consumes the output, in what form, how fast?</w:t>
            </w:r>
          </w:p>
        </w:tc>
        <w:tc>
          <w:tcPr>
            <w:tcW w:type="dxa" w:w="7344"/>
          </w:tcPr>
          <w:p>
            <w:pPr>
              <w:spacing w:after="20"/>
            </w:pPr>
            <w:r/>
            <w:r>
              <w:rPr>
                <w:b w:val="0"/>
                <w:sz w:val="19"/>
              </w:rPr>
              <w:t>CMACs: own requests, updated at every stage change. Coordinators: their queue, current. Management: aggregates on a set period (to confirm).</w:t>
            </w:r>
          </w:p>
        </w:tc>
      </w:tr>
      <w:tr>
        <w:trPr>
          <w:cantSplit/>
        </w:trPr>
        <w:tc>
          <w:tcPr>
            <w:tcW w:type="dxa" w:w="1872"/>
          </w:tcPr>
          <w:p>
            <w:pPr>
              <w:spacing w:after="20"/>
            </w:pPr>
            <w:r/>
            <w:r>
              <w:rPr>
                <w:b/>
                <w:sz w:val="19"/>
              </w:rPr>
              <w:t>Use</w:t>
            </w:r>
          </w:p>
        </w:tc>
        <w:tc>
          <w:tcPr>
            <w:tcW w:type="dxa" w:w="4608"/>
          </w:tcPr>
          <w:p>
            <w:pPr>
              <w:spacing w:after="20"/>
            </w:pPr>
            <w:r/>
            <w:r>
              <w:rPr>
                <w:b w:val="0"/>
                <w:sz w:val="19"/>
              </w:rPr>
              <w:t>What new data does the product itself create, and is anyone collecting it?</w:t>
            </w:r>
          </w:p>
        </w:tc>
        <w:tc>
          <w:tcPr>
            <w:tcW w:type="dxa" w:w="7344"/>
          </w:tcPr>
          <w:p>
            <w:pPr>
              <w:spacing w:after="20"/>
            </w:pPr>
            <w:r/>
            <w:r>
              <w:rPr>
                <w:b w:val="0"/>
                <w:sz w:val="19"/>
              </w:rPr>
              <w:t>Stage-change timestamps, validation results, messages, duplicate resolutions, proposal shares, upload results, closure confirmations. Recorded by the product; reviewer not yet named (handed to Working 4).</w:t>
            </w:r>
          </w:p>
        </w:tc>
      </w:tr>
    </w:tbl>
    <w:p>
      <w:pPr>
        <w:spacing w:after="40"/>
      </w:pPr>
    </w:p>
    <w:p>
      <w:pPr>
        <w:keepNext/>
        <w:spacing w:before="200"/>
      </w:pPr>
      <w:r>
        <w:rPr>
          <w:b/>
          <w:sz w:val="26"/>
        </w:rPr>
        <w:t>5. My slide content and speaker notes (deck slides 5 and 6)</w:t>
      </w:r>
    </w:p>
    <w:p>
      <w:r>
        <w:rPr>
          <w:b w:val="0"/>
          <w:i w:val="0"/>
          <w:sz w:val="23"/>
        </w:rPr>
      </w:r>
      <w:r>
        <w:rPr>
          <w:b/>
          <w:i w:val="0"/>
          <w:sz w:val="23"/>
        </w:rPr>
        <w:t>Slide 5. Five stages from source to sink, with the controls on the hand-offs</w:t>
      </w:r>
      <w:r>
        <w:rPr>
          <w:b w:val="0"/>
          <w:i w:val="0"/>
          <w:sz w:val="23"/>
        </w:rPr>
      </w:r>
    </w:p>
    <w:p>
      <w:pPr>
        <w:pStyle w:val="ListBullet"/>
        <w:spacing w:after="20"/>
      </w:pPr>
      <w:r>
        <w:rPr>
          <w:b w:val="0"/>
        </w:rPr>
        <w:t>Image of the Miro pipeline: scope boundary, five stages with owners, controls A V F M S on the connectors, three kinds of sink, the loop</w:t>
      </w:r>
    </w:p>
    <w:p>
      <w:pPr>
        <w:pStyle w:val="ListBullet"/>
        <w:spacing w:after="20"/>
      </w:pPr>
      <w:r>
        <w:rPr>
          <w:b w:val="0"/>
        </w:rPr>
        <w:t>Miro board (view access for anyone with the link): https://miro.com/app/board/uXjVHidlV4o=/?share_link_id=453586022199</w:t>
      </w:r>
    </w:p>
    <w:p>
      <w:r>
        <w:rPr>
          <w:b w:val="0"/>
          <w:i w:val="0"/>
          <w:sz w:val="21"/>
        </w:rPr>
      </w:r>
      <w:r>
        <w:rPr>
          <w:b/>
          <w:i w:val="0"/>
          <w:sz w:val="21"/>
        </w:rPr>
        <w:t>Speaker notes:</w:t>
      </w:r>
      <w:r>
        <w:rPr>
          <w:b w:val="0"/>
          <w:i w:val="0"/>
          <w:sz w:val="21"/>
        </w:rPr>
        <w:t xml:space="preserve"> This is our pipeline model in Miro, built with the Session Four conceptual template. The scope boundary is on top, the five stages each have an owner, three kinds of sink are on the right, and the loop is underneath. Nodes do the work; connectors carry the controls. A, authenticate: only an authorized requester may submit. V, validate: required fields are checked and an incomplete request goes back to the requester. F, monitor: every stage change carries a time. M, mitigate: a failed update is retried and the user is told. S, alarm: an unanswered Action Required notifies the requester. All five are proposed until the client confirms. The audit trail is bronze, the product reads silver, and management reports read gold.</w:t>
      </w:r>
    </w:p>
    <w:p>
      <w:r>
        <w:rPr>
          <w:b w:val="0"/>
          <w:i w:val="0"/>
          <w:sz w:val="23"/>
        </w:rPr>
      </w:r>
      <w:r>
        <w:rPr>
          <w:b/>
          <w:i w:val="0"/>
          <w:sz w:val="23"/>
        </w:rPr>
        <w:t>Slide 6. Every stage has an owner; two still need confirming</w:t>
      </w:r>
      <w:r>
        <w:rPr>
          <w:b w:val="0"/>
          <w:i w:val="0"/>
          <w:sz w:val="23"/>
        </w:rPr>
      </w:r>
    </w:p>
    <w:p>
      <w:pPr>
        <w:pStyle w:val="ListBullet"/>
        <w:spacing w:after="20"/>
      </w:pPr>
      <w:r>
        <w:rPr>
          <w:b w:val="0"/>
        </w:rPr>
        <w:t>Table: stage, owner, preparation and control, constraints (the five rows in section 2, shortened)</w:t>
      </w:r>
    </w:p>
    <w:p>
      <w:pPr>
        <w:pStyle w:val="ListBullet"/>
        <w:spacing w:after="20"/>
      </w:pPr>
      <w:r>
        <w:rPr>
          <w:b w:val="0"/>
        </w:rPr>
        <w:t>Side panel: what "clean" means (the six rules in section 3); a product decision, not a technical one</w:t>
      </w:r>
    </w:p>
    <w:p>
      <w:r>
        <w:rPr>
          <w:b w:val="0"/>
          <w:i w:val="0"/>
          <w:sz w:val="21"/>
        </w:rPr>
      </w:r>
      <w:r>
        <w:rPr>
          <w:b/>
          <w:i w:val="0"/>
          <w:sz w:val="21"/>
        </w:rPr>
        <w:t>Speaker notes:</w:t>
      </w:r>
      <w:r>
        <w:rPr>
          <w:b w:val="0"/>
          <w:i w:val="0"/>
          <w:sz w:val="21"/>
        </w:rPr>
        <w:t xml:space="preserve"> Each creator owns what they enter at Generate. The CMAC owns Collect at submission, and coordinators own updates. Two owners are open: Keep and Shape, where we propose the Furniture Request Coordinator because they decide whether a request is complete enough to act on, and Store, the data owner for the request record, which we will confirm with the client. The data is human-generated and intermittent, one request at a time. Files are limited to 10MB, and 5MB for replies. Access is role-based, and a CMAC sees only their own requests. The prototype already shows why the cleaning rules matter: one request carries two status labels, and some events are dated before submission. We keep the original as submitted, so any question can go back to it.</w:t>
      </w:r>
    </w:p>
    <w:p>
      <w:pPr>
        <w:keepNext/>
        <w:spacing w:before="200"/>
      </w:pPr>
      <w:r>
        <w:rPr>
          <w:b/>
          <w:sz w:val="26"/>
        </w:rPr>
        <w:t>6. Validation and actions (Working 2: 20 min validate, 10 min actions)</w:t>
      </w:r>
    </w:p>
    <w:tbl>
      <w:tblPr>
        <w:tblStyle w:val="TableGrid"/>
        <w:tblW w:type="auto" w:w="0"/>
        <w:tblLook w:firstColumn="1" w:firstRow="1" w:lastColumn="0" w:lastRow="0" w:noHBand="0" w:noVBand="1" w:val="04A0"/>
      </w:tblPr>
      <w:tblGrid>
        <w:gridCol w:w="2765"/>
        <w:gridCol w:w="2765"/>
        <w:gridCol w:w="2765"/>
        <w:gridCol w:w="2765"/>
        <w:gridCol w:w="2765"/>
      </w:tblGrid>
      <w:tr>
        <w:trPr>
          <w:cantSplit/>
          <w:tblHeader/>
        </w:trPr>
        <w:tc>
          <w:tcPr>
            <w:tcW w:type="dxa" w:w="432"/>
            <w:shd w:val="clear" w:fill="D9D9D9"/>
          </w:tcPr>
          <w:p>
            <w:r/>
            <w:r>
              <w:rPr>
                <w:b/>
                <w:sz w:val="19"/>
              </w:rPr>
              <w:t>#</w:t>
            </w:r>
          </w:p>
        </w:tc>
        <w:tc>
          <w:tcPr>
            <w:tcW w:type="dxa" w:w="3744"/>
            <w:shd w:val="clear" w:fill="D9D9D9"/>
          </w:tcPr>
          <w:p>
            <w:r/>
            <w:r>
              <w:rPr>
                <w:b/>
                <w:sz w:val="19"/>
              </w:rPr>
              <w:t>Item to validate</w:t>
            </w:r>
          </w:p>
        </w:tc>
        <w:tc>
          <w:tcPr>
            <w:tcW w:type="dxa" w:w="4320"/>
            <w:shd w:val="clear" w:fill="D9D9D9"/>
          </w:tcPr>
          <w:p>
            <w:r/>
            <w:r>
              <w:rPr>
                <w:b/>
                <w:sz w:val="19"/>
              </w:rPr>
              <w:t>Proposed answer</w:t>
            </w:r>
          </w:p>
        </w:tc>
        <w:tc>
          <w:tcPr>
            <w:tcW w:type="dxa" w:w="2880"/>
            <w:shd w:val="clear" w:fill="D9D9D9"/>
          </w:tcPr>
          <w:p>
            <w:r/>
            <w:r>
              <w:rPr>
                <w:b/>
                <w:sz w:val="19"/>
              </w:rPr>
              <w:t>Confirm with</w:t>
            </w:r>
          </w:p>
        </w:tc>
        <w:tc>
          <w:tcPr>
            <w:tcW w:type="dxa" w:w="2448"/>
            <w:shd w:val="clear" w:fill="D9D9D9"/>
          </w:tcPr>
          <w:p>
            <w:r/>
            <w:r>
              <w:rPr>
                <w:b/>
                <w:sz w:val="19"/>
              </w:rPr>
              <w:t>Needed by</w:t>
            </w:r>
          </w:p>
        </w:tc>
      </w:tr>
      <w:tr>
        <w:trPr>
          <w:cantSplit/>
        </w:trPr>
        <w:tc>
          <w:tcPr>
            <w:tcW w:type="dxa" w:w="432"/>
          </w:tcPr>
          <w:p>
            <w:pPr>
              <w:spacing w:after="20"/>
            </w:pPr>
            <w:r/>
            <w:r>
              <w:rPr>
                <w:b/>
                <w:sz w:val="19"/>
              </w:rPr>
              <w:t>1</w:t>
            </w:r>
          </w:p>
        </w:tc>
        <w:tc>
          <w:tcPr>
            <w:tcW w:type="dxa" w:w="3744"/>
          </w:tcPr>
          <w:p>
            <w:pPr>
              <w:spacing w:after="20"/>
            </w:pPr>
            <w:r/>
            <w:r>
              <w:rPr>
                <w:b w:val="0"/>
                <w:sz w:val="19"/>
              </w:rPr>
              <w:t>Owner for Keep and Shape</w:t>
            </w:r>
          </w:p>
        </w:tc>
        <w:tc>
          <w:tcPr>
            <w:tcW w:type="dxa" w:w="4320"/>
          </w:tcPr>
          <w:p>
            <w:pPr>
              <w:spacing w:after="20"/>
            </w:pPr>
            <w:r/>
            <w:r>
              <w:rPr>
                <w:b w:val="0"/>
                <w:sz w:val="19"/>
              </w:rPr>
              <w:t>Furniture Request Coordinator</w:t>
            </w:r>
          </w:p>
        </w:tc>
        <w:tc>
          <w:tcPr>
            <w:tcW w:type="dxa" w:w="2880"/>
          </w:tcPr>
          <w:p>
            <w:pPr>
              <w:spacing w:after="20"/>
            </w:pPr>
            <w:r/>
            <w:r>
              <w:rPr>
                <w:b w:val="0"/>
                <w:sz w:val="19"/>
              </w:rPr>
              <w:t>Client; Infrastructure staff</w:t>
            </w:r>
          </w:p>
        </w:tc>
        <w:tc>
          <w:tcPr>
            <w:tcW w:type="dxa" w:w="2448"/>
          </w:tcPr>
          <w:p>
            <w:pPr>
              <w:spacing w:after="20"/>
            </w:pPr>
            <w:r/>
            <w:r>
              <w:rPr>
                <w:b w:val="0"/>
                <w:sz w:val="19"/>
              </w:rPr>
              <w:t>Admin 3, 29 Oct</w:t>
            </w:r>
          </w:p>
        </w:tc>
      </w:tr>
      <w:tr>
        <w:trPr>
          <w:cantSplit/>
        </w:trPr>
        <w:tc>
          <w:tcPr>
            <w:tcW w:type="dxa" w:w="432"/>
          </w:tcPr>
          <w:p>
            <w:pPr>
              <w:spacing w:after="20"/>
            </w:pPr>
            <w:r/>
            <w:r>
              <w:rPr>
                <w:b/>
                <w:sz w:val="19"/>
              </w:rPr>
              <w:t>2</w:t>
            </w:r>
          </w:p>
        </w:tc>
        <w:tc>
          <w:tcPr>
            <w:tcW w:type="dxa" w:w="3744"/>
          </w:tcPr>
          <w:p>
            <w:pPr>
              <w:spacing w:after="20"/>
            </w:pPr>
            <w:r/>
            <w:r>
              <w:rPr>
                <w:b w:val="0"/>
                <w:sz w:val="19"/>
              </w:rPr>
              <w:t>Data owner for Store</w:t>
            </w:r>
          </w:p>
        </w:tc>
        <w:tc>
          <w:tcPr>
            <w:tcW w:type="dxa" w:w="4320"/>
          </w:tcPr>
          <w:p>
            <w:pPr>
              <w:spacing w:after="20"/>
            </w:pPr>
            <w:r/>
            <w:r>
              <w:rPr>
                <w:b w:val="0"/>
                <w:sz w:val="19"/>
              </w:rPr>
              <w:t>To be named by the client</w:t>
            </w:r>
          </w:p>
        </w:tc>
        <w:tc>
          <w:tcPr>
            <w:tcW w:type="dxa" w:w="2880"/>
          </w:tcPr>
          <w:p>
            <w:pPr>
              <w:spacing w:after="20"/>
            </w:pPr>
            <w:r/>
            <w:r>
              <w:rPr>
                <w:b w:val="0"/>
                <w:sz w:val="19"/>
              </w:rPr>
              <w:t>Client</w:t>
            </w:r>
          </w:p>
        </w:tc>
        <w:tc>
          <w:tcPr>
            <w:tcW w:type="dxa" w:w="2448"/>
          </w:tcPr>
          <w:p>
            <w:pPr>
              <w:spacing w:after="20"/>
            </w:pPr>
            <w:r/>
            <w:r>
              <w:rPr>
                <w:b w:val="0"/>
                <w:sz w:val="19"/>
              </w:rPr>
              <w:t>Admin 3, 29 Oct</w:t>
            </w:r>
          </w:p>
        </w:tc>
      </w:tr>
      <w:tr>
        <w:trPr>
          <w:cantSplit/>
        </w:trPr>
        <w:tc>
          <w:tcPr>
            <w:tcW w:type="dxa" w:w="432"/>
          </w:tcPr>
          <w:p>
            <w:pPr>
              <w:spacing w:after="20"/>
            </w:pPr>
            <w:r/>
            <w:r>
              <w:rPr>
                <w:b/>
                <w:sz w:val="19"/>
              </w:rPr>
              <w:t>3</w:t>
            </w:r>
          </w:p>
        </w:tc>
        <w:tc>
          <w:tcPr>
            <w:tcW w:type="dxa" w:w="3744"/>
          </w:tcPr>
          <w:p>
            <w:pPr>
              <w:spacing w:after="20"/>
            </w:pPr>
            <w:r/>
            <w:r>
              <w:rPr>
                <w:b w:val="0"/>
                <w:sz w:val="19"/>
              </w:rPr>
              <w:t>System of record for the request</w:t>
            </w:r>
          </w:p>
        </w:tc>
        <w:tc>
          <w:tcPr>
            <w:tcW w:type="dxa" w:w="4320"/>
          </w:tcPr>
          <w:p>
            <w:pPr>
              <w:spacing w:after="20"/>
            </w:pPr>
            <w:r/>
            <w:r>
              <w:rPr>
                <w:b w:val="0"/>
                <w:sz w:val="19"/>
              </w:rPr>
              <w:t>The PRISM request record</w:t>
            </w:r>
          </w:p>
        </w:tc>
        <w:tc>
          <w:tcPr>
            <w:tcW w:type="dxa" w:w="2880"/>
          </w:tcPr>
          <w:p>
            <w:pPr>
              <w:spacing w:after="20"/>
            </w:pPr>
            <w:r/>
            <w:r>
              <w:rPr>
                <w:b w:val="0"/>
                <w:sz w:val="19"/>
              </w:rPr>
              <w:t>Client</w:t>
            </w:r>
          </w:p>
        </w:tc>
        <w:tc>
          <w:tcPr>
            <w:tcW w:type="dxa" w:w="2448"/>
          </w:tcPr>
          <w:p>
            <w:pPr>
              <w:spacing w:after="20"/>
            </w:pPr>
            <w:r/>
            <w:r>
              <w:rPr>
                <w:b w:val="0"/>
                <w:sz w:val="19"/>
              </w:rPr>
              <w:t>Admin 3, 29 Oct</w:t>
            </w:r>
          </w:p>
        </w:tc>
      </w:tr>
      <w:tr>
        <w:trPr>
          <w:cantSplit/>
        </w:trPr>
        <w:tc>
          <w:tcPr>
            <w:tcW w:type="dxa" w:w="432"/>
          </w:tcPr>
          <w:p>
            <w:pPr>
              <w:spacing w:after="20"/>
            </w:pPr>
            <w:r/>
            <w:r>
              <w:rPr>
                <w:b/>
                <w:sz w:val="19"/>
              </w:rPr>
              <w:t>4</w:t>
            </w:r>
          </w:p>
        </w:tc>
        <w:tc>
          <w:tcPr>
            <w:tcW w:type="dxa" w:w="3744"/>
          </w:tcPr>
          <w:p>
            <w:pPr>
              <w:spacing w:after="20"/>
            </w:pPr>
            <w:r/>
            <w:r>
              <w:rPr>
                <w:b w:val="0"/>
                <w:sz w:val="19"/>
              </w:rPr>
              <w:t>Source of the pre-filled requester profile</w:t>
            </w:r>
          </w:p>
        </w:tc>
        <w:tc>
          <w:tcPr>
            <w:tcW w:type="dxa" w:w="4320"/>
          </w:tcPr>
          <w:p>
            <w:pPr>
              <w:spacing w:after="20"/>
            </w:pPr>
            <w:r/>
            <w:r>
              <w:rPr>
                <w:b w:val="0"/>
                <w:sz w:val="19"/>
              </w:rPr>
              <w:t>PRISM Core (identity is mastered there)</w:t>
            </w:r>
          </w:p>
        </w:tc>
        <w:tc>
          <w:tcPr>
            <w:tcW w:type="dxa" w:w="2880"/>
          </w:tcPr>
          <w:p>
            <w:pPr>
              <w:spacing w:after="20"/>
            </w:pPr>
            <w:r/>
            <w:r>
              <w:rPr>
                <w:b w:val="0"/>
                <w:sz w:val="19"/>
              </w:rPr>
              <w:t>Client</w:t>
            </w:r>
          </w:p>
        </w:tc>
        <w:tc>
          <w:tcPr>
            <w:tcW w:type="dxa" w:w="2448"/>
          </w:tcPr>
          <w:p>
            <w:pPr>
              <w:spacing w:after="20"/>
            </w:pPr>
            <w:r/>
            <w:r>
              <w:rPr>
                <w:b w:val="0"/>
                <w:sz w:val="19"/>
              </w:rPr>
              <w:t>Working 5, 31 Oct</w:t>
            </w:r>
          </w:p>
        </w:tc>
      </w:tr>
      <w:tr>
        <w:trPr>
          <w:cantSplit/>
        </w:trPr>
        <w:tc>
          <w:tcPr>
            <w:tcW w:type="dxa" w:w="432"/>
          </w:tcPr>
          <w:p>
            <w:pPr>
              <w:spacing w:after="20"/>
            </w:pPr>
            <w:r/>
            <w:r>
              <w:rPr>
                <w:b/>
                <w:sz w:val="19"/>
              </w:rPr>
              <w:t>5</w:t>
            </w:r>
          </w:p>
        </w:tc>
        <w:tc>
          <w:tcPr>
            <w:tcW w:type="dxa" w:w="3744"/>
          </w:tcPr>
          <w:p>
            <w:pPr>
              <w:spacing w:after="20"/>
            </w:pPr>
            <w:r/>
            <w:r>
              <w:rPr>
                <w:b w:val="0"/>
                <w:sz w:val="19"/>
              </w:rPr>
              <w:t>Duplicate match key</w:t>
            </w:r>
          </w:p>
        </w:tc>
        <w:tc>
          <w:tcPr>
            <w:tcW w:type="dxa" w:w="4320"/>
          </w:tcPr>
          <w:p>
            <w:pPr>
              <w:spacing w:after="20"/>
            </w:pPr>
            <w:r/>
            <w:r>
              <w:rPr>
                <w:b w:val="0"/>
                <w:sz w:val="19"/>
              </w:rPr>
              <w:t>To define with coordinators (FR-22)</w:t>
            </w:r>
          </w:p>
        </w:tc>
        <w:tc>
          <w:tcPr>
            <w:tcW w:type="dxa" w:w="2880"/>
          </w:tcPr>
          <w:p>
            <w:pPr>
              <w:spacing w:after="20"/>
            </w:pPr>
            <w:r/>
            <w:r>
              <w:rPr>
                <w:b w:val="0"/>
                <w:sz w:val="19"/>
              </w:rPr>
              <w:t>Infrastructure staff</w:t>
            </w:r>
          </w:p>
        </w:tc>
        <w:tc>
          <w:tcPr>
            <w:tcW w:type="dxa" w:w="2448"/>
          </w:tcPr>
          <w:p>
            <w:pPr>
              <w:spacing w:after="20"/>
            </w:pPr>
            <w:r/>
            <w:r>
              <w:rPr>
                <w:b w:val="0"/>
                <w:sz w:val="19"/>
              </w:rPr>
              <w:t>Working 5, 31 Oct</w:t>
            </w:r>
          </w:p>
        </w:tc>
      </w:tr>
      <w:tr>
        <w:trPr>
          <w:cantSplit/>
        </w:trPr>
        <w:tc>
          <w:tcPr>
            <w:tcW w:type="dxa" w:w="432"/>
          </w:tcPr>
          <w:p>
            <w:pPr>
              <w:spacing w:after="20"/>
            </w:pPr>
            <w:r/>
            <w:r>
              <w:rPr>
                <w:b/>
                <w:sz w:val="19"/>
              </w:rPr>
              <w:t>6</w:t>
            </w:r>
          </w:p>
        </w:tc>
        <w:tc>
          <w:tcPr>
            <w:tcW w:type="dxa" w:w="3744"/>
          </w:tcPr>
          <w:p>
            <w:pPr>
              <w:spacing w:after="20"/>
            </w:pPr>
            <w:r/>
            <w:r>
              <w:rPr>
                <w:b w:val="0"/>
                <w:sz w:val="19"/>
              </w:rPr>
              <w:t>Client decision on the proposal</w:t>
            </w:r>
          </w:p>
        </w:tc>
        <w:tc>
          <w:tcPr>
            <w:tcW w:type="dxa" w:w="4320"/>
          </w:tcPr>
          <w:p>
            <w:pPr>
              <w:spacing w:after="20"/>
            </w:pPr>
            <w:r/>
            <w:r>
              <w:rPr>
                <w:b w:val="0"/>
                <w:sz w:val="19"/>
              </w:rPr>
              <w:t>Capture it, or record it as gap G2</w:t>
            </w:r>
          </w:p>
        </w:tc>
        <w:tc>
          <w:tcPr>
            <w:tcW w:type="dxa" w:w="2880"/>
          </w:tcPr>
          <w:p>
            <w:pPr>
              <w:spacing w:after="20"/>
            </w:pPr>
            <w:r/>
            <w:r>
              <w:rPr>
                <w:b w:val="0"/>
                <w:sz w:val="19"/>
              </w:rPr>
              <w:t>Team; Working 4 owners</w:t>
            </w:r>
          </w:p>
        </w:tc>
        <w:tc>
          <w:tcPr>
            <w:tcW w:type="dxa" w:w="2448"/>
          </w:tcPr>
          <w:p>
            <w:pPr>
              <w:spacing w:after="20"/>
            </w:pPr>
            <w:r/>
            <w:r>
              <w:rPr>
                <w:b w:val="0"/>
                <w:sz w:val="19"/>
              </w:rPr>
              <w:t>Working 4, 26 Oct</w:t>
            </w:r>
          </w:p>
        </w:tc>
      </w:tr>
      <w:tr>
        <w:trPr>
          <w:cantSplit/>
        </w:trPr>
        <w:tc>
          <w:tcPr>
            <w:tcW w:type="dxa" w:w="432"/>
          </w:tcPr>
          <w:p>
            <w:pPr>
              <w:spacing w:after="20"/>
            </w:pPr>
            <w:r/>
            <w:r>
              <w:rPr>
                <w:b/>
                <w:sz w:val="19"/>
              </w:rPr>
              <w:t>7</w:t>
            </w:r>
          </w:p>
        </w:tc>
        <w:tc>
          <w:tcPr>
            <w:tcW w:type="dxa" w:w="3744"/>
          </w:tcPr>
          <w:p>
            <w:pPr>
              <w:spacing w:after="20"/>
            </w:pPr>
            <w:r/>
            <w:r>
              <w:rPr>
                <w:b w:val="0"/>
                <w:sz w:val="19"/>
              </w:rPr>
              <w:t>Handoff point between the two coordinator roles</w:t>
            </w:r>
          </w:p>
        </w:tc>
        <w:tc>
          <w:tcPr>
            <w:tcW w:type="dxa" w:w="4320"/>
          </w:tcPr>
          <w:p>
            <w:pPr>
              <w:spacing w:after="20"/>
            </w:pPr>
            <w:r/>
            <w:r>
              <w:rPr>
                <w:b w:val="0"/>
                <w:sz w:val="19"/>
              </w:rPr>
              <w:t>Unknown; the client will connect us with staff who have done both roles</w:t>
            </w:r>
          </w:p>
        </w:tc>
        <w:tc>
          <w:tcPr>
            <w:tcW w:type="dxa" w:w="2880"/>
          </w:tcPr>
          <w:p>
            <w:pPr>
              <w:spacing w:after="20"/>
            </w:pPr>
            <w:r/>
            <w:r>
              <w:rPr>
                <w:b w:val="0"/>
                <w:sz w:val="19"/>
              </w:rPr>
              <w:t>Client</w:t>
            </w:r>
          </w:p>
        </w:tc>
        <w:tc>
          <w:tcPr>
            <w:tcW w:type="dxa" w:w="2448"/>
          </w:tcPr>
          <w:p>
            <w:pPr>
              <w:spacing w:after="20"/>
            </w:pPr>
            <w:r/>
            <w:r>
              <w:rPr>
                <w:b w:val="0"/>
                <w:sz w:val="19"/>
              </w:rPr>
              <w:t>Admin 3, 29 Oct</w:t>
            </w:r>
          </w:p>
        </w:tc>
      </w:tr>
    </w:tbl>
    <w:p>
      <w:pPr>
        <w:spacing w:after="40"/>
      </w:pPr>
    </w:p>
    <w:p>
      <w:r>
        <w:rPr>
          <w:b w:val="0"/>
          <w:i w:val="0"/>
          <w:sz w:val="21"/>
        </w:rPr>
      </w:r>
      <w:r>
        <w:rPr>
          <w:b/>
          <w:i w:val="0"/>
          <w:sz w:val="21"/>
        </w:rPr>
        <w:t>Hand-offs from my workstream:</w:t>
      </w:r>
      <w:r>
        <w:rPr>
          <w:b w:val="0"/>
          <w:i w:val="0"/>
          <w:sz w:val="21"/>
        </w:rPr>
        <w:t xml:space="preserve"> the sinks column goes to Working 3 (Warren); the loop and the generated-data list go to Working 4 (Anne-Marie and Felix); the pipeline image and link go to the lead (Mmenyene) for the integrated deck at Working 5 (31 Oct). Before submission, export the Miro frame as the slide 5 image and confirm the link opens without a login.</w:t>
      </w:r>
    </w:p>
    <w:sectPr w:rsidR="00FC693F" w:rsidRPr="0006063C" w:rsidSect="00034616">
      <w:pgSz w:w="15840" w:h="12240" w:orient="landscape"/>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