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r>
        <w:t>Course: Communications</w:t>
      </w:r>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7"/>
        <w:gridCol w:w="847"/>
        <w:gridCol w:w="3812"/>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0684D0EB" w:rsidR="00627155" w:rsidRPr="00627155" w:rsidRDefault="005A2AEE" w:rsidP="001D5F58">
            <w:pPr>
              <w:rPr>
                <w:lang w:val="en-GB"/>
              </w:rPr>
            </w:pPr>
            <w:r>
              <w:rPr>
                <w:lang w:val="en-GB"/>
              </w:rPr>
              <w:t xml:space="preserve">David Estébanez Mérida </w:t>
            </w: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4F23BFC" w:rsidR="00627155" w:rsidRPr="00627155" w:rsidRDefault="005A2AEE" w:rsidP="00627155">
            <w:pPr>
              <w:rPr>
                <w:lang w:val="en-GB"/>
              </w:rPr>
            </w:pPr>
            <w:r>
              <w:rPr>
                <w:lang w:val="en-GB"/>
              </w:rPr>
              <w:t>Andrés Pedraza Rodríguez</w:t>
            </w: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3F13F263" w:rsidR="00627155" w:rsidRPr="00627155" w:rsidRDefault="00325F7B" w:rsidP="00627155">
            <w:pPr>
              <w:rPr>
                <w:lang w:val="en-GB"/>
              </w:rPr>
            </w:pPr>
            <w:r>
              <w:rPr>
                <w:lang w:val="en-GB"/>
              </w:rPr>
              <w:t>María Elena Piqueras Carreño</w:t>
            </w: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2FA469E6" w:rsidR="00627155" w:rsidRPr="00627155" w:rsidRDefault="00325F7B" w:rsidP="00627155">
            <w:pPr>
              <w:rPr>
                <w:lang w:val="en-GB"/>
              </w:rPr>
            </w:pPr>
            <w:r>
              <w:rPr>
                <w:lang w:val="en-GB"/>
              </w:rPr>
              <w:t>Daniel del Río Velilla</w:t>
            </w: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39846E4B" w:rsidR="00627155" w:rsidRPr="00627155" w:rsidRDefault="00325F7B" w:rsidP="00627155">
            <w:pPr>
              <w:rPr>
                <w:lang w:val="en-GB"/>
              </w:rPr>
            </w:pPr>
            <w:r>
              <w:rPr>
                <w:lang w:val="en-GB"/>
              </w:rPr>
              <w:t>Ana Isabel Soria Carro</w:t>
            </w: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Note.-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r w:rsidR="008B0BEB">
        <w:rPr>
          <w:lang w:val="en-GB"/>
        </w:rPr>
        <w:t xml:space="preserve">to </w:t>
      </w:r>
      <w:r w:rsidR="00A3647F">
        <w:rPr>
          <w:lang w:val="en-GB"/>
        </w:rPr>
        <w:t>follow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22 dBW</w:t>
      </w:r>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m</w:t>
      </w:r>
      <w:r w:rsidRPr="00407A45">
        <w:rPr>
          <w:lang w:val="en-GB"/>
        </w:rPr>
        <w:t>,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ground station location</w:t>
      </w:r>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(deg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(deg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Freeflyer),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Matlab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(deg)</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AF763C"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AF763C"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AF763C"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AF763C"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AF763C"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(-228,6 dBW/(K·Hz))</w:t>
      </w:r>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in Hz</w:t>
      </w:r>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AF763C">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seconds</w:t>
      </w:r>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r w:rsidR="003063D7" w:rsidRPr="003063D7">
        <w:rPr>
          <w:i/>
          <w:iCs/>
          <w:lang w:val="en-GB"/>
        </w:rPr>
        <w:t>CN</w:t>
      </w:r>
      <w:r w:rsidR="003063D7" w:rsidRPr="003063D7">
        <w:rPr>
          <w:i/>
          <w:iCs/>
          <w:vertAlign w:val="subscript"/>
          <w:lang w:val="en-GB"/>
        </w:rPr>
        <w:t>link</w:t>
      </w:r>
      <w:r w:rsidR="003063D7">
        <w:rPr>
          <w:lang w:val="en-GB"/>
        </w:rPr>
        <w:t xml:space="preserve">) </w:t>
      </w:r>
      <w:r w:rsidR="00407A45">
        <w:rPr>
          <w:lang w:val="en-GB"/>
        </w:rPr>
        <w:t>in dB</w:t>
      </w:r>
      <w:r w:rsidR="00106A8A">
        <w:rPr>
          <w:lang w:val="en-GB"/>
        </w:rPr>
        <w:t xml:space="preserve"> each 10 seconds</w:t>
      </w:r>
    </w:p>
    <w:p w14:paraId="26E56207" w14:textId="43CDE9F6" w:rsidR="00503417" w:rsidRDefault="00407A45">
      <w:pPr>
        <w:rPr>
          <w:lang w:val="en-GB"/>
        </w:rPr>
      </w:pPr>
      <w:r>
        <w:rPr>
          <w:lang w:val="en-GB"/>
        </w:rPr>
        <w:t xml:space="preserve">Plot in the same graph with a </w:t>
      </w:r>
      <w:r w:rsidRPr="00407A45">
        <w:rPr>
          <w:i/>
          <w:iCs/>
          <w:lang w:val="en-GB"/>
        </w:rPr>
        <w:t>plotyy</w:t>
      </w:r>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5A2AEE" w14:paraId="4BCFCDD4" w14:textId="77777777" w:rsidTr="00905A8C">
        <w:tc>
          <w:tcPr>
            <w:tcW w:w="8494" w:type="dxa"/>
            <w:shd w:val="clear" w:color="auto" w:fill="D9D9D9" w:themeFill="background1" w:themeFillShade="D9"/>
          </w:tcPr>
          <w:p w14:paraId="6F7A8F13" w14:textId="77777777" w:rsidR="00106A8A" w:rsidRDefault="00106A8A" w:rsidP="00905A8C">
            <w:pPr>
              <w:jc w:val="center"/>
              <w:rPr>
                <w:lang w:val="en-GB"/>
              </w:rPr>
            </w:pP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(e.g.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In this wokshop we consider ACM (Adaptive Coding ad Modulation) transmission scheme. It means that ground station and satellite can exchange information about the status of the link (e.g.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r w:rsidR="003063D7" w:rsidRPr="003063D7">
        <w:rPr>
          <w:i/>
          <w:iCs/>
          <w:lang w:val="en-GB"/>
        </w:rPr>
        <w:t>CN</w:t>
      </w:r>
      <w:r w:rsidR="003063D7" w:rsidRPr="003063D7">
        <w:rPr>
          <w:i/>
          <w:iCs/>
          <w:vertAlign w:val="subscript"/>
          <w:lang w:val="en-GB"/>
        </w:rPr>
        <w:t>req</w:t>
      </w:r>
      <w:r w:rsidR="003063D7">
        <w:rPr>
          <w:lang w:val="en-GB"/>
        </w:rPr>
        <w:t>) and spectral efficiency in bps/Hz (i.e.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&gt; </w:t>
      </w:r>
      <w:r w:rsidRPr="003063D7">
        <w:rPr>
          <w:i/>
          <w:iCs/>
          <w:lang w:val="en-GB"/>
        </w:rPr>
        <w:t>CN</w:t>
      </w:r>
      <w:r w:rsidRPr="003063D7">
        <w:rPr>
          <w:i/>
          <w:iCs/>
          <w:vertAlign w:val="subscript"/>
          <w:lang w:val="en-GB"/>
        </w:rPr>
        <w:t>req</w:t>
      </w:r>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r w:rsidRPr="003063D7">
        <w:rPr>
          <w:i/>
          <w:iCs/>
          <w:lang w:val="en-GB"/>
        </w:rPr>
        <w:t>CN</w:t>
      </w:r>
      <w:r w:rsidRPr="003063D7">
        <w:rPr>
          <w:i/>
          <w:iCs/>
          <w:vertAlign w:val="subscript"/>
          <w:lang w:val="en-GB"/>
        </w:rPr>
        <w:t>link</w:t>
      </w:r>
      <w:r w:rsidRPr="003063D7">
        <w:rPr>
          <w:lang w:val="en-GB"/>
        </w:rPr>
        <w:t xml:space="preserve"> </w:t>
      </w:r>
      <w:r>
        <w:rPr>
          <w:lang w:val="en-GB"/>
        </w:rPr>
        <w:t>-</w:t>
      </w:r>
      <w:r w:rsidRPr="003063D7">
        <w:rPr>
          <w:lang w:val="en-GB"/>
        </w:rPr>
        <w:t xml:space="preserve"> </w:t>
      </w:r>
      <w:r w:rsidRPr="003063D7">
        <w:rPr>
          <w:i/>
          <w:iCs/>
          <w:lang w:val="en-GB"/>
        </w:rPr>
        <w:t>CN</w:t>
      </w:r>
      <w:r w:rsidRPr="003063D7">
        <w:rPr>
          <w:i/>
          <w:iCs/>
          <w:vertAlign w:val="subscript"/>
          <w:lang w:val="en-GB"/>
        </w:rPr>
        <w:t>req</w:t>
      </w:r>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w:t>
      </w:r>
      <w:r>
        <w:rPr>
          <w:lang w:val="en-GB"/>
        </w:rPr>
        <w:t>&lt;</w:t>
      </w:r>
      <w:r w:rsidRPr="003063D7">
        <w:rPr>
          <w:lang w:val="en-GB"/>
        </w:rPr>
        <w:t xml:space="preserve"> </w:t>
      </w:r>
      <w:r w:rsidRPr="003063D7">
        <w:rPr>
          <w:i/>
          <w:iCs/>
          <w:lang w:val="en-GB"/>
        </w:rPr>
        <w:t>CN</w:t>
      </w:r>
      <w:r w:rsidRPr="003063D7">
        <w:rPr>
          <w:i/>
          <w:iCs/>
          <w:vertAlign w:val="subscript"/>
          <w:lang w:val="en-GB"/>
        </w:rPr>
        <w:t>req</w:t>
      </w:r>
      <w:r w:rsidRPr="003063D7">
        <w:rPr>
          <w:lang w:val="en-GB"/>
        </w:rPr>
        <w:t xml:space="preserve">, </w:t>
      </w:r>
      <w:r>
        <w:rPr>
          <w:lang w:val="en-GB"/>
        </w:rPr>
        <w:t>it</w:t>
      </w:r>
      <w:r w:rsidRPr="003063D7">
        <w:rPr>
          <w:lang w:val="en-GB"/>
        </w:rPr>
        <w:t xml:space="preserve"> implies a number of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r w:rsidRPr="003063D7">
              <w:rPr>
                <w:i/>
                <w:iCs/>
                <w:lang w:val="en-GB"/>
              </w:rPr>
              <w:t>CN</w:t>
            </w:r>
            <w:r w:rsidRPr="003063D7">
              <w:rPr>
                <w:i/>
                <w:iCs/>
                <w:vertAlign w:val="subscript"/>
                <w:lang w:val="en-GB"/>
              </w:rPr>
              <w:t>req</w:t>
            </w:r>
            <w:r>
              <w:t xml:space="preserve"> </w:t>
            </w:r>
            <w:r w:rsidRPr="00E17CA9">
              <w:t>[dB]</w:t>
            </w:r>
          </w:p>
        </w:tc>
        <w:tc>
          <w:tcPr>
            <w:tcW w:w="1959" w:type="dxa"/>
            <w:noWrap/>
            <w:hideMark/>
          </w:tcPr>
          <w:p w14:paraId="1C400C13" w14:textId="066D7835" w:rsidR="00E17CA9" w:rsidRPr="00E17CA9" w:rsidRDefault="00E17CA9" w:rsidP="00106A8A">
            <w:pPr>
              <w:jc w:val="center"/>
            </w:pPr>
            <w:r>
              <w:t xml:space="preserve">Efficiency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06A17C39" w:rsidR="00E17CA9" w:rsidRPr="00E17CA9" w:rsidRDefault="00E17CA9" w:rsidP="00106A8A">
            <w:pPr>
              <w:jc w:val="center"/>
            </w:pPr>
            <w:r w:rsidRPr="00E17CA9">
              <w:t>1</w:t>
            </w:r>
            <w:r w:rsidR="00AF763C">
              <w:t>2</w:t>
            </w:r>
            <w:r w:rsidRPr="00E17CA9">
              <w:t>,08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r w:rsidR="00E17CA9">
        <w:rPr>
          <w:lang w:val="en-GB"/>
        </w:rPr>
        <w:t xml:space="preserve">Matlab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r w:rsidRPr="001B1C67">
        <w:rPr>
          <w:i/>
          <w:iCs/>
          <w:lang w:val="en-GB"/>
        </w:rPr>
        <w:t>CN</w:t>
      </w:r>
      <w:r w:rsidRPr="001B1C67">
        <w:rPr>
          <w:i/>
          <w:iCs/>
          <w:vertAlign w:val="subscript"/>
          <w:lang w:val="en-GB"/>
        </w:rPr>
        <w:t>req</w:t>
      </w:r>
      <w:r w:rsidRPr="001B1C67">
        <w:rPr>
          <w:lang w:val="en-GB"/>
        </w:rPr>
        <w:t xml:space="preserve">, of the selected MODCOD shall </w:t>
      </w:r>
      <w:r w:rsidR="001B1C67" w:rsidRPr="001B1C67">
        <w:rPr>
          <w:lang w:val="en-GB"/>
        </w:rPr>
        <w:t xml:space="preserve">comply with </w:t>
      </w:r>
      <w:r w:rsidR="001B1C67" w:rsidRPr="001B1C67">
        <w:rPr>
          <w:i/>
          <w:iCs/>
          <w:lang w:val="en-GB"/>
        </w:rPr>
        <w:t>CN</w:t>
      </w:r>
      <w:r w:rsidR="001B1C67" w:rsidRPr="001B1C67">
        <w:rPr>
          <w:i/>
          <w:iCs/>
          <w:vertAlign w:val="subscript"/>
          <w:lang w:val="en-GB"/>
        </w:rPr>
        <w:t>link</w:t>
      </w:r>
      <w:r w:rsidR="001B1C67" w:rsidRPr="001B1C67">
        <w:rPr>
          <w:lang w:val="en-GB"/>
        </w:rPr>
        <w:t xml:space="preserve"> &gt; </w:t>
      </w:r>
      <w:r w:rsidR="001B1C67" w:rsidRPr="001B1C67">
        <w:rPr>
          <w:i/>
          <w:iCs/>
          <w:lang w:val="en-GB"/>
        </w:rPr>
        <w:t>CN</w:t>
      </w:r>
      <w:r w:rsidR="001B1C67" w:rsidRPr="001B1C67">
        <w:rPr>
          <w:i/>
          <w:iCs/>
          <w:vertAlign w:val="subscript"/>
          <w:lang w:val="en-GB"/>
        </w:rPr>
        <w:t xml:space="preserve">req </w:t>
      </w:r>
      <w:r w:rsidR="001B1C67" w:rsidRPr="001B1C67">
        <w:rPr>
          <w:i/>
          <w:iCs/>
          <w:lang w:val="en-GB"/>
        </w:rPr>
        <w:t>;</w:t>
      </w:r>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station</w:t>
      </w:r>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Matlab).</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5A2AEE"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0" w:name="_Hlk65776100"/>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5A2AEE"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(deg)</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5A2AEE"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(deg)</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5A2AEE"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5A2AEE"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5860" w14:textId="77777777" w:rsidR="00C770BD" w:rsidRDefault="00C770BD" w:rsidP="005B045D">
      <w:pPr>
        <w:spacing w:after="0" w:line="240" w:lineRule="auto"/>
      </w:pPr>
      <w:r>
        <w:separator/>
      </w:r>
    </w:p>
  </w:endnote>
  <w:endnote w:type="continuationSeparator" w:id="0">
    <w:p w14:paraId="2146D158" w14:textId="77777777" w:rsidR="00C770BD" w:rsidRDefault="00C770BD" w:rsidP="005B045D">
      <w:pPr>
        <w:spacing w:after="0" w:line="240" w:lineRule="auto"/>
      </w:pPr>
      <w:r>
        <w:continuationSeparator/>
      </w:r>
    </w:p>
  </w:endnote>
  <w:endnote w:type="continuationNotice" w:id="1">
    <w:p w14:paraId="2340F589" w14:textId="77777777" w:rsidR="00C770BD" w:rsidRDefault="00C77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DA4F" w14:textId="77777777" w:rsidR="00C770BD" w:rsidRDefault="00C770BD" w:rsidP="005B045D">
      <w:pPr>
        <w:spacing w:after="0" w:line="240" w:lineRule="auto"/>
      </w:pPr>
      <w:r>
        <w:separator/>
      </w:r>
    </w:p>
  </w:footnote>
  <w:footnote w:type="continuationSeparator" w:id="0">
    <w:p w14:paraId="679B2190" w14:textId="77777777" w:rsidR="00C770BD" w:rsidRDefault="00C770BD" w:rsidP="005B045D">
      <w:pPr>
        <w:spacing w:after="0" w:line="240" w:lineRule="auto"/>
      </w:pPr>
      <w:r>
        <w:continuationSeparator/>
      </w:r>
    </w:p>
  </w:footnote>
  <w:footnote w:type="continuationNotice" w:id="1">
    <w:p w14:paraId="1490AC22" w14:textId="77777777" w:rsidR="00C770BD" w:rsidRDefault="00C770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106A8A"/>
    <w:rsid w:val="001234E0"/>
    <w:rsid w:val="001302DE"/>
    <w:rsid w:val="0014448D"/>
    <w:rsid w:val="001B1C67"/>
    <w:rsid w:val="00230536"/>
    <w:rsid w:val="0023081F"/>
    <w:rsid w:val="00232AD5"/>
    <w:rsid w:val="002D29AC"/>
    <w:rsid w:val="003063D7"/>
    <w:rsid w:val="003076CE"/>
    <w:rsid w:val="00325F7B"/>
    <w:rsid w:val="003519E1"/>
    <w:rsid w:val="00355CCC"/>
    <w:rsid w:val="00380E46"/>
    <w:rsid w:val="00407A45"/>
    <w:rsid w:val="00452FF4"/>
    <w:rsid w:val="00475BAB"/>
    <w:rsid w:val="00483EE9"/>
    <w:rsid w:val="004F7959"/>
    <w:rsid w:val="00503417"/>
    <w:rsid w:val="0052310E"/>
    <w:rsid w:val="0053756F"/>
    <w:rsid w:val="00542E63"/>
    <w:rsid w:val="00575BAD"/>
    <w:rsid w:val="005A2AEE"/>
    <w:rsid w:val="005B045D"/>
    <w:rsid w:val="00625338"/>
    <w:rsid w:val="00627155"/>
    <w:rsid w:val="006307B0"/>
    <w:rsid w:val="00650CBB"/>
    <w:rsid w:val="00656758"/>
    <w:rsid w:val="00673865"/>
    <w:rsid w:val="006F4943"/>
    <w:rsid w:val="00715378"/>
    <w:rsid w:val="00734ED8"/>
    <w:rsid w:val="00792F8D"/>
    <w:rsid w:val="007B05E3"/>
    <w:rsid w:val="007E4E45"/>
    <w:rsid w:val="008A6B92"/>
    <w:rsid w:val="008B0BEB"/>
    <w:rsid w:val="00905A8C"/>
    <w:rsid w:val="00922898"/>
    <w:rsid w:val="009901DA"/>
    <w:rsid w:val="009B198D"/>
    <w:rsid w:val="009B44DE"/>
    <w:rsid w:val="009E51CC"/>
    <w:rsid w:val="00A3647F"/>
    <w:rsid w:val="00A634BA"/>
    <w:rsid w:val="00AA7692"/>
    <w:rsid w:val="00AB105D"/>
    <w:rsid w:val="00AF763C"/>
    <w:rsid w:val="00B0509D"/>
    <w:rsid w:val="00B67D2F"/>
    <w:rsid w:val="00B7614C"/>
    <w:rsid w:val="00B90DBE"/>
    <w:rsid w:val="00BB5F58"/>
    <w:rsid w:val="00C112F8"/>
    <w:rsid w:val="00C13571"/>
    <w:rsid w:val="00C46F71"/>
    <w:rsid w:val="00C52376"/>
    <w:rsid w:val="00C56BBE"/>
    <w:rsid w:val="00C64336"/>
    <w:rsid w:val="00C770BD"/>
    <w:rsid w:val="00CD5322"/>
    <w:rsid w:val="00D15011"/>
    <w:rsid w:val="00D378FE"/>
    <w:rsid w:val="00D627D4"/>
    <w:rsid w:val="00D8084E"/>
    <w:rsid w:val="00DA4B10"/>
    <w:rsid w:val="00DF175C"/>
    <w:rsid w:val="00DF35DA"/>
    <w:rsid w:val="00E014F0"/>
    <w:rsid w:val="00E1609D"/>
    <w:rsid w:val="00E17CA9"/>
    <w:rsid w:val="00E232F4"/>
    <w:rsid w:val="00E42242"/>
    <w:rsid w:val="00EC4B3C"/>
    <w:rsid w:val="00EC7E71"/>
    <w:rsid w:val="00F00EFE"/>
    <w:rsid w:val="00F22A15"/>
    <w:rsid w:val="00F42272"/>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1578</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DANIEL DEL RIO VELILLA</cp:lastModifiedBy>
  <cp:revision>10</cp:revision>
  <dcterms:created xsi:type="dcterms:W3CDTF">2021-04-16T16:18:00Z</dcterms:created>
  <dcterms:modified xsi:type="dcterms:W3CDTF">2021-04-21T10:16:00Z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