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4"/>
          <w:sz w:val="38"/>
        </w:rPr>
        <w:t>CYBERSECURITY INVESTIGATION REPORT</w:t>
      </w:r>
    </w:p>
    <w:p>
      <w:pPr>
        <w:jc w:val="center"/>
      </w:pPr>
      <w:r>
        <w:rPr>
          <w:b/>
          <w:color w:val="235274"/>
          <w:sz w:val="22"/>
        </w:rPr>
        <w:t>CASE FILE: THE COMPROMISED STUDENT ACCOUNT</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20"/>
            </w:pPr>
            <w:r>
              <w:rPr>
                <w:sz w:val="18"/>
              </w:rPr>
              <w:t>Student Name</w:t>
            </w:r>
          </w:p>
        </w:tc>
        <w:tc>
          <w:tcPr>
            <w:tcW w:type="dxa" w:w="5040"/>
          </w:tcPr>
          <w:p>
            <w:pPr>
              <w:spacing w:after="20"/>
            </w:pPr>
            <w:r>
              <w:rPr>
                <w:sz w:val="18"/>
              </w:rPr>
              <w:t>Abidoye Temitayo</w:t>
            </w:r>
          </w:p>
        </w:tc>
      </w:tr>
      <w:tr>
        <w:tc>
          <w:tcPr>
            <w:tcW w:type="dxa" w:w="5040"/>
          </w:tcPr>
          <w:p>
            <w:pPr>
              <w:spacing w:after="20"/>
            </w:pPr>
            <w:r>
              <w:rPr>
                <w:sz w:val="18"/>
              </w:rPr>
              <w:t>Course</w:t>
            </w:r>
          </w:p>
        </w:tc>
        <w:tc>
          <w:tcPr>
            <w:tcW w:type="dxa" w:w="5040"/>
          </w:tcPr>
          <w:p>
            <w:pPr>
              <w:spacing w:after="20"/>
            </w:pPr>
            <w:r>
              <w:rPr>
                <w:sz w:val="18"/>
              </w:rPr>
              <w:t>Intro to Cybersecurity</w:t>
            </w:r>
          </w:p>
        </w:tc>
      </w:tr>
    </w:tbl>
    <w:p>
      <w:pPr>
        <w:pStyle w:val="Heading1"/>
      </w:pPr>
      <w:r>
        <w:t>PART A — INVESTIGATION QUESTIONS</w:t>
      </w:r>
    </w:p>
    <w:p>
      <w:pPr>
        <w:pStyle w:val="Heading2"/>
      </w:pPr>
      <w:r>
        <w:t>1. Identify the Cyberattack</w:t>
      </w:r>
    </w:p>
    <w:p>
      <w:r>
        <w:t>a. The likely attack was phishing.</w:t>
      </w:r>
    </w:p>
    <w:p>
      <w:r>
        <w:t>b. The attacker used social engineering through an urgent email that pressured Daniel to act quickly and enter his credentials.</w:t>
      </w:r>
    </w:p>
    <w:p>
      <w:r>
        <w:t>c. Daniel’s login credentials may have been exposed. Depending on the account’s access and the attacker’s actions, emails, member information, documents, or other account data may also have been at risk. These exposures would need to be confirmed.</w:t>
      </w:r>
    </w:p>
    <w:p>
      <w:r>
        <w:t>d. Two key clues were the urgent verification email containing a link and the unexpected sign-in notification that followed Daniel’s credential submission.</w:t>
      </w:r>
    </w:p>
    <w:p>
      <w:pPr>
        <w:pStyle w:val="Heading2"/>
      </w:pPr>
      <w:r>
        <w:t>2. Detect Warning Signs</w:t>
      </w:r>
    </w:p>
    <w:p>
      <w:pPr>
        <w:pStyle w:val="ListNumber"/>
      </w:pPr>
      <w:r>
        <w:rPr>
          <w:b/>
        </w:rPr>
        <w:t xml:space="preserve">Unexpected verification email: </w:t>
      </w:r>
      <w:r>
        <w:t>Daniel was not expecting an account-verification message. He should verify the request through the official email service or IT support instead of following the email link.</w:t>
      </w:r>
    </w:p>
    <w:p>
      <w:pPr>
        <w:pStyle w:val="ListNumber"/>
      </w:pPr>
      <w:r>
        <w:rPr>
          <w:b/>
        </w:rPr>
        <w:t xml:space="preserve">Fear and urgency: </w:t>
      </w:r>
      <w:r>
        <w:t>The threat that his mailbox would be suspended pressured him to act quickly. He should pause and independently verify the claim.</w:t>
      </w:r>
    </w:p>
    <w:p>
      <w:pPr>
        <w:pStyle w:val="ListNumber"/>
      </w:pPr>
      <w:r>
        <w:rPr>
          <w:b/>
        </w:rPr>
        <w:t xml:space="preserve">Website requesting credentials: </w:t>
      </w:r>
      <w:r>
        <w:t>The link led to a website asking for login details. He should avoid entering credentials through an email link and access the official service directly.</w:t>
      </w:r>
    </w:p>
    <w:p>
      <w:pPr>
        <w:pStyle w:val="ListNumber"/>
      </w:pPr>
      <w:r>
        <w:rPr>
          <w:b/>
        </w:rPr>
        <w:t xml:space="preserve">Unexpected sign-in notification: </w:t>
      </w:r>
      <w:r>
        <w:t>This may indicate access by someone else. Daniel should report it, change his password, and review/revoke unfamiliar sessions.</w:t>
      </w:r>
    </w:p>
    <w:p>
      <w:pPr>
        <w:pStyle w:val="ListNumber"/>
      </w:pPr>
      <w:r>
        <w:rPr>
          <w:b/>
        </w:rPr>
        <w:t xml:space="preserve">Unusual messages from his account: </w:t>
      </w:r>
      <w:r>
        <w:t>These may indicate unauthorized account use. Daniel should alert affected recipients and advise them not to click unexpected links or open suspicious attachments.</w:t>
      </w:r>
    </w:p>
    <w:p>
      <w:pPr>
        <w:pStyle w:val="Heading2"/>
      </w:pPr>
      <w:r>
        <w:t>3. Reconstruct the Incident</w:t>
      </w:r>
    </w:p>
    <w:p>
      <w:r>
        <w:t>a. The initial opportunity was the phishing email, which lured Daniel toward the linked website. Entering his credentials was the likely point at which they were exposed.</w:t>
      </w:r>
    </w:p>
    <w:p>
      <w:r>
        <w:t>b. The unexpected sign-in notification supports the possibility that someone else accessed the account.</w:t>
      </w:r>
    </w:p>
    <w:p>
      <w:r>
        <w:t>c. It is reasonable to suspect that the website collected Daniel’s credentials and that someone used them. However, this is not confirmed without examining the website, sign-in logs, timestamps, and account activity.</w:t>
      </w:r>
    </w:p>
    <w:p>
      <w:pPr>
        <w:pStyle w:val="Heading2"/>
      </w:pPr>
      <w:r>
        <w:t>4. Develop an Incident Response Plan</w:t>
      </w:r>
    </w:p>
    <w:p>
      <w:pPr>
        <w:pStyle w:val="ListNumber"/>
      </w:pPr>
      <w:r>
        <w:t>Change the compromised password and ensure the replacement is unique.</w:t>
      </w:r>
    </w:p>
    <w:p>
      <w:pPr>
        <w:pStyle w:val="ListNumber"/>
      </w:pPr>
      <w:r>
        <w:t>Review active sessions and connected devices, revoke unfamiliar sessions, and check for unauthorized account-setting or recovery changes.</w:t>
      </w:r>
    </w:p>
    <w:p>
      <w:pPr>
        <w:pStyle w:val="ListNumber"/>
      </w:pPr>
      <w:r>
        <w:t>Preserve the original suspicious email, sender details, link, timestamps, relevant headers, sign-in records, and unusual messages. Do not revisit the suspicious link.</w:t>
      </w:r>
    </w:p>
    <w:p>
      <w:pPr>
        <w:pStyle w:val="ListNumber"/>
      </w:pPr>
      <w:r>
        <w:t>Notify affected members that the account may be compromised and warn them not to interact with unexpected messages from it.</w:t>
      </w:r>
    </w:p>
    <w:p>
      <w:pPr>
        <w:pStyle w:val="ListNumber"/>
      </w:pPr>
      <w:r>
        <w:t>Report the incident to the appropriate IT/security team or service provider and investigate the scope of the compromise.</w:t>
      </w:r>
    </w:p>
    <w:p>
      <w:pPr>
        <w:pStyle w:val="Heading2"/>
      </w:pPr>
      <w:r>
        <w:t>5. Analyse Digital Evidence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Evidence</w:t>
            </w:r>
          </w:p>
        </w:tc>
        <w:tc>
          <w:tcPr>
            <w:tcW w:type="dxa" w:w="3360"/>
          </w:tcPr>
          <w:p>
            <w:r>
              <w:t>Possible implication</w:t>
            </w:r>
          </w:p>
        </w:tc>
        <w:tc>
          <w:tcPr>
            <w:tcW w:type="dxa" w:w="3360"/>
          </w:tcPr>
          <w:p>
            <w:r>
              <w:t>Confidence</w:t>
            </w:r>
          </w:p>
        </w:tc>
      </w:tr>
      <w:tr>
        <w:tc>
          <w:tcPr>
            <w:tcW w:type="dxa" w:w="3360"/>
          </w:tcPr>
          <w:p>
            <w:r>
              <w:t>Urgent verification email</w:t>
            </w:r>
          </w:p>
        </w:tc>
        <w:tc>
          <w:tcPr>
            <w:tcW w:type="dxa" w:w="3360"/>
          </w:tcPr>
          <w:p>
            <w:r>
              <w:t>May indicate a phishing attempt.</w:t>
            </w:r>
          </w:p>
        </w:tc>
        <w:tc>
          <w:tcPr>
            <w:tcW w:type="dxa" w:w="3360"/>
          </w:tcPr>
          <w:p>
            <w:r>
              <w:t>Medium</w:t>
            </w:r>
          </w:p>
        </w:tc>
      </w:tr>
      <w:tr>
        <w:tc>
          <w:tcPr>
            <w:tcW w:type="dxa" w:w="3360"/>
          </w:tcPr>
          <w:p>
            <w:r>
              <w:t>Credentials entered on a website</w:t>
            </w:r>
          </w:p>
        </w:tc>
        <w:tc>
          <w:tcPr>
            <w:tcW w:type="dxa" w:w="3360"/>
          </w:tcPr>
          <w:p>
            <w:r>
              <w:t>May indicate credential exposure.</w:t>
            </w:r>
          </w:p>
        </w:tc>
        <w:tc>
          <w:tcPr>
            <w:tcW w:type="dxa" w:w="3360"/>
          </w:tcPr>
          <w:p>
            <w:r>
              <w:t>Medium</w:t>
            </w:r>
          </w:p>
        </w:tc>
      </w:tr>
      <w:tr>
        <w:tc>
          <w:tcPr>
            <w:tcW w:type="dxa" w:w="3360"/>
          </w:tcPr>
          <w:p>
            <w:r>
              <w:t>Unexpected sign-in notification</w:t>
            </w:r>
          </w:p>
        </w:tc>
        <w:tc>
          <w:tcPr>
            <w:tcW w:type="dxa" w:w="3360"/>
          </w:tcPr>
          <w:p>
            <w:r>
              <w:t>Supports possible unauthorized access.</w:t>
            </w:r>
          </w:p>
        </w:tc>
        <w:tc>
          <w:tcPr>
            <w:tcW w:type="dxa" w:w="3360"/>
          </w:tcPr>
          <w:p>
            <w:r>
              <w:t>High</w:t>
            </w:r>
          </w:p>
        </w:tc>
      </w:tr>
      <w:tr>
        <w:tc>
          <w:tcPr>
            <w:tcW w:type="dxa" w:w="3360"/>
          </w:tcPr>
          <w:p>
            <w:r>
              <w:t>Unusual messages sent from Daniel’s account</w:t>
            </w:r>
          </w:p>
        </w:tc>
        <w:tc>
          <w:tcPr>
            <w:tcW w:type="dxa" w:w="3360"/>
          </w:tcPr>
          <w:p>
            <w:r>
              <w:t>Supports possible unauthorized account use.</w:t>
            </w:r>
          </w:p>
        </w:tc>
        <w:tc>
          <w:tcPr>
            <w:tcW w:type="dxa" w:w="3360"/>
          </w:tcPr>
          <w:p>
            <w:r>
              <w:t>High</w:t>
            </w:r>
          </w:p>
        </w:tc>
      </w:tr>
    </w:tbl>
    <w:p>
      <w:r>
        <w:t>The strongest clues of possible account compromise are the unexpected sign-in notification and the unusual messages sent from Daniel’s account. Further evidence should include timestamps, sign-in/activity logs, device or location information where available, email headers, and the website address. Investigators must separate confirmed facts from assumptions to avoid inaccurate conclusions.</w:t>
      </w:r>
    </w:p>
    <w:p>
      <w:pPr>
        <w:pStyle w:val="Heading2"/>
      </w:pPr>
      <w:r>
        <w:t>6. Prevent a Repeat Incident</w:t>
      </w:r>
    </w:p>
    <w:p>
      <w:pPr>
        <w:pStyle w:val="ListNumber"/>
      </w:pPr>
      <w:r>
        <w:rPr>
          <w:b/>
        </w:rPr>
        <w:t xml:space="preserve">Enable multi-factor authentication (MFA). </w:t>
      </w:r>
      <w:r>
        <w:t>A second factor can make account access harder even if a password is stolen.</w:t>
      </w:r>
    </w:p>
    <w:p>
      <w:pPr>
        <w:pStyle w:val="ListNumber"/>
      </w:pPr>
      <w:r>
        <w:rPr>
          <w:b/>
        </w:rPr>
        <w:t xml:space="preserve">Provide cybersecurity awareness training. </w:t>
      </w:r>
      <w:r>
        <w:t>Users should learn to recognize urgency tactics, suspicious links, credential requests, and reporting procedures.</w:t>
      </w:r>
    </w:p>
    <w:p>
      <w:pPr>
        <w:pStyle w:val="ListNumber"/>
      </w:pPr>
      <w:r>
        <w:rPr>
          <w:b/>
        </w:rPr>
        <w:t xml:space="preserve">Apply least-privilege access controls. </w:t>
      </w:r>
      <w:r>
        <w:t>Accounts should have only the access needed for their roles, limiting potential damage if compromised.</w:t>
      </w:r>
    </w:p>
    <w:p>
      <w:pPr>
        <w:pStyle w:val="Heading2"/>
      </w:pPr>
      <w:r>
        <w:t>7. The Professional’s Challenge</w:t>
      </w:r>
    </w:p>
    <w:p>
      <w:r>
        <w:t>a. No. A strong password reduces the risk of guessing and brute-force attacks, but it cannot prevent phishing. If a user enters the password on a fraudulent website, an attacker may obtain it regardless of its strength.</w:t>
      </w:r>
    </w:p>
    <w:p>
      <w:r>
        <w:t>b. Daniel should enable multi-factor authentication, such as an authenticator-app code or security key, and use biometric authentication where supported. These should be configured securely as additional protections.</w:t>
      </w:r>
    </w:p>
    <w:p>
      <w:r>
        <w:t>c. Human behaviour matters because attackers can exploit fear, urgency, trust, and inattention to persuade users to disclose credentials or ignore warnings. Awareness and careful verification are important parts of cybersecurity.</w:t>
      </w:r>
    </w:p>
    <w:p>
      <w:pPr>
        <w:pStyle w:val="Heading1"/>
      </w:pPr>
      <w:r>
        <w:t>PART B — PRACTICAL INCIDENT REPORT</w:t>
      </w:r>
    </w:p>
    <w:p>
      <w:pPr>
        <w:pStyle w:val="Heading2"/>
      </w:pPr>
      <w:r>
        <w:t>1. Incident Summary</w:t>
      </w:r>
    </w:p>
    <w:p>
      <w:r>
        <w:t>Daniel received an urgent email claiming that his mailbox would be suspended unless he verified his account. He followed the link and entered his credentials on the website. Later, he received an unexpected sign-in notification, and members reported unusual messages from his account.</w:t>
      </w:r>
    </w:p>
    <w:p>
      <w:pPr>
        <w:pStyle w:val="Heading2"/>
      </w:pPr>
      <w:r>
        <w:t>2. Likely Attack</w:t>
      </w:r>
    </w:p>
    <w:p>
      <w:r>
        <w:t>The evidence strongly suggests a phishing attack using social engineering. The message used urgency and fear to persuade Daniel to disclose his credentials on a website whose legitimacy has not yet been confirmed.</w:t>
      </w:r>
    </w:p>
    <w:p>
      <w:pPr>
        <w:pStyle w:val="Heading2"/>
      </w:pPr>
      <w:r>
        <w:t>3. Key Findings</w:t>
      </w:r>
    </w:p>
    <w:p>
      <w:pPr>
        <w:pStyle w:val="ListNumber"/>
      </w:pPr>
      <w:r>
        <w:t>The email threatened mailbox suspension, creating pressure to act immediately.</w:t>
      </w:r>
    </w:p>
    <w:p>
      <w:pPr>
        <w:pStyle w:val="ListNumber"/>
      </w:pPr>
      <w:r>
        <w:t>Daniel received an unexpected sign-in notification after entering his credentials.</w:t>
      </w:r>
    </w:p>
    <w:p>
      <w:pPr>
        <w:pStyle w:val="ListNumber"/>
      </w:pPr>
      <w:r>
        <w:t>Unusual messages were sent from Daniel’s account, suggesting possible unauthorized use.</w:t>
      </w:r>
    </w:p>
    <w:p>
      <w:pPr>
        <w:pStyle w:val="Heading2"/>
      </w:pPr>
      <w:r>
        <w:t>4. Immediate Response — Priority Actions</w:t>
      </w:r>
    </w:p>
    <w:p>
      <w:pPr>
        <w:pStyle w:val="ListNumber"/>
      </w:pPr>
      <w:r>
        <w:t>Change the compromised password and secure account recovery settings.</w:t>
      </w:r>
    </w:p>
    <w:p>
      <w:pPr>
        <w:pStyle w:val="ListNumber"/>
      </w:pPr>
      <w:r>
        <w:t>Review and revoke unfamiliar active sessions or devices.</w:t>
      </w:r>
    </w:p>
    <w:p>
      <w:pPr>
        <w:pStyle w:val="ListNumber"/>
      </w:pPr>
      <w:r>
        <w:t>Notify affected members and warn them not to interact with unexpected messages. Preserve relevant evidence promptly while containing the incident.</w:t>
      </w:r>
    </w:p>
    <w:p>
      <w:pPr>
        <w:pStyle w:val="Heading2"/>
      </w:pPr>
      <w:r>
        <w:t>5. Preventive Measures</w:t>
      </w:r>
    </w:p>
    <w:p>
      <w:pPr>
        <w:pStyle w:val="ListNumber"/>
      </w:pPr>
      <w:r>
        <w:t>Enable MFA for student email accounts.</w:t>
      </w:r>
    </w:p>
    <w:p>
      <w:pPr>
        <w:pStyle w:val="ListNumber"/>
      </w:pPr>
      <w:r>
        <w:t>Provide regular phishing and cybersecurity awareness training.</w:t>
      </w:r>
    </w:p>
    <w:p>
      <w:pPr>
        <w:pStyle w:val="ListNumber"/>
      </w:pPr>
      <w:r>
        <w:t>Apply least-privilege access controls to reduce the impact of compromised accounts.</w:t>
      </w:r>
    </w:p>
    <w:p>
      <w:pPr>
        <w:pStyle w:val="Heading2"/>
      </w:pPr>
      <w:r>
        <w:t>6. Final Verdict and Uncertainties</w:t>
      </w:r>
    </w:p>
    <w:p>
      <w:r>
        <w:t>The evidence strongly suggests a phishing attack followed by possible unauthorized account access. The urgent email, credential submission, unexpected sign-in notification, and unusual messages support this conclusion. Further investigation is needed to confirm whether the website was malicious, who obtained or used the credentials, and exactly what information or systems were accessed.</w:t>
      </w:r>
    </w:p>
    <w:p>
      <w:pPr>
        <w:pStyle w:val="Heading2"/>
      </w:pPr>
      <w:r>
        <w:t>Bonus: Awareness Slogan</w:t>
      </w:r>
    </w:p>
    <w:p>
      <w:pPr>
        <w:jc w:val="center"/>
      </w:pPr>
      <w:r>
        <w:rPr>
          <w:b/>
          <w:i/>
          <w:color w:val="235274"/>
          <w:sz w:val="22"/>
        </w:rPr>
        <w:t>“Don’t be persuaded; verify anything suspicious before acting.”</w:t>
      </w:r>
    </w:p>
    <w:p>
      <w:pPr>
        <w:pStyle w:val="Heading1"/>
      </w:pPr>
      <w:r>
        <w:t>PART C — PAIR REVIEW</w:t>
      </w:r>
    </w:p>
    <w:p>
      <w:r>
        <w:t>1. Agreement: We agreed that the incident was likely a phishing attack carried out through social engineering.</w:t>
      </w:r>
    </w:p>
    <w:p>
      <w:r>
        <w:t>2. Difference: We differed on whether the website was definitely malicious. One view treated it as a phishing site, while the other required further evidence to confirm its legitimacy.</w:t>
      </w:r>
    </w:p>
    <w:p>
      <w:r>
        <w:t>3. Practical lesson: As a cybersecurity analyst, I should not make assumptions without sufficient evidence. As an individual, I should remain cautious, resist pressure or fear, and verify suspicious information before acting.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MetaBridge Academy | Intro to Cybersecurity | Case File: The Compromised Student Account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4"/>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3527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