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eastAsia="SimSun" w:cs="Arial"/>
          <w:b/>
          <w:i w:val="0"/>
          <w:caps w:val="0"/>
          <w:color w:val="141414"/>
          <w:spacing w:val="0"/>
          <w:sz w:val="24"/>
          <w:szCs w:val="24"/>
          <w:shd w:val="clear" w:fill="FFFFFF"/>
        </w:rPr>
        <w:t>Request Reply communication</w:t>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t>The reply request communication is a special way form of the two way communication. It contains only one reply for each request and is initiated by the client. Once the client sends the request it has to wait for the server response.</w:t>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t>The HTTP request demonstrates the use of the request reply communication. The browser initiates an HTTP request to the server, the server processes the requests and the reply is sent back. The IRequestChannel and IReplyChannel interfaces are used.</w:t>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t>The following figure demonstrates the request reply communication.</w:t>
      </w:r>
      <w:r>
        <w:rPr>
          <w:rFonts w:hint="default" w:ascii="Arial" w:hAnsi="Arial" w:eastAsia="SimSun" w:cs="Arial"/>
          <w:i w:val="0"/>
          <w:caps w:val="0"/>
          <w:color w:val="141414"/>
          <w:spacing w:val="0"/>
          <w:sz w:val="24"/>
          <w:szCs w:val="24"/>
          <w:shd w:val="clear" w:fill="FFFFFF"/>
        </w:rPr>
        <w:br w:type="textWrapping"/>
      </w:r>
      <w:r>
        <w:rPr>
          <w:rFonts w:hint="default" w:ascii="Arial" w:hAnsi="Arial" w:eastAsia="SimSun" w:cs="Arial"/>
          <w:i w:val="0"/>
          <w:caps w:val="0"/>
          <w:color w:val="141414"/>
          <w:spacing w:val="0"/>
          <w:sz w:val="24"/>
          <w:szCs w:val="24"/>
          <w:shd w:val="clear" w:fill="FFFFFF"/>
        </w:rPr>
        <w:br w:type="textWrapping"/>
      </w:r>
      <w:bookmarkStart w:id="0" w:name="_GoBack"/>
      <w:r>
        <w:rPr>
          <w:rFonts w:hint="default" w:ascii="Arial" w:hAnsi="Arial" w:eastAsia="SimSun" w:cs="Arial"/>
          <w:i w:val="0"/>
          <w:caps w:val="0"/>
          <w:color w:val="141414"/>
          <w:spacing w:val="0"/>
          <w:sz w:val="24"/>
          <w:szCs w:val="24"/>
          <w:bdr w:val="none" w:color="auto" w:sz="0" w:space="0"/>
          <w:shd w:val="clear" w:fill="FFFFFF"/>
        </w:rPr>
        <w:drawing>
          <wp:inline distT="0" distB="0" distL="114300" distR="114300">
            <wp:extent cx="5476875" cy="3705225"/>
            <wp:effectExtent l="41275" t="41275" r="44450" b="444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76875" cy="3705225"/>
                    </a:xfrm>
                    <a:prstGeom prst="rect">
                      <a:avLst/>
                    </a:prstGeom>
                    <a:noFill/>
                    <a:ln w="41275">
                      <a:solidFill>
                        <a:srgbClr val="FF0000"/>
                      </a:solid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C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2020-01-25T02:59:43Z</dcterms:created>
  <dc:creator>gewin</dc:creator>
  <cp:lastModifiedBy>gewin</cp:lastModifiedBy>
  <dcterms:modified xsi:type="dcterms:W3CDTF">2020-01-25T03:00:18Z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