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35"/>
        <w:jc w:val="center"/>
        <w:rPr>
          <w:lang w:eastAsia="zh-CN"/>
        </w:rPr>
      </w:pPr>
      <w:r>
        <w:rPr>
          <w:rFonts w:ascii="Times New Roman" w:eastAsia="黑体" w:hAnsi="Times New Roman"/>
          <w:color w:val="1F3A5F"/>
          <w:sz w:val="48"/>
          <w:lang w:eastAsia="zh-CN"/>
        </w:rPr>
        <w:t>YOLO26 手语识别智能体</w:t>
      </w:r>
    </w:p>
    <w:p>
      <w:pPr>
        <w:jc w:val="center"/>
        <w:rPr>
          <w:lang w:eastAsia="zh-CN"/>
        </w:rPr>
      </w:pPr>
      <w:r>
        <w:rPr>
          <w:rFonts w:eastAsia="黑体"/>
          <w:color w:val="2E527E"/>
          <w:sz w:val="32"/>
          <w:lang w:eastAsia="zh-CN"/>
        </w:rPr>
        <w:t>团队分工清单与详细时间安排</w:t>
      </w:r>
    </w:p>
    <w:p>
      <w:pPr>
        <w:jc w:val="center"/>
        <w:rPr>
          <w:color w:val="666666"/>
          <w:lang w:eastAsia="zh-CN"/>
        </w:rPr>
      </w:pPr>
      <w:r>
        <w:rPr>
          <w:color w:val="666666"/>
          <w:lang w:eastAsia="zh-CN"/>
        </w:rPr>
        <w:t>赛道：智能体开发与应用   |   周期：10.14 — 11.8</w:t>
      </w:r>
    </w:p>
    <w:p>
      <w:pPr>
        <w:rPr>
          <w:lang w:eastAsia="zh-CN"/>
        </w:rPr>
      </w:pPr>
      <w:r>
        <w:rPr>
          <w:rFonts w:eastAsia="黑体"/>
          <w:color w:val="1F3A5F"/>
          <w:sz w:val="30"/>
          <w:lang w:eastAsia="zh-CN"/>
        </w:rPr>
        <w:t>一、项目总览</w:t>
      </w:r>
    </w:p>
    <w:p>
      <w:pPr>
        <w:rPr>
          <w:lang w:eastAsia="zh-CN"/>
        </w:rPr>
      </w:pPr>
      <w:r>
        <w:rPr>
          <w:b/>
          <w:sz w:val="24"/>
          <w:lang w:eastAsia="zh-CN"/>
        </w:rPr>
        <w:t>1. 项目目标</w:t>
      </w:r>
    </w:p>
    <w:p>
      <w:pPr>
        <w:pStyle w:val="20"/>
        <w:rPr>
          <w:lang w:eastAsia="zh-CN"/>
        </w:rPr>
      </w:pPr>
      <w:r>
        <w:rPr>
          <w:lang w:eastAsia="zh-CN"/>
        </w:rPr>
        <w:t>在 11.7 前完成「YOLO26 手语识别智能体」的开发，并产出一支 MP4 演示视频。</w:t>
      </w:r>
    </w:p>
    <w:p>
      <w:pPr>
        <w:pStyle w:val="20"/>
        <w:rPr>
          <w:lang w:eastAsia="zh-CN"/>
        </w:rPr>
      </w:pPr>
      <w:r>
        <w:rPr>
          <w:lang w:eastAsia="zh-CN"/>
        </w:rPr>
        <w:t>技术路线：YOLO26 检测手部区域 → 静态手语词分类识别 → 智能体层封装（理解与输出）→ 界面演示。</w:t>
      </w:r>
    </w:p>
    <w:p>
      <w:pPr>
        <w:pStyle w:val="20"/>
        <w:rPr>
          <w:lang w:eastAsia="zh-CN"/>
        </w:rPr>
      </w:pPr>
      <w:r>
        <w:rPr>
          <w:lang w:eastAsia="zh-CN"/>
        </w:rPr>
        <w:t>验收标准：功能完整可演示、端到端跑通即可，不追求完美精度。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b/>
          <w:sz w:val="24"/>
          <w:lang w:eastAsia="zh-CN"/>
        </w:rPr>
        <w:t>2. 关键技术判断</w:t>
      </w:r>
    </w:p>
    <w:p>
      <w:pPr>
        <w:rPr>
          <w:lang w:eastAsia="zh-CN"/>
        </w:rPr>
      </w:pPr>
      <w:r>
        <w:rPr>
          <w:rFonts w:hint="eastAsia"/>
          <w:lang w:eastAsia="zh-CN"/>
        </w:rPr>
        <w:t>初赛</w:t>
      </w:r>
      <w:r>
        <w:rPr>
          <w:lang w:eastAsia="zh-CN"/>
        </w:rPr>
        <w:t>阶段暂不做连续手语句子识别，聚焦</w:t>
      </w:r>
      <w:r>
        <w:rPr>
          <w:rFonts w:hint="eastAsia"/>
          <w:lang w:eastAsia="zh-CN"/>
        </w:rPr>
        <w:t>“</w:t>
      </w:r>
      <w:r>
        <w:rPr>
          <w:lang w:eastAsia="zh-CN"/>
        </w:rPr>
        <w:t>静态手语词</w:t>
      </w:r>
      <w:r>
        <w:rPr>
          <w:rFonts w:hint="eastAsia"/>
          <w:lang w:eastAsia="zh-CN"/>
        </w:rPr>
        <w:t>”</w:t>
      </w:r>
      <w:r>
        <w:rPr>
          <w:lang w:eastAsia="zh-CN"/>
        </w:rPr>
        <w:t>识别。</w:t>
      </w:r>
    </w:p>
    <w:p>
      <w:pPr>
        <w:rPr>
          <w:lang w:eastAsia="zh-CN"/>
        </w:rPr>
      </w:pPr>
      <w:r>
        <w:rPr>
          <w:lang w:eastAsia="zh-CN"/>
        </w:rPr>
        <w:t>因此整体架构为两段式，这一判断直接决定分工方式：</w:t>
      </w:r>
    </w:p>
    <w:p>
      <w:pPr>
        <w:ind w:left="680"/>
        <w:rPr>
          <w:lang w:eastAsia="zh-CN"/>
        </w:rPr>
      </w:pPr>
      <w:r>
        <w:rPr>
          <w:color w:val="333333"/>
          <w:sz w:val="19"/>
          <w:lang w:eastAsia="zh-CN"/>
        </w:rPr>
        <w:t>摄像头 / 视频输入</w:t>
        <w:br/>
        <w:t xml:space="preserve">      ↓</w:t>
        <w:br/>
        <w:t>[YOLO26] 检测手部区域与关键点          ← 技术 A 组（有显卡）</w:t>
        <w:br/>
        <w:t xml:space="preserve">      ↓</w:t>
        <w:br/>
        <w:t>[分类模型] 识别静态手语词（CNN / 关键点分类）  ← 技术 A 组</w:t>
        <w:br/>
        <w:t xml:space="preserve">      ↓</w:t>
        <w:br/>
        <w:t>[智能体层 Agent] 语义理解 → 输出文本 / 语音    ← 技术 B 组（无显卡可做）</w:t>
        <w:br/>
        <w:t xml:space="preserve">      ↓</w:t>
        <w:br/>
        <w:t>[界面 / 演示] Web 或本地 Demo                     ← 技术 B 组</w:t>
      </w:r>
    </w:p>
    <w:p>
      <w:pPr>
        <w:rPr>
          <w:rFonts w:hint="eastAsia"/>
          <w:lang w:eastAsia="zh-CN"/>
        </w:rPr>
      </w:pPr>
    </w:p>
    <w:p>
      <w:pPr>
        <w:rPr>
          <w:lang w:eastAsia="zh-CN"/>
        </w:rPr>
      </w:pPr>
      <w:r>
        <w:rPr>
          <w:lang w:eastAsia="zh-CN"/>
        </w:rPr>
        <w:br w:type="page"/>
      </w:r>
      <w:r>
        <w:rPr>
          <w:rFonts w:eastAsia="黑体"/>
          <w:color w:val="1F3A5F"/>
          <w:sz w:val="30"/>
          <w:lang w:eastAsia="zh-CN"/>
        </w:rPr>
        <w:t>二、团队角色与分工清单</w:t>
      </w:r>
    </w:p>
    <w:p>
      <w:pPr>
        <w:rPr>
          <w:lang w:eastAsia="zh-CN"/>
        </w:rPr>
      </w:pPr>
      <w:r>
        <w:rPr>
          <w:sz w:val="20"/>
          <w:lang w:eastAsia="zh-CN"/>
        </w:rPr>
        <w:t>说明：指导教师</w:t>
      </w:r>
      <w:r>
        <w:rPr>
          <w:rFonts w:hint="eastAsia"/>
          <w:sz w:val="20"/>
          <w:lang w:eastAsia="zh-CN"/>
        </w:rPr>
        <w:t>：李宏伟</w:t>
      </w:r>
      <w:r>
        <w:rPr>
          <w:sz w:val="20"/>
          <w:lang w:eastAsia="zh-CN"/>
        </w:rPr>
        <w:t>，经管学院同学</w:t>
      </w:r>
      <w:r>
        <w:rPr>
          <w:rFonts w:hint="eastAsia"/>
          <w:sz w:val="20"/>
          <w:lang w:eastAsia="zh-CN"/>
        </w:rPr>
        <w:t>刘欣</w:t>
      </w:r>
      <w:r>
        <w:rPr>
          <w:sz w:val="20"/>
          <w:lang w:eastAsia="zh-CN"/>
        </w:rPr>
        <w:t>，人工智能学院 8 位同学</w:t>
      </w:r>
      <w:r>
        <w:rPr>
          <w:rFonts w:hint="eastAsia"/>
          <w:sz w:val="20"/>
          <w:lang w:eastAsia="zh-CN"/>
        </w:rPr>
        <w:t>（</w:t>
      </w:r>
      <w:r>
        <w:rPr>
          <w:rFonts w:hint="eastAsia"/>
          <w:lang w:eastAsia="zh-CN"/>
        </w:rPr>
        <w:t>邵嫣然，张明慧，杨李灿，古宇轩，李彤，杜佳润，吴夏云，李东瑞</w:t>
      </w:r>
      <w:r>
        <w:rPr>
          <w:rFonts w:hint="eastAsia"/>
          <w:sz w:val="20"/>
          <w:lang w:eastAsia="zh-CN"/>
        </w:rPr>
        <w:t>）</w:t>
      </w:r>
      <w:r>
        <w:rPr>
          <w:sz w:val="20"/>
          <w:lang w:eastAsia="zh-CN"/>
        </w:rPr>
        <w:t xml:space="preserve">。有独立显卡的同学为 </w:t>
      </w:r>
      <w:r>
        <w:rPr>
          <w:rFonts w:hint="eastAsia"/>
          <w:sz w:val="20"/>
          <w:lang w:val="en-US" w:eastAsia="zh-CN"/>
        </w:rPr>
        <w:t>邵嫣然，张明慧，杨李灿</w:t>
      </w:r>
      <w:r>
        <w:rPr>
          <w:sz w:val="20"/>
          <w:lang w:eastAsia="zh-CN"/>
        </w:rPr>
        <w:t>三人（如实际不同，按此结构替换字母即可），其余为常用办公笔记本。</w:t>
      </w:r>
    </w:p>
    <w:p>
      <w:pPr>
        <w:rPr>
          <w:lang w:eastAsia="zh-CN"/>
        </w:rPr>
      </w:pPr>
    </w:p>
    <w:p>
      <w:r>
        <w:rPr>
          <w:b/>
          <w:sz w:val="24"/>
        </w:rPr>
        <w:t>1. 角色总览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928"/>
        <w:gridCol w:w="1474"/>
        <w:gridCol w:w="3402"/>
      </w:tblGrid>
      <w:tr>
        <w:tc>
          <w:tcPr>
            <w:tcW w:w="794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代号</w:t>
            </w:r>
          </w:p>
        </w:tc>
        <w:tc>
          <w:tcPr>
            <w:tcW w:w="1928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学院 / 身份</w:t>
            </w:r>
          </w:p>
        </w:tc>
        <w:tc>
          <w:tcPr>
            <w:tcW w:w="1474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定位</w:t>
            </w:r>
          </w:p>
        </w:tc>
        <w:tc>
          <w:tcPr>
            <w:tcW w:w="3402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核心角色</w:t>
            </w:r>
          </w:p>
        </w:tc>
      </w:tr>
      <w:tr>
        <w:tc>
          <w:tcPr>
            <w:tcW w:w="794" w:type="dxa"/>
          </w:tcPr>
          <w:p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李宏伟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指导教师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把关 / 资源</w:t>
            </w:r>
          </w:p>
        </w:tc>
        <w:tc>
          <w:tcPr>
            <w:tcW w:w="340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中期评审、方向校准、答辩指导</w:t>
            </w:r>
          </w:p>
        </w:tc>
      </w:tr>
      <w:tr>
        <w:tc>
          <w:tcPr>
            <w:tcW w:w="79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刘欣</w:t>
            </w:r>
          </w:p>
        </w:tc>
        <w:tc>
          <w:tcPr>
            <w:tcW w:w="192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经管学院</w:t>
            </w:r>
          </w:p>
        </w:tc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后勤 / 材料</w:t>
            </w:r>
          </w:p>
        </w:tc>
        <w:tc>
          <w:tcPr>
            <w:tcW w:w="3402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报名信息、材料整理、PPT 美化、进度维护</w:t>
            </w:r>
          </w:p>
        </w:tc>
      </w:tr>
      <w:tr>
        <w:trPr>
          <w:trHeight w:val="90"/>
        </w:trPr>
        <w:tc>
          <w:tcPr>
            <w:tcW w:w="794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eastAsia="宋体" w:cs="Arial" w:hAnsi="Times New Roman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lang w:eastAsia="zh-CN"/>
              </w:rPr>
              <w:t>邵嫣</w:t>
            </w:r>
            <w:bookmarkStart w:id="0" w:name="_GoBack"/>
            <w:bookmarkEnd w:id="0"/>
            <w:r>
              <w:rPr>
                <w:rFonts w:hint="eastAsia"/>
                <w:lang w:eastAsia="zh-CN"/>
              </w:rPr>
              <w:t>然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AI 学院（有显卡）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技术核心</w:t>
            </w:r>
          </w:p>
        </w:tc>
        <w:tc>
          <w:tcPr>
            <w:tcW w:w="340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技术组长 / 模型训练负责人</w:t>
            </w:r>
          </w:p>
        </w:tc>
      </w:tr>
      <w:tr>
        <w:tc>
          <w:tcPr>
            <w:tcW w:w="794" w:type="dxa"/>
            <w:shd w:val="clear" w:color="auto" w:fill="EEF3F8"/>
          </w:tcPr>
          <w:p>
            <w:pPr>
              <w:spacing w:after="0" w:line="240" w:lineRule="auto"/>
              <w:rPr>
                <w:rFonts w:ascii="Times New Roman" w:eastAsia="宋体" w:cs="Arial" w:hAnsi="Times New Roman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lang w:eastAsia="zh-CN"/>
              </w:rPr>
              <w:t>张明慧</w:t>
            </w:r>
          </w:p>
        </w:tc>
        <w:tc>
          <w:tcPr>
            <w:tcW w:w="192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AI 学院（有显卡）</w:t>
            </w:r>
          </w:p>
        </w:tc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技术主力</w:t>
            </w:r>
          </w:p>
        </w:tc>
        <w:tc>
          <w:tcPr>
            <w:tcW w:w="3402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数据工程 / 训练支持</w:t>
            </w:r>
          </w:p>
        </w:tc>
      </w:tr>
      <w:tr>
        <w:tc>
          <w:tcPr>
            <w:tcW w:w="794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eastAsia="宋体" w:cs="Arial" w:hAnsi="Times New Roman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lang w:eastAsia="zh-CN"/>
              </w:rPr>
              <w:t>杨李灿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AI 学院（有显卡）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技术骨干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分类模型 / 识别脚本</w:t>
            </w:r>
          </w:p>
        </w:tc>
      </w:tr>
      <w:tr>
        <w:tc>
          <w:tcPr>
            <w:tcW w:w="794" w:type="dxa"/>
            <w:shd w:val="clear" w:color="auto" w:fill="EEF3F8"/>
          </w:tcPr>
          <w:p>
            <w:pPr>
              <w:spacing w:after="0" w:line="240" w:lineRule="auto"/>
              <w:rPr>
                <w:rFonts w:ascii="Times New Roman" w:eastAsia="宋体" w:cs="Arial" w:hAnsi="Times New Roman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lang w:eastAsia="zh-CN"/>
              </w:rPr>
              <w:t>古宇轩</w:t>
            </w:r>
          </w:p>
        </w:tc>
        <w:tc>
          <w:tcPr>
            <w:tcW w:w="192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AI 学院（有显卡）</w:t>
            </w:r>
          </w:p>
        </w:tc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应用层</w:t>
            </w:r>
          </w:p>
        </w:tc>
        <w:tc>
          <w:tcPr>
            <w:tcW w:w="3402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智能体逻辑负责人</w:t>
            </w:r>
          </w:p>
        </w:tc>
      </w:tr>
      <w:tr>
        <w:tc>
          <w:tcPr>
            <w:tcW w:w="794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eastAsia="宋体" w:cs="Arial" w:hAnsi="Times New Roman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lang w:eastAsia="zh-CN"/>
              </w:rPr>
              <w:t>李彤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AI 学院（无显卡）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应用层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界面开发 / 前后端</w:t>
            </w:r>
          </w:p>
        </w:tc>
      </w:tr>
      <w:tr>
        <w:tc>
          <w:tcPr>
            <w:tcW w:w="794" w:type="dxa"/>
            <w:shd w:val="clear" w:color="auto" w:fill="EEF3F8"/>
          </w:tcPr>
          <w:p>
            <w:pPr>
              <w:spacing w:after="0" w:line="240" w:lineRule="auto"/>
              <w:rPr>
                <w:rFonts w:ascii="Times New Roman" w:eastAsia="宋体" w:cs="Arial" w:hAnsi="Times New Roman" w:hint="eastAsia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杜佳润</w:t>
            </w:r>
          </w:p>
        </w:tc>
        <w:tc>
          <w:tcPr>
            <w:tcW w:w="192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AI 学院（无显卡）</w:t>
            </w:r>
          </w:p>
        </w:tc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应用层</w:t>
            </w:r>
          </w:p>
        </w:tc>
        <w:tc>
          <w:tcPr>
            <w:tcW w:w="3402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演示视频 / 素材制作</w:t>
            </w:r>
          </w:p>
        </w:tc>
      </w:tr>
      <w:tr>
        <w:tc>
          <w:tcPr>
            <w:tcW w:w="794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eastAsia="宋体" w:cs="Arial" w:hAnsi="Times New Roman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lang w:eastAsia="zh-CN"/>
              </w:rPr>
              <w:t>吴夏云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AI 学院（有显卡）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应用层</w:t>
            </w:r>
          </w:p>
        </w:tc>
        <w:tc>
          <w:tcPr>
            <w:tcW w:w="340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技术文档 / 实验记录</w:t>
            </w:r>
          </w:p>
        </w:tc>
      </w:tr>
      <w:tr>
        <w:tc>
          <w:tcPr>
            <w:tcW w:w="794" w:type="dxa"/>
            <w:shd w:val="clear" w:color="auto" w:fill="EEF3F8"/>
          </w:tcPr>
          <w:p>
            <w:pPr>
              <w:spacing w:after="0" w:line="240" w:lineRule="auto"/>
              <w:rPr>
                <w:rFonts w:ascii="Times New Roman" w:eastAsia="宋体" w:cs="Arial" w:hAnsi="Times New Roman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  <w:lang w:eastAsia="zh-CN"/>
              </w:rPr>
              <w:t>李东瑞</w:t>
            </w:r>
          </w:p>
        </w:tc>
        <w:tc>
          <w:tcPr>
            <w:tcW w:w="192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AI 学院（无显卡）</w:t>
            </w:r>
          </w:p>
        </w:tc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应用层</w:t>
            </w:r>
          </w:p>
        </w:tc>
        <w:tc>
          <w:tcPr>
            <w:tcW w:w="3402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测试 / 数据整理 / 机动</w:t>
            </w:r>
          </w:p>
        </w:tc>
      </w:tr>
    </w:tbl>
    <w:p/>
    <w:p>
      <w:pPr>
        <w:rPr>
          <w:lang w:eastAsia="zh-CN"/>
        </w:rPr>
      </w:pPr>
      <w:r>
        <w:rPr>
          <w:b/>
          <w:sz w:val="24"/>
          <w:lang w:eastAsia="zh-CN"/>
        </w:rPr>
        <w:t>2. 技术 A 组 —— 模型与数据（有显卡）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247"/>
        <w:gridCol w:w="4252"/>
        <w:gridCol w:w="1928"/>
      </w:tblGrid>
      <w:tr>
        <w:tc>
          <w:tcPr>
            <w:tcW w:w="737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代号</w:t>
            </w:r>
          </w:p>
        </w:tc>
        <w:tc>
          <w:tcPr>
            <w:tcW w:w="1247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w="4252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具体任务</w:t>
            </w:r>
          </w:p>
        </w:tc>
        <w:tc>
          <w:tcPr>
            <w:tcW w:w="1928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w="737" w:type="dxa"/>
          </w:tcPr>
          <w:p>
            <w:pPr>
              <w:spacing w:after="0" w:line="240" w:lineRule="auto"/>
            </w:pPr>
            <w:r>
              <w:rPr>
                <w:rFonts w:hint="eastAsia"/>
                <w:lang w:eastAsia="zh-CN"/>
              </w:rPr>
              <w:t>邵嫣然</w:t>
            </w:r>
          </w:p>
        </w:tc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技术组长</w:t>
              <w:br/>
              <w:t>训练负责人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搭建训练环境（PyTorch / Ultralytics）；YOLO26 训练与调参；导出权重；统筹 A 组进度</w:t>
            </w:r>
          </w:p>
        </w:tc>
        <w:tc>
          <w:tcPr>
            <w:tcW w:w="1928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best.pt 权重、训练日志</w:t>
            </w:r>
          </w:p>
        </w:tc>
      </w:tr>
      <w:tr>
        <w:tc>
          <w:tcPr>
            <w:tcW w:w="737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eastAsia="zh-CN"/>
              </w:rPr>
              <w:t>张明慧</w:t>
            </w:r>
          </w:p>
        </w:tc>
        <w:tc>
          <w:tcPr>
            <w:tcW w:w="1247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数据工程</w:t>
            </w:r>
          </w:p>
        </w:tc>
        <w:tc>
          <w:tcPr>
            <w:tcW w:w="4252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数据集收集 / 爬取；用 LabelImg 或 Roboflow 标注；数据清洗与训练 / 验证集划分</w:t>
            </w:r>
          </w:p>
        </w:tc>
        <w:tc>
          <w:tcPr>
            <w:tcW w:w="192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标注数据集、data.yaml</w:t>
            </w:r>
          </w:p>
        </w:tc>
      </w:tr>
      <w:tr>
        <w:tc>
          <w:tcPr>
            <w:tcW w:w="737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eastAsia="zh-CN"/>
              </w:rPr>
              <w:t>杨李灿</w:t>
            </w:r>
          </w:p>
        </w:tc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分类模型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 YOLO 检测基础上做静态手语词分类（CNN 或关键点分类）；编写识别脚本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分类模型、识别脚本</w:t>
            </w:r>
          </w:p>
        </w:tc>
      </w:tr>
    </w:tbl>
    <w:p/>
    <w:p>
      <w:pPr>
        <w:rPr>
          <w:lang w:eastAsia="zh-CN"/>
        </w:rPr>
      </w:pPr>
      <w:r>
        <w:rPr>
          <w:b/>
          <w:sz w:val="24"/>
          <w:lang w:eastAsia="zh-CN"/>
        </w:rPr>
        <w:t>3. 技术 B 组 —— 智能体与应用（无显卡）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1247"/>
        <w:gridCol w:w="4252"/>
        <w:gridCol w:w="1928"/>
      </w:tblGrid>
      <w:tr>
        <w:tc>
          <w:tcPr>
            <w:tcW w:w="737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代号</w:t>
            </w:r>
          </w:p>
        </w:tc>
        <w:tc>
          <w:tcPr>
            <w:tcW w:w="1247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角色</w:t>
            </w:r>
          </w:p>
        </w:tc>
        <w:tc>
          <w:tcPr>
            <w:tcW w:w="4252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具体任务</w:t>
            </w:r>
          </w:p>
        </w:tc>
        <w:tc>
          <w:tcPr>
            <w:tcW w:w="1928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w="737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eastAsia="zh-CN"/>
              </w:rPr>
              <w:t>古宇轩</w:t>
            </w:r>
          </w:p>
        </w:tc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智能体逻辑</w:t>
              <w:br/>
              <w:t>负责人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设计 Agent 流程：识别结果 → 语义理解 → 文本 / 语音输出；对接大模型 API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Agent 主程序 agent.py</w:t>
            </w:r>
          </w:p>
        </w:tc>
      </w:tr>
      <w:tr>
        <w:tc>
          <w:tcPr>
            <w:tcW w:w="737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eastAsia="zh-CN"/>
              </w:rPr>
              <w:t>李彤</w:t>
            </w:r>
          </w:p>
        </w:tc>
        <w:tc>
          <w:tcPr>
            <w:tcW w:w="1247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界面 / 前端</w:t>
            </w:r>
          </w:p>
        </w:tc>
        <w:tc>
          <w:tcPr>
            <w:tcW w:w="4252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用 Gradio / Streamlit / Web 搭建 Demo 界面，调用模型与 Agent</w:t>
            </w:r>
          </w:p>
        </w:tc>
        <w:tc>
          <w:tcPr>
            <w:tcW w:w="192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可运行界面</w:t>
            </w:r>
          </w:p>
        </w:tc>
      </w:tr>
      <w:tr>
        <w:tc>
          <w:tcPr>
            <w:tcW w:w="737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eastAsia="zh-CN"/>
              </w:rPr>
              <w:t>杜佳润</w:t>
            </w:r>
          </w:p>
        </w:tc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演示视频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撰写视频脚本；录屏；剪辑（剪映 / PR）；配音与字幕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MP4 成片</w:t>
            </w:r>
          </w:p>
        </w:tc>
      </w:tr>
      <w:tr>
        <w:tc>
          <w:tcPr>
            <w:tcW w:w="737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eastAsia="zh-CN"/>
              </w:rPr>
              <w:t>吴夏云</w:t>
            </w:r>
          </w:p>
        </w:tc>
        <w:tc>
          <w:tcPr>
            <w:tcW w:w="1247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文档 / 记录</w:t>
            </w:r>
          </w:p>
        </w:tc>
        <w:tc>
          <w:tcPr>
            <w:tcW w:w="4252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编写技术文档、实验报告；制作路演 PPT 初稿</w:t>
            </w:r>
          </w:p>
        </w:tc>
        <w:tc>
          <w:tcPr>
            <w:tcW w:w="192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文档 + PPT 初稿</w:t>
            </w:r>
          </w:p>
        </w:tc>
      </w:tr>
      <w:tr>
        <w:tc>
          <w:tcPr>
            <w:tcW w:w="737" w:type="dxa"/>
          </w:tcPr>
          <w:p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李东瑞</w:t>
            </w:r>
          </w:p>
        </w:tc>
        <w:tc>
          <w:tcPr>
            <w:tcW w:w="1247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测试 / 数据</w:t>
            </w:r>
          </w:p>
        </w:tc>
        <w:tc>
          <w:tcPr>
            <w:tcW w:w="425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测试各模块；整理测试数据；补充数据；机动支援</w:t>
            </w:r>
          </w:p>
        </w:tc>
        <w:tc>
          <w:tcPr>
            <w:tcW w:w="192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测试报告</w:t>
            </w:r>
          </w:p>
        </w:tc>
      </w:tr>
    </w:tbl>
    <w:p/>
    <w:p>
      <w:r>
        <w:rPr>
          <w:b/>
          <w:sz w:val="24"/>
        </w:rPr>
        <w:t>4. 后勤组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8026"/>
      </w:tblGrid>
      <w:tr>
        <w:tc>
          <w:tcPr>
            <w:tcW w:w="850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代号</w:t>
            </w:r>
          </w:p>
        </w:tc>
        <w:tc>
          <w:tcPr>
            <w:tcW w:w="8220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任务</w:t>
            </w:r>
          </w:p>
        </w:tc>
      </w:tr>
      <w:tr>
        <w:tc>
          <w:tcPr>
            <w:tcW w:w="850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eastAsia="zh-CN"/>
              </w:rPr>
              <w:t>刘欣</w:t>
            </w:r>
          </w:p>
        </w:tc>
        <w:tc>
          <w:tcPr>
            <w:tcW w:w="8220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完成报名与信息填写；整理汇总各类材料；美化 PPT 与文档；维护进度表；负责最终提交</w:t>
            </w:r>
          </w:p>
        </w:tc>
      </w:tr>
      <w:tr>
        <w:tc>
          <w:tcPr>
            <w:tcW w:w="850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L</w:t>
            </w:r>
          </w:p>
        </w:tc>
        <w:tc>
          <w:tcPr>
            <w:tcW w:w="8220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10.26 中期评审、11.4 终审；技术方向校准；答辩与路演指导</w:t>
            </w:r>
          </w:p>
        </w:tc>
      </w:tr>
    </w:tbl>
    <w:p>
      <w:pPr>
        <w:rPr>
          <w:lang w:eastAsia="zh-CN"/>
        </w:rPr>
      </w:pPr>
      <w:r>
        <w:rPr>
          <w:lang w:eastAsia="zh-CN"/>
        </w:rPr>
        <w:br w:type="page"/>
      </w:r>
      <w:r>
        <w:rPr>
          <w:rFonts w:eastAsia="黑体"/>
          <w:color w:val="1F3A5F"/>
          <w:sz w:val="30"/>
          <w:lang w:eastAsia="zh-CN"/>
        </w:rPr>
        <w:t>三、详细时间安排（10.14 — 11.7）</w:t>
      </w:r>
    </w:p>
    <w:p>
      <w:pPr>
        <w:rPr>
          <w:lang w:eastAsia="zh-CN"/>
        </w:rPr>
      </w:pPr>
      <w:r>
        <w:rPr>
          <w:sz w:val="20"/>
          <w:lang w:eastAsia="zh-CN"/>
        </w:rPr>
        <w:t>特别说明：10.22—10.24 为校运会，安排低强度任务（挂机训练、标注、调整逻辑）；周末（10.18-19、10.25-26、11.1-2）安排全员会议。</w:t>
      </w:r>
    </w:p>
    <w:p>
      <w:r>
        <w:rPr>
          <w:b/>
          <w:sz w:val="24"/>
        </w:rPr>
        <w:t>第 0 阶段 · 筹备（10.14 — 10.16）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102"/>
        <w:gridCol w:w="2268"/>
      </w:tblGrid>
      <w:tr>
        <w:tc>
          <w:tcPr>
            <w:tcW w:w="1474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w="5102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w="2268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10.14</w:t>
            </w:r>
          </w:p>
        </w:tc>
        <w:tc>
          <w:tcPr>
            <w:tcW w:w="510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分工，</w:t>
            </w:r>
            <w:r>
              <w:rPr>
                <w:sz w:val="19"/>
                <w:lang w:eastAsia="zh-CN"/>
              </w:rPr>
              <w:t>明确技术路线（检测 + 静态词分类）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全员 + L</w:t>
            </w:r>
          </w:p>
        </w:tc>
      </w:tr>
      <w:tr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10.15</w:t>
            </w:r>
          </w:p>
        </w:tc>
        <w:tc>
          <w:tcPr>
            <w:tcW w:w="5102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环境准备（Python / PyTorch / Ultralytics）；</w:t>
            </w:r>
            <w:r>
              <w:rPr>
                <w:rFonts w:hint="eastAsia"/>
                <w:sz w:val="19"/>
                <w:lang w:val="en-US" w:eastAsia="zh-CN"/>
              </w:rPr>
              <w:t>刘欣</w:t>
            </w:r>
            <w:r>
              <w:rPr>
                <w:sz w:val="19"/>
              </w:rPr>
              <w:t>启动报名</w:t>
            </w:r>
          </w:p>
        </w:tc>
        <w:tc>
          <w:tcPr>
            <w:tcW w:w="2268" w:type="dxa"/>
            <w:shd w:val="clear" w:color="auto" w:fill="EEF3F8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a组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10.16</w:t>
            </w:r>
          </w:p>
        </w:tc>
        <w:tc>
          <w:tcPr>
            <w:tcW w:w="5102" w:type="dxa"/>
          </w:tcPr>
          <w:p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晚上开会：填写报名材料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a组</w:t>
            </w:r>
          </w:p>
        </w:tc>
      </w:tr>
    </w:tbl>
    <w:p>
      <w:pPr>
        <w:rPr>
          <w:lang w:eastAsia="zh-CN"/>
        </w:rPr>
      </w:pPr>
      <w:r>
        <w:rPr>
          <w:b/>
          <w:color w:val="C0502A"/>
          <w:sz w:val="20"/>
          <w:lang w:eastAsia="zh-CN"/>
        </w:rPr>
        <w:t>★  10.16 晚：技术路线确认 + 报名启动</w:t>
      </w:r>
    </w:p>
    <w:p>
      <w:pPr>
        <w:rPr>
          <w:lang w:eastAsia="zh-CN"/>
        </w:rPr>
      </w:pPr>
    </w:p>
    <w:p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第 1 阶段 · 数据准备（10.17 — 10.21）</w:t>
      </w:r>
      <w:r>
        <w:rPr>
          <w:rFonts w:hint="eastAsia"/>
          <w:b/>
          <w:sz w:val="24"/>
          <w:lang w:eastAsia="zh-CN"/>
        </w:rPr>
        <w:t xml:space="preserve">  开会暂定（开会一般用腾讯会议）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102"/>
        <w:gridCol w:w="2268"/>
      </w:tblGrid>
      <w:tr>
        <w:tc>
          <w:tcPr>
            <w:tcW w:w="1474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w="5102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w="2268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10.17—10.18</w:t>
            </w:r>
          </w:p>
        </w:tc>
        <w:tc>
          <w:tcPr>
            <w:tcW w:w="5102" w:type="dxa"/>
          </w:tcPr>
          <w:p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数据收集 / 爬取；周末第 1 次全员会（对齐需求、分派数据任务）</w:t>
            </w:r>
          </w:p>
        </w:tc>
        <w:tc>
          <w:tcPr>
            <w:tcW w:w="2268" w:type="dxa"/>
          </w:tcPr>
          <w:p>
            <w:pPr>
              <w:spacing w:after="0" w:line="240" w:lineRule="auto"/>
            </w:pPr>
            <w:r>
              <w:rPr>
                <w:rFonts w:hint="eastAsia"/>
                <w:sz w:val="19"/>
                <w:lang w:val="en-US" w:eastAsia="zh-CN"/>
              </w:rPr>
              <w:t>张明慧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李东瑞</w:t>
            </w:r>
            <w:r>
              <w:rPr>
                <w:sz w:val="19"/>
              </w:rPr>
              <w:t>+ 全员</w:t>
            </w:r>
          </w:p>
        </w:tc>
      </w:tr>
      <w:tr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10.19—10.21</w:t>
            </w:r>
          </w:p>
        </w:tc>
        <w:tc>
          <w:tcPr>
            <w:tcW w:w="5102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数据标注、清洗、划分训练 / 验证集</w:t>
            </w:r>
          </w:p>
        </w:tc>
        <w:tc>
          <w:tcPr>
            <w:tcW w:w="2268" w:type="dxa"/>
            <w:shd w:val="clear" w:color="auto" w:fill="EEF3F8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张明慧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杨李灿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李东瑞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10.17—10.21</w:t>
            </w:r>
          </w:p>
        </w:tc>
        <w:tc>
          <w:tcPr>
            <w:tcW w:w="5102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用「假模型 / 占位数据」先把 Agent 与界面框架跑通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古宇轩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李彤</w:t>
            </w:r>
          </w:p>
        </w:tc>
      </w:tr>
      <w:tr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10.17—10.21</w:t>
            </w:r>
          </w:p>
        </w:tc>
        <w:tc>
          <w:tcPr>
            <w:tcW w:w="5102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撰写演示脚本初稿、搭建文档框架</w:t>
            </w:r>
          </w:p>
        </w:tc>
        <w:tc>
          <w:tcPr>
            <w:tcW w:w="2268" w:type="dxa"/>
            <w:shd w:val="clear" w:color="auto" w:fill="EEF3F8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杜佳润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吴夏云</w:t>
            </w:r>
          </w:p>
        </w:tc>
      </w:tr>
    </w:tbl>
    <w:p>
      <w:pPr>
        <w:rPr>
          <w:lang w:eastAsia="zh-CN"/>
        </w:rPr>
      </w:pPr>
    </w:p>
    <w:p>
      <w:pPr>
        <w:rPr>
          <w:rFonts w:hint="eastAsia"/>
          <w:lang w:eastAsia="zh-CN"/>
        </w:rPr>
      </w:pPr>
      <w:r>
        <w:rPr>
          <w:b/>
          <w:sz w:val="24"/>
          <w:lang w:eastAsia="zh-CN"/>
        </w:rPr>
        <w:t>第 2 阶段 · 模型训练（10.22 — 10.28）⚠ 含校运会</w:t>
      </w:r>
      <w:r>
        <w:rPr>
          <w:rFonts w:hint="eastAsia"/>
          <w:b/>
          <w:sz w:val="24"/>
          <w:lang w:eastAsia="zh-CN"/>
        </w:rPr>
        <w:t xml:space="preserve">   开会暂定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102"/>
        <w:gridCol w:w="2268"/>
      </w:tblGrid>
      <w:tr>
        <w:tc>
          <w:tcPr>
            <w:tcW w:w="1474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w="5102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w="2268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10.22—10.24</w:t>
            </w:r>
          </w:p>
        </w:tc>
        <w:tc>
          <w:tcPr>
            <w:tcW w:w="510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校运会：轻任务——</w:t>
            </w:r>
            <w:r>
              <w:rPr>
                <w:rFonts w:hint="eastAsia"/>
                <w:sz w:val="19"/>
                <w:lang w:val="en-US" w:eastAsia="zh-CN"/>
              </w:rPr>
              <w:t>邵嫣然，张明慧</w:t>
            </w:r>
            <w:r>
              <w:rPr>
                <w:sz w:val="19"/>
                <w:lang w:eastAsia="zh-CN"/>
              </w:rPr>
              <w:t>挂机训练；</w:t>
            </w:r>
            <w:r>
              <w:rPr>
                <w:rFonts w:hint="eastAsia"/>
                <w:sz w:val="19"/>
                <w:lang w:val="en-US" w:eastAsia="zh-CN"/>
              </w:rPr>
              <w:t>杨李灿</w:t>
            </w:r>
            <w:r>
              <w:rPr>
                <w:sz w:val="19"/>
                <w:lang w:eastAsia="zh-CN"/>
              </w:rPr>
              <w:t>标注；</w:t>
            </w:r>
            <w:r>
              <w:rPr>
                <w:rFonts w:hint="eastAsia"/>
                <w:sz w:val="19"/>
                <w:lang w:val="en-US" w:eastAsia="zh-CN"/>
              </w:rPr>
              <w:t>古宇轩</w:t>
            </w:r>
            <w:r>
              <w:rPr>
                <w:sz w:val="19"/>
                <w:lang w:eastAsia="zh-CN"/>
              </w:rPr>
              <w:t>调整 Agent 逻辑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邵嫣然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张明慧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杨李灿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古宇轩</w:t>
            </w:r>
          </w:p>
        </w:tc>
      </w:tr>
      <w:tr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10.25—10.26</w:t>
            </w:r>
          </w:p>
        </w:tc>
        <w:tc>
          <w:tcPr>
            <w:tcW w:w="5102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周末第 2 次全员会 + 中期评审（</w:t>
            </w:r>
            <w:r>
              <w:rPr>
                <w:rFonts w:hint="eastAsia"/>
                <w:sz w:val="19"/>
                <w:lang w:val="en-US" w:eastAsia="zh-CN"/>
              </w:rPr>
              <w:t>李老师</w:t>
            </w:r>
            <w:r>
              <w:rPr>
                <w:sz w:val="19"/>
                <w:lang w:eastAsia="zh-CN"/>
              </w:rPr>
              <w:t xml:space="preserve"> 参加）：展示初版模型与界面</w:t>
            </w:r>
          </w:p>
        </w:tc>
        <w:tc>
          <w:tcPr>
            <w:tcW w:w="2268" w:type="dxa"/>
            <w:shd w:val="clear" w:color="auto" w:fill="EEF3F8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sz w:val="19"/>
              </w:rPr>
              <w:t xml:space="preserve">全员 + </w:t>
            </w:r>
            <w:r>
              <w:rPr>
                <w:rFonts w:hint="eastAsia"/>
                <w:sz w:val="19"/>
                <w:lang w:val="en-US" w:eastAsia="zh-CN"/>
              </w:rPr>
              <w:t>李宏伟老师</w:t>
            </w:r>
          </w:p>
        </w:tc>
      </w:tr>
      <w:tr>
        <w:tc>
          <w:tcPr>
            <w:tcW w:w="1474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eastAsia="宋体" w:cs="Arial" w:hAnsi="Times New Roman"/>
                <w:sz w:val="21"/>
                <w:szCs w:val="22"/>
                <w:lang w:val="en-US" w:eastAsia="en-US" w:bidi="ar-SA"/>
              </w:rPr>
            </w:pPr>
            <w:r>
              <w:rPr>
                <w:sz w:val="19"/>
              </w:rPr>
              <w:t>10.27—10.28</w:t>
            </w:r>
          </w:p>
        </w:tc>
        <w:tc>
          <w:tcPr>
            <w:tcW w:w="5102" w:type="dxa"/>
            <w:shd w:val="clear" w:color="auto" w:fill="EEF3F8"/>
          </w:tcPr>
          <w:p>
            <w:pPr>
              <w:spacing w:after="0" w:line="240" w:lineRule="auto"/>
              <w:rPr>
                <w:sz w:val="19"/>
                <w:lang w:eastAsia="zh-CN"/>
              </w:rPr>
            </w:pPr>
            <w:r>
              <w:rPr>
                <w:sz w:val="19"/>
                <w:lang w:eastAsia="zh-CN"/>
              </w:rPr>
              <w:t>模型调参与精度提升；</w:t>
            </w:r>
            <w:r>
              <w:rPr>
                <w:rFonts w:hint="eastAsia"/>
                <w:sz w:val="19"/>
                <w:lang w:val="en-US" w:eastAsia="zh-CN"/>
              </w:rPr>
              <w:t>李彤</w:t>
            </w:r>
            <w:r>
              <w:rPr>
                <w:sz w:val="19"/>
                <w:lang w:eastAsia="zh-CN"/>
              </w:rPr>
              <w:t>接通真实模型</w:t>
            </w:r>
          </w:p>
        </w:tc>
        <w:tc>
          <w:tcPr>
            <w:tcW w:w="2268" w:type="dxa"/>
            <w:shd w:val="clear" w:color="auto" w:fill="EEF3F8"/>
          </w:tcPr>
          <w:p>
            <w:pPr>
              <w:spacing w:after="0" w:line="240" w:lineRule="auto"/>
              <w:rPr>
                <w:rFonts w:eastAsia="宋体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邵嫣然，张明慧，李彤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10.29—10.31</w:t>
            </w:r>
          </w:p>
        </w:tc>
        <w:tc>
          <w:tcPr>
            <w:tcW w:w="510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完善 Agent 逻辑（识别 → 语义 → 输出）；接入分类模型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杨李灿，古宇轩，李彤</w:t>
            </w:r>
          </w:p>
        </w:tc>
      </w:tr>
    </w:tbl>
    <w:p>
      <w:pPr>
        <w:rPr>
          <w:lang w:eastAsia="zh-CN"/>
        </w:rPr>
      </w:pPr>
      <w:r>
        <w:rPr>
          <w:b/>
          <w:color w:val="C0502A"/>
          <w:sz w:val="20"/>
          <w:lang w:eastAsia="zh-CN"/>
        </w:rPr>
        <w:t xml:space="preserve"> 10.2</w:t>
      </w:r>
      <w:r>
        <w:rPr>
          <w:rFonts w:hint="eastAsia"/>
          <w:b/>
          <w:color w:val="C0502A"/>
          <w:sz w:val="20"/>
          <w:lang w:eastAsia="zh-CN"/>
        </w:rPr>
        <w:t>7</w:t>
      </w:r>
      <w:r>
        <w:rPr>
          <w:b/>
          <w:color w:val="C0502A"/>
          <w:sz w:val="20"/>
          <w:lang w:eastAsia="zh-CN"/>
        </w:rPr>
        <w:t>中期评审：模型能出框 + 界面能跑通</w:t>
      </w:r>
      <w:r>
        <w:rPr>
          <w:rFonts w:hint="eastAsia"/>
          <w:b/>
          <w:color w:val="C0502A"/>
          <w:sz w:val="20"/>
          <w:lang w:eastAsia="zh-CN"/>
        </w:rPr>
        <w:t xml:space="preserve"> </w:t>
      </w:r>
      <w:r>
        <w:rPr>
          <w:b/>
          <w:color w:val="C0502A"/>
          <w:sz w:val="20"/>
          <w:lang w:eastAsia="zh-CN"/>
        </w:rPr>
        <w:t>智能体端到端跑通（基本可用即可）11.2—</w:t>
      </w:r>
      <w:r>
        <w:rPr>
          <w:rFonts w:hint="eastAsia"/>
          <w:b/>
          <w:color w:val="C0502A"/>
          <w:sz w:val="20"/>
          <w:lang w:eastAsia="zh-CN"/>
        </w:rPr>
        <w:t>11.3期中考试。</w:t>
      </w:r>
      <w:r>
        <w:rPr>
          <w:b/>
          <w:color w:val="C0502A"/>
          <w:sz w:val="20"/>
          <w:lang w:eastAsia="zh-CN"/>
        </w:rPr>
        <w:t>智能体端到端跑通（基本可用即可）</w:t>
      </w:r>
    </w:p>
    <w:p>
      <w:pPr>
        <w:rPr>
          <w:lang w:eastAsia="zh-CN"/>
        </w:rPr>
      </w:pPr>
    </w:p>
    <w:p>
      <w:pPr>
        <w:rPr>
          <w:lang w:eastAsia="zh-CN"/>
        </w:rPr>
      </w:pPr>
      <w:r>
        <w:rPr>
          <w:b/>
          <w:sz w:val="24"/>
          <w:lang w:eastAsia="zh-CN"/>
        </w:rPr>
        <w:t xml:space="preserve">第 </w:t>
      </w:r>
      <w:r>
        <w:rPr>
          <w:rFonts w:hint="eastAsia"/>
          <w:b/>
          <w:sz w:val="24"/>
          <w:lang w:val="en-US" w:eastAsia="zh-CN"/>
        </w:rPr>
        <w:t>3</w:t>
      </w:r>
      <w:r>
        <w:rPr>
          <w:b/>
          <w:sz w:val="24"/>
          <w:lang w:eastAsia="zh-CN"/>
        </w:rPr>
        <w:t>阶段 · 演示与文档（11.3 — 11.6）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102"/>
        <w:gridCol w:w="2268"/>
      </w:tblGrid>
      <w:tr>
        <w:tc>
          <w:tcPr>
            <w:tcW w:w="1474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w="5102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w="2268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11.3</w:t>
            </w:r>
          </w:p>
        </w:tc>
        <w:tc>
          <w:tcPr>
            <w:tcW w:w="510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确定演示脚本；用联调好的 Demo 真机录屏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杜佳润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古宇轩</w:t>
            </w:r>
          </w:p>
        </w:tc>
      </w:tr>
      <w:tr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11.4</w:t>
            </w:r>
          </w:p>
        </w:tc>
        <w:tc>
          <w:tcPr>
            <w:tcW w:w="5102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终审（</w:t>
            </w:r>
            <w:r>
              <w:rPr>
                <w:rFonts w:hint="eastAsia"/>
                <w:sz w:val="19"/>
                <w:lang w:val="en-US" w:eastAsia="zh-CN"/>
              </w:rPr>
              <w:t>李宏伟老师</w:t>
            </w:r>
            <w:r>
              <w:rPr>
                <w:sz w:val="19"/>
                <w:lang w:eastAsia="zh-CN"/>
              </w:rPr>
              <w:t xml:space="preserve"> 参加）；视频粗剪；文档完稿</w:t>
            </w:r>
          </w:p>
        </w:tc>
        <w:tc>
          <w:tcPr>
            <w:tcW w:w="2268" w:type="dxa"/>
            <w:shd w:val="clear" w:color="auto" w:fill="EEF3F8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杜佳润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吴夏云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李宏伟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11.5</w:t>
            </w:r>
          </w:p>
        </w:tc>
        <w:tc>
          <w:tcPr>
            <w:tcW w:w="510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视频精剪（配音 / 字幕）；</w:t>
            </w:r>
            <w:r>
              <w:rPr>
                <w:rFonts w:hint="eastAsia"/>
                <w:sz w:val="19"/>
                <w:lang w:val="en-US" w:eastAsia="zh-CN"/>
              </w:rPr>
              <w:t>刘欣</w:t>
            </w:r>
            <w:r>
              <w:rPr>
                <w:sz w:val="19"/>
                <w:lang w:eastAsia="zh-CN"/>
              </w:rPr>
              <w:t xml:space="preserve"> 美化 PPT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杜佳润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刘欣</w:t>
            </w:r>
          </w:p>
        </w:tc>
      </w:tr>
      <w:tr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11.6</w:t>
            </w:r>
          </w:p>
        </w:tc>
        <w:tc>
          <w:tcPr>
            <w:tcW w:w="5102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全员彩排、检查作品完整性</w:t>
            </w:r>
          </w:p>
        </w:tc>
        <w:tc>
          <w:tcPr>
            <w:tcW w:w="2268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全员</w:t>
            </w:r>
          </w:p>
        </w:tc>
      </w:tr>
    </w:tbl>
    <w:p>
      <w:pPr>
        <w:rPr>
          <w:lang w:eastAsia="zh-CN"/>
        </w:rPr>
      </w:pPr>
      <w:r>
        <w:rPr>
          <w:b/>
          <w:color w:val="C0502A"/>
          <w:sz w:val="20"/>
          <w:lang w:eastAsia="zh-CN"/>
        </w:rPr>
        <w:t>★ 11.6：MP4 成片 + 文档 + PPT 全部就绪</w:t>
      </w:r>
    </w:p>
    <w:p>
      <w:pPr>
        <w:rPr>
          <w:lang w:eastAsia="zh-CN"/>
        </w:rPr>
      </w:pPr>
    </w:p>
    <w:p>
      <w:r>
        <w:rPr>
          <w:b/>
          <w:sz w:val="24"/>
        </w:rPr>
        <w:t>第 5 阶段 · 交付（11.7 — 11.8）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5102"/>
        <w:gridCol w:w="2268"/>
      </w:tblGrid>
      <w:tr>
        <w:tc>
          <w:tcPr>
            <w:tcW w:w="1474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日期</w:t>
            </w:r>
          </w:p>
        </w:tc>
        <w:tc>
          <w:tcPr>
            <w:tcW w:w="5102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任务内容</w:t>
            </w:r>
          </w:p>
        </w:tc>
        <w:tc>
          <w:tcPr>
            <w:tcW w:w="2268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11.7</w:t>
            </w:r>
          </w:p>
        </w:tc>
        <w:tc>
          <w:tcPr>
            <w:tcW w:w="5102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封版、最终检查、打包</w:t>
            </w:r>
          </w:p>
        </w:tc>
        <w:tc>
          <w:tcPr>
            <w:tcW w:w="2268" w:type="dxa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邵嫣然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吴夏云</w:t>
            </w:r>
            <w:r>
              <w:rPr>
                <w:sz w:val="19"/>
              </w:rPr>
              <w:t>、</w:t>
            </w:r>
            <w:r>
              <w:rPr>
                <w:rFonts w:hint="eastAsia"/>
                <w:sz w:val="19"/>
                <w:lang w:val="en-US" w:eastAsia="zh-CN"/>
              </w:rPr>
              <w:t>刘欣</w:t>
            </w:r>
          </w:p>
        </w:tc>
      </w:tr>
      <w:tr>
        <w:tc>
          <w:tcPr>
            <w:tcW w:w="1474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11.8</w:t>
            </w:r>
          </w:p>
        </w:tc>
        <w:tc>
          <w:tcPr>
            <w:tcW w:w="5102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提交（缓冲日）</w:t>
            </w:r>
          </w:p>
        </w:tc>
        <w:tc>
          <w:tcPr>
            <w:tcW w:w="2268" w:type="dxa"/>
            <w:shd w:val="clear" w:color="auto" w:fill="EEF3F8"/>
          </w:tcPr>
          <w:p>
            <w:pPr>
              <w:spacing w:after="0" w:line="240" w:lineRule="auto"/>
              <w:rPr>
                <w:rFonts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刘欣</w:t>
            </w:r>
          </w:p>
        </w:tc>
      </w:tr>
    </w:tbl>
    <w:p>
      <w:pPr>
        <w:pStyle w:val="20"/>
        <w:numPr>
          <w:ilvl w:val="0"/>
          <w:numId w:val="0"/>
        </w:numPr>
        <w:rPr>
          <w:lang w:eastAsia="zh-CN"/>
        </w:rPr>
      </w:pPr>
    </w:p>
    <w:p>
      <w:pPr>
        <w:pStyle w:val="20"/>
        <w:numPr>
          <w:ilvl w:val="0"/>
          <w:numId w:val="0"/>
        </w:numPr>
        <w:rPr>
          <w:lang w:eastAsia="zh-CN"/>
        </w:rPr>
      </w:pPr>
      <w:r>
        <w:rPr>
          <w:rFonts w:eastAsia="黑体" w:hint="eastAsia"/>
          <w:color w:val="2E527E"/>
          <w:sz w:val="25"/>
          <w:lang w:val="en-US" w:eastAsia="zh-CN"/>
        </w:rPr>
        <w:t>四</w:t>
      </w:r>
      <w:r>
        <w:rPr>
          <w:rFonts w:eastAsia="黑体"/>
          <w:color w:val="2E527E"/>
          <w:sz w:val="25"/>
        </w:rPr>
        <w:t>、风险与预案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6088"/>
      </w:tblGrid>
      <w:tr>
        <w:tc>
          <w:tcPr>
            <w:tcW w:w="2835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风险</w:t>
            </w:r>
          </w:p>
        </w:tc>
        <w:tc>
          <w:tcPr>
            <w:tcW w:w="6236" w:type="dxa"/>
            <w:shd w:val="clear" w:color="auto" w:fill="1F3A5F"/>
          </w:tcPr>
          <w:p>
            <w:pPr>
              <w:spacing w:after="0" w:line="240" w:lineRule="auto"/>
              <w:jc w:val="center"/>
            </w:pPr>
            <w:r>
              <w:rPr>
                <w:rFonts w:eastAsia="黑体"/>
                <w:b/>
                <w:color w:val="FFFFFF"/>
                <w:sz w:val="20"/>
              </w:rPr>
              <w:t>预案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显卡不足 / 训练太慢</w:t>
            </w:r>
          </w:p>
        </w:tc>
        <w:tc>
          <w:tcPr>
            <w:tcW w:w="6236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仅用 1 张卡集中训练；减小模型规模或降低分辨率；必要时租用云算力</w:t>
            </w:r>
          </w:p>
        </w:tc>
      </w:tr>
      <w:tr>
        <w:tc>
          <w:tcPr>
            <w:tcW w:w="2835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数据集难找 / 标注量大</w:t>
            </w:r>
          </w:p>
        </w:tc>
        <w:tc>
          <w:tcPr>
            <w:tcW w:w="6236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优先做少量手语词（如 10—20 个）；用公开数据集或半自动标注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模型精度不理想</w:t>
            </w:r>
          </w:p>
        </w:tc>
        <w:tc>
          <w:tcPr>
            <w:tcW w:w="6236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接受「不完美」标准；演示时扬长避短，选择效果最好的词展示</w:t>
            </w:r>
          </w:p>
        </w:tc>
      </w:tr>
      <w:tr>
        <w:tc>
          <w:tcPr>
            <w:tcW w:w="2835" w:type="dxa"/>
            <w:shd w:val="clear" w:color="auto" w:fill="EEF3F8"/>
          </w:tcPr>
          <w:p>
            <w:pPr>
              <w:spacing w:after="0" w:line="240" w:lineRule="auto"/>
            </w:pPr>
            <w:r>
              <w:rPr>
                <w:sz w:val="19"/>
              </w:rPr>
              <w:t>进度拖延</w:t>
            </w:r>
          </w:p>
        </w:tc>
        <w:tc>
          <w:tcPr>
            <w:tcW w:w="6236" w:type="dxa"/>
            <w:shd w:val="clear" w:color="auto" w:fill="EEF3F8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以周末全员会为检查点；每阶段末设里程碑，未达标当周补齐</w:t>
            </w:r>
          </w:p>
        </w:tc>
      </w:tr>
      <w:tr>
        <w:tc>
          <w:tcPr>
            <w:tcW w:w="2835" w:type="dxa"/>
          </w:tcPr>
          <w:p>
            <w:pPr>
              <w:spacing w:after="0" w:line="240" w:lineRule="auto"/>
            </w:pPr>
            <w:r>
              <w:rPr>
                <w:sz w:val="19"/>
              </w:rPr>
              <w:t>视频来不及</w:t>
            </w:r>
          </w:p>
        </w:tc>
        <w:tc>
          <w:tcPr>
            <w:tcW w:w="6236" w:type="dxa"/>
          </w:tcPr>
          <w:p>
            <w:pPr>
              <w:spacing w:after="0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脚本先行；素材随做随录；剪辑模板提前准备</w:t>
            </w:r>
          </w:p>
        </w:tc>
      </w:tr>
    </w:tbl>
    <w:p>
      <w:pPr>
        <w:rPr>
          <w:lang w:eastAsia="zh-CN"/>
        </w:rPr>
      </w:pPr>
    </w:p>
    <w:p>
      <w:pPr>
        <w:rPr>
          <w:lang w:eastAsia="zh-CN"/>
        </w:rPr>
      </w:pPr>
      <w:r>
        <w:rPr>
          <w:sz w:val="18"/>
          <w:lang w:eastAsia="zh-CN"/>
        </w:rPr>
        <w:t>本方案由团队讨论确定，如有调整以群内最新通知为准。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ＭＳ 明朝">
    <w:altName w:val="宋体"/>
    <w:panose1 w:val="00000000000000000000"/>
    <w:charset w:val="86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FFFFFF7F"/>
    <w:lvl w:ilvl="0">
      <w:start w:val="1"/>
      <w:numFmt w:val="decimal"/>
      <w:lvlRestart w:val="0"/>
      <w:pStyle w:val="17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>
    <w:multiLevelType w:val="singleLevel"/>
    <w:tmpl w:val="FFFFFF88"/>
    <w:lvl w:ilvl="0">
      <w:start w:val="1"/>
      <w:numFmt w:val="decimal"/>
      <w:lvlRestart w:val="0"/>
      <w:pStyle w:val="18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2">
    <w:multiLevelType w:val="singleLevel"/>
    <w:tmpl w:val="FFFFFF89"/>
    <w:lvl w:ilvl="0">
      <w:start w:val="1"/>
      <w:numFmt w:val="decimal"/>
      <w:lvlRestart w:val="0"/>
      <w:pStyle w:val="20"/>
      <w:lvlText w:val="（%1）"/>
      <w:lvlJc w:val="left"/>
      <w:pPr>
        <w:tabs>
          <w:tab w:val="num" w:pos="0"/>
        </w:tabs>
        <w:ind w:left="360" w:hanging="360"/>
      </w:pPr>
      <w:rPr>
        <w:rFonts w:ascii="Times New Roman" w:hAnsi="Times New Roman" w:eastAsia="宋体" w:cs="Arial"/>
      </w:rPr>
    </w:lvl>
  </w:abstractNum>
  <w:abstractNum w:abstractNumId="3">
    <w:multiLevelType w:val="singleLevel"/>
    <w:tmpl w:val="FFFFFF82"/>
    <w:lvl w:ilvl="0">
      <w:start w:val="1"/>
      <w:numFmt w:val="bullet"/>
      <w:lvlRestart w:val="0"/>
      <w:pStyle w:val="22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4">
    <w:multiLevelType w:val="singleLevel"/>
    <w:tmpl w:val="FFFFFF7E"/>
    <w:lvl w:ilvl="0">
      <w:start w:val="1"/>
      <w:numFmt w:val="decimal"/>
      <w:lvlRestart w:val="0"/>
      <w:pStyle w:val="24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5">
    <w:multiLevelType w:val="singleLevel"/>
    <w:tmpl w:val="FFFFFF83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5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Times New Roman" w:eastAsia="宋体" w:cs="Arial" w:hAnsi="Times New Roman"/>
      <w:sz w:val="21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76092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5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5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styleId="16">
    <w:name w:val="List 3"/>
    <w:basedOn w:val="0"/>
    <w:pPr>
      <w:ind w:left="1080" w:hanging="360"/>
      <w:contextualSpacing/>
    </w:pPr>
  </w:style>
  <w:style w:type="paragraph" w:styleId="17">
    <w:name w:val="List Number 2"/>
    <w:basedOn w:val="0"/>
    <w:pPr>
      <w:numPr>
        <w:ilvl w:val="0"/>
        <w:numId w:val="1"/>
      </w:numPr>
      <w:contextualSpacing/>
    </w:pPr>
  </w:style>
  <w:style w:type="paragraph" w:styleId="18">
    <w:name w:val="List Number"/>
    <w:basedOn w:val="0"/>
    <w:pPr>
      <w:numPr>
        <w:ilvl w:val="0"/>
        <w:numId w:val="2"/>
      </w:numPr>
      <w:contextualSpacing/>
    </w:pPr>
  </w:style>
  <w:style w:type="paragraph" w:styleId="19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paragraph" w:styleId="20">
    <w:name w:val="List Bullet"/>
    <w:basedOn w:val="0"/>
    <w:pPr>
      <w:numPr>
        <w:ilvl w:val="0"/>
        <w:numId w:val="3"/>
      </w:numPr>
      <w:contextualSpacing/>
    </w:pPr>
  </w:style>
  <w:style w:type="paragraph" w:styleId="21">
    <w:name w:val="Body Text 3"/>
    <w:basedOn w:val="0"/>
    <w:pPr>
      <w:spacing w:after="120"/>
    </w:pPr>
    <w:rPr>
      <w:sz w:val="16"/>
      <w:szCs w:val="16"/>
    </w:rPr>
  </w:style>
  <w:style w:type="paragraph" w:styleId="22">
    <w:name w:val="List Bullet 3"/>
    <w:basedOn w:val="0"/>
    <w:pPr>
      <w:numPr>
        <w:ilvl w:val="0"/>
        <w:numId w:val="4"/>
      </w:numPr>
      <w:contextualSpacing/>
    </w:pPr>
  </w:style>
  <w:style w:type="paragraph" w:styleId="23">
    <w:name w:val="Body Text"/>
    <w:basedOn w:val="0"/>
    <w:pPr>
      <w:spacing w:after="120"/>
    </w:pPr>
  </w:style>
  <w:style w:type="paragraph" w:styleId="24">
    <w:name w:val="List Number 3"/>
    <w:basedOn w:val="0"/>
    <w:pPr>
      <w:numPr>
        <w:ilvl w:val="0"/>
        <w:numId w:val="5"/>
      </w:numPr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Continue"/>
    <w:basedOn w:val="0"/>
    <w:pPr>
      <w:spacing w:after="120"/>
      <w:ind w:left="360"/>
      <w:contextualSpacing/>
    </w:pPr>
  </w:style>
  <w:style w:type="paragraph" w:styleId="27">
    <w:name w:val="List Bullet 2"/>
    <w:basedOn w:val="0"/>
    <w:pPr>
      <w:numPr>
        <w:ilvl w:val="0"/>
        <w:numId w:val="6"/>
      </w:numPr>
      <w:contextualSpacing/>
    </w:pPr>
  </w:style>
  <w:style w:type="paragraph" w:styleId="28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30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styleId="31">
    <w:name w:val="List"/>
    <w:basedOn w:val="0"/>
    <w:pPr>
      <w:ind w:left="360" w:hanging="360"/>
      <w:contextualSpacing/>
    </w:pPr>
  </w:style>
  <w:style w:type="paragraph" w:styleId="32">
    <w:name w:val="Body Text 2"/>
    <w:basedOn w:val="0"/>
    <w:pPr>
      <w:spacing w:after="120" w:line="480" w:lineRule="auto"/>
    </w:pPr>
  </w:style>
  <w:style w:type="paragraph" w:styleId="33">
    <w:name w:val="List Continue 2"/>
    <w:basedOn w:val="0"/>
    <w:pPr>
      <w:spacing w:after="120"/>
      <w:ind w:left="720"/>
      <w:contextualSpacing/>
    </w:pPr>
  </w:style>
  <w:style w:type="paragraph" w:styleId="34">
    <w:name w:val="List Continue 3"/>
    <w:basedOn w:val="0"/>
    <w:pPr>
      <w:spacing w:after="120"/>
      <w:ind w:left="1080"/>
      <w:contextualSpacing/>
    </w:pPr>
  </w:style>
  <w:style w:type="paragraph" w:styleId="35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75E"/>
      <w:spacing w:val="5"/>
      <w:kern w:val="28"/>
      <w:sz w:val="52"/>
      <w:szCs w:val="52"/>
    </w:rPr>
  </w:style>
  <w:style w:type="character" w:styleId="36">
    <w:name w:val="Strong"/>
    <w:basedOn w:val="10"/>
    <w:rPr>
      <w:b/>
      <w:bCs/>
    </w:rPr>
  </w:style>
  <w:style w:type="character" w:styleId="37">
    <w:name w:val="Emphasis"/>
    <w:basedOn w:val="10"/>
    <w:rPr>
      <w:i/>
      <w:iCs/>
    </w:rPr>
  </w:style>
  <w:style w:type="paragraph" w:customStyle="1" w:styleId="38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39">
    <w:name w:val="List Paragraph"/>
    <w:basedOn w:val="0"/>
    <w:pPr>
      <w:ind w:left="720"/>
      <w:contextualSpacing/>
    </w:pPr>
  </w:style>
  <w:style w:type="paragraph" w:customStyle="1" w:styleId="40">
    <w:name w:val="Quote"/>
    <w:basedOn w:val="0"/>
    <w:next w:val="0"/>
    <w:rPr>
      <w:i/>
      <w:iCs/>
      <w:color w:val="000000"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Office</Application>
  <Pages>5</Pages>
  <Words>2103</Words>
  <Characters>2523</Characters>
  <Lines>257</Lines>
  <Paragraphs>198</Paragraphs>
  <CharactersWithSpaces>2852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2026-10-14T03:37:18Z</dcterms:modified>
</cp:coreProperties>
</file>