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outlineLvl w:val="0"/>
        <w:rPr>
          <w:rFonts w:ascii="宋体" w:hAnsi="宋体" w:eastAsia="宋体"/>
          <w:b/>
          <w:bCs/>
          <w:sz w:val="52"/>
          <w:szCs w:val="52"/>
        </w:rPr>
      </w:pPr>
      <w:bookmarkStart w:id="0" w:name="_Toc24202"/>
      <w:r>
        <w:rPr>
          <w:rFonts w:hint="eastAsia" w:ascii="宋体" w:hAnsi="宋体" w:eastAsia="宋体"/>
          <w:b/>
          <w:bCs/>
          <w:sz w:val="52"/>
          <w:szCs w:val="52"/>
        </w:rPr>
        <w:t>云南省企业就业失业数据采集系统</w:t>
      </w:r>
      <w:bookmarkEnd w:id="0"/>
    </w:p>
    <w:p>
      <w:pPr>
        <w:jc w:val="center"/>
        <w:rPr>
          <w:rFonts w:hint="default" w:eastAsiaTheme="minorEastAsia"/>
          <w:b/>
          <w:bCs/>
          <w:sz w:val="32"/>
          <w:szCs w:val="32"/>
          <w:lang w:val="en-US" w:eastAsia="zh-CN"/>
        </w:rPr>
      </w:pPr>
      <w:r>
        <w:rPr>
          <w:rFonts w:hint="eastAsia" w:ascii="宋体" w:hAnsi="宋体" w:eastAsia="宋体"/>
          <w:b/>
          <w:bCs/>
          <w:sz w:val="52"/>
          <w:szCs w:val="52"/>
          <w:lang w:val="en-US" w:eastAsia="zh-CN"/>
        </w:rPr>
        <w:t>质量计划</w:t>
      </w: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pStyle w:val="9"/>
        <w:shd w:val="clear" w:color="auto" w:fill="FFFFFF"/>
        <w:spacing w:before="0" w:beforeAutospacing="0" w:after="0" w:afterAutospacing="0" w:line="240" w:lineRule="auto"/>
        <w:jc w:val="center"/>
        <w:outlineLvl w:val="0"/>
        <w:rPr>
          <w:rStyle w:val="13"/>
          <w:rFonts w:cs="Arial"/>
          <w:color w:val="4D4D4D"/>
          <w:sz w:val="36"/>
          <w:szCs w:val="36"/>
        </w:rPr>
      </w:pPr>
      <w:bookmarkStart w:id="1" w:name="_Toc9457"/>
      <w:r>
        <w:rPr>
          <w:rStyle w:val="13"/>
          <w:rFonts w:hint="eastAsia" w:cs="Arial"/>
          <w:color w:val="4D4D4D"/>
          <w:sz w:val="36"/>
          <w:szCs w:val="36"/>
          <w:lang w:val="en-US" w:eastAsia="zh-CN"/>
        </w:rPr>
        <w:t>BIT赫匀琦</w:t>
      </w:r>
      <w:r>
        <w:rPr>
          <w:rStyle w:val="13"/>
          <w:rFonts w:hint="eastAsia" w:cs="Arial"/>
          <w:color w:val="4D4D4D"/>
          <w:sz w:val="36"/>
          <w:szCs w:val="36"/>
        </w:rPr>
        <w:t>软件开发公司</w:t>
      </w:r>
      <w:bookmarkEnd w:id="1"/>
    </w:p>
    <w:p>
      <w:pPr>
        <w:pStyle w:val="9"/>
        <w:shd w:val="clear" w:color="auto" w:fill="FFFFFF"/>
        <w:spacing w:before="0" w:beforeAutospacing="0" w:after="0" w:afterAutospacing="0" w:line="240" w:lineRule="auto"/>
        <w:jc w:val="center"/>
        <w:rPr>
          <w:rStyle w:val="13"/>
          <w:rFonts w:cs="Arial"/>
          <w:color w:val="4D4D4D"/>
          <w:sz w:val="36"/>
          <w:szCs w:val="36"/>
        </w:rPr>
      </w:pPr>
      <w:r>
        <w:rPr>
          <w:rStyle w:val="13"/>
          <w:rFonts w:hint="eastAsia" w:cs="Arial"/>
          <w:color w:val="4D4D4D"/>
          <w:sz w:val="36"/>
          <w:szCs w:val="36"/>
        </w:rPr>
        <w:t>202</w:t>
      </w:r>
      <w:r>
        <w:rPr>
          <w:rStyle w:val="13"/>
          <w:rFonts w:hint="eastAsia" w:cs="Arial"/>
          <w:color w:val="4D4D4D"/>
          <w:sz w:val="36"/>
          <w:szCs w:val="36"/>
          <w:lang w:val="en-US" w:eastAsia="zh-CN"/>
        </w:rPr>
        <w:t>3</w:t>
      </w:r>
      <w:r>
        <w:rPr>
          <w:rStyle w:val="13"/>
          <w:rFonts w:hint="eastAsia" w:cs="Arial"/>
          <w:color w:val="4D4D4D"/>
          <w:sz w:val="36"/>
          <w:szCs w:val="36"/>
        </w:rPr>
        <w:t>年</w:t>
      </w:r>
      <w:r>
        <w:rPr>
          <w:rStyle w:val="13"/>
          <w:rFonts w:hint="eastAsia" w:cs="Arial"/>
          <w:color w:val="4D4D4D"/>
          <w:sz w:val="36"/>
          <w:szCs w:val="36"/>
          <w:lang w:val="en-US" w:eastAsia="zh-CN"/>
        </w:rPr>
        <w:t>6</w:t>
      </w:r>
      <w:r>
        <w:rPr>
          <w:rStyle w:val="13"/>
          <w:rFonts w:hint="eastAsia" w:cs="Arial"/>
          <w:color w:val="4D4D4D"/>
          <w:sz w:val="36"/>
          <w:szCs w:val="36"/>
        </w:rPr>
        <w:t>月</w:t>
      </w:r>
    </w:p>
    <w:p>
      <w:pPr>
        <w:pStyle w:val="9"/>
        <w:shd w:val="clear" w:color="auto" w:fill="FFFFFF"/>
        <w:spacing w:before="0" w:beforeAutospacing="0" w:after="0" w:afterAutospacing="0" w:line="240" w:lineRule="auto"/>
        <w:jc w:val="center"/>
        <w:rPr>
          <w:rStyle w:val="13"/>
          <w:rFonts w:cs="Arial"/>
          <w:color w:val="4D4D4D"/>
          <w:sz w:val="36"/>
          <w:szCs w:val="36"/>
        </w:rPr>
      </w:pPr>
    </w:p>
    <w:p>
      <w:pPr>
        <w:pStyle w:val="9"/>
        <w:shd w:val="clear" w:color="auto" w:fill="FFFFFF"/>
        <w:spacing w:before="0" w:beforeAutospacing="0" w:after="0" w:afterAutospacing="0" w:line="240" w:lineRule="auto"/>
        <w:jc w:val="center"/>
        <w:rPr>
          <w:rStyle w:val="13"/>
          <w:rFonts w:hint="default" w:eastAsia="宋体" w:cs="Arial"/>
          <w:color w:val="4D4D4D"/>
          <w:sz w:val="36"/>
          <w:szCs w:val="36"/>
          <w:lang w:val="en-US" w:eastAsia="zh-CN"/>
        </w:rPr>
      </w:pPr>
      <w:r>
        <w:rPr>
          <w:rStyle w:val="13"/>
          <w:rFonts w:hint="eastAsia" w:cs="Arial"/>
          <w:color w:val="4D4D4D"/>
          <w:sz w:val="36"/>
          <w:szCs w:val="36"/>
        </w:rPr>
        <w:t>编写人：</w:t>
      </w:r>
      <w:r>
        <w:rPr>
          <w:rStyle w:val="13"/>
          <w:rFonts w:hint="eastAsia" w:cs="Arial"/>
          <w:color w:val="4D4D4D"/>
          <w:sz w:val="36"/>
          <w:szCs w:val="36"/>
          <w:lang w:val="en-US" w:eastAsia="zh-CN"/>
        </w:rPr>
        <w:t>赫匀琦</w:t>
      </w:r>
    </w:p>
    <w:p>
      <w:pPr>
        <w:pStyle w:val="9"/>
        <w:shd w:val="clear" w:color="auto" w:fill="FFFFFF"/>
        <w:spacing w:before="0" w:beforeAutospacing="0" w:after="0" w:afterAutospacing="0" w:line="240" w:lineRule="auto"/>
        <w:jc w:val="center"/>
        <w:rPr>
          <w:rStyle w:val="13"/>
          <w:rFonts w:hint="eastAsia" w:cs="Arial"/>
          <w:color w:val="4D4D4D"/>
          <w:sz w:val="36"/>
          <w:szCs w:val="36"/>
          <w:lang w:val="en-US" w:eastAsia="zh-CN"/>
        </w:rPr>
      </w:pPr>
      <w:r>
        <w:rPr>
          <w:rStyle w:val="13"/>
          <w:rFonts w:hint="eastAsia" w:cs="Arial"/>
          <w:color w:val="4D4D4D"/>
          <w:sz w:val="36"/>
          <w:szCs w:val="36"/>
        </w:rPr>
        <w:t>审核人：</w:t>
      </w:r>
      <w:r>
        <w:rPr>
          <w:rStyle w:val="13"/>
          <w:rFonts w:hint="eastAsia" w:cs="Arial"/>
          <w:color w:val="4D4D4D"/>
          <w:sz w:val="36"/>
          <w:szCs w:val="36"/>
          <w:lang w:val="en-US" w:eastAsia="zh-CN"/>
        </w:rPr>
        <w:t>赫匀琦</w:t>
      </w:r>
    </w:p>
    <w:p>
      <w:pPr>
        <w:pStyle w:val="9"/>
        <w:shd w:val="clear" w:color="auto" w:fill="FFFFFF"/>
        <w:spacing w:before="0" w:beforeAutospacing="0" w:after="0" w:afterAutospacing="0" w:line="240" w:lineRule="auto"/>
        <w:jc w:val="center"/>
        <w:rPr>
          <w:rStyle w:val="13"/>
          <w:rFonts w:hint="eastAsia" w:cs="Arial"/>
          <w:color w:val="4D4D4D"/>
          <w:sz w:val="36"/>
          <w:szCs w:val="36"/>
          <w:lang w:val="en-US" w:eastAsia="zh-CN"/>
        </w:rPr>
      </w:pPr>
    </w:p>
    <w:p>
      <w:pPr>
        <w:pStyle w:val="9"/>
        <w:shd w:val="clear" w:color="auto" w:fill="FFFFFF"/>
        <w:spacing w:before="0" w:beforeAutospacing="0" w:after="0" w:afterAutospacing="0" w:line="240" w:lineRule="auto"/>
        <w:jc w:val="center"/>
        <w:rPr>
          <w:rStyle w:val="13"/>
          <w:rFonts w:hint="eastAsia" w:cs="Arial"/>
          <w:color w:val="4D4D4D"/>
          <w:sz w:val="36"/>
          <w:szCs w:val="36"/>
          <w:lang w:val="en-US" w:eastAsia="zh-CN"/>
        </w:rPr>
      </w:pPr>
    </w:p>
    <w:p>
      <w:pPr>
        <w:pStyle w:val="9"/>
        <w:shd w:val="clear" w:color="auto" w:fill="FFFFFF"/>
        <w:spacing w:before="0" w:beforeAutospacing="0" w:after="0" w:afterAutospacing="0" w:line="240" w:lineRule="auto"/>
        <w:jc w:val="center"/>
        <w:rPr>
          <w:rStyle w:val="13"/>
          <w:rFonts w:hint="eastAsia" w:cs="Arial"/>
          <w:color w:val="4D4D4D"/>
          <w:sz w:val="36"/>
          <w:szCs w:val="36"/>
          <w:lang w:val="en-US" w:eastAsia="zh-CN"/>
        </w:rPr>
      </w:pPr>
    </w:p>
    <w:p>
      <w:pPr>
        <w:pStyle w:val="9"/>
        <w:shd w:val="clear" w:color="auto" w:fill="FFFFFF"/>
        <w:spacing w:before="0" w:beforeAutospacing="0" w:after="0" w:afterAutospacing="0" w:line="240" w:lineRule="auto"/>
        <w:jc w:val="center"/>
        <w:rPr>
          <w:rStyle w:val="13"/>
          <w:rFonts w:hint="eastAsia" w:cs="Arial"/>
          <w:color w:val="4D4D4D"/>
          <w:sz w:val="36"/>
          <w:szCs w:val="36"/>
          <w:lang w:val="en-US" w:eastAsia="zh-CN"/>
        </w:rPr>
      </w:pPr>
    </w:p>
    <w:p>
      <w:pPr>
        <w:pStyle w:val="9"/>
        <w:shd w:val="clear" w:color="auto" w:fill="FFFFFF"/>
        <w:spacing w:before="0" w:beforeAutospacing="0" w:after="0" w:afterAutospacing="0" w:line="240" w:lineRule="auto"/>
        <w:jc w:val="center"/>
        <w:rPr>
          <w:rStyle w:val="13"/>
          <w:rFonts w:hint="eastAsia" w:cs="Arial"/>
          <w:color w:val="4D4D4D"/>
          <w:sz w:val="36"/>
          <w:szCs w:val="36"/>
          <w:lang w:val="en-US" w:eastAsia="zh-CN"/>
        </w:rPr>
      </w:pPr>
    </w:p>
    <w:p>
      <w:pPr>
        <w:pStyle w:val="9"/>
        <w:shd w:val="clear" w:color="auto" w:fill="FFFFFF"/>
        <w:spacing w:before="0" w:beforeAutospacing="0" w:after="0" w:afterAutospacing="0" w:line="240" w:lineRule="auto"/>
        <w:jc w:val="center"/>
        <w:rPr>
          <w:rStyle w:val="13"/>
          <w:rFonts w:hint="eastAsia" w:cs="Arial"/>
          <w:color w:val="4D4D4D"/>
          <w:sz w:val="36"/>
          <w:szCs w:val="36"/>
          <w:lang w:val="en-US" w:eastAsia="zh-CN"/>
        </w:rPr>
      </w:pPr>
    </w:p>
    <w:sdt>
      <w:sdtPr>
        <w:rPr>
          <w:rFonts w:ascii="宋体" w:hAnsi="宋体" w:eastAsia="宋体" w:cstheme="minorBidi"/>
          <w:kern w:val="2"/>
          <w:sz w:val="21"/>
          <w:szCs w:val="22"/>
          <w:lang w:val="en-US" w:eastAsia="zh-CN" w:bidi="ar-SA"/>
        </w:rPr>
        <w:id w:val="147478879"/>
        <w15:color w:val="DBDBDB"/>
        <w:docPartObj>
          <w:docPartGallery w:val="Table of Contents"/>
          <w:docPartUnique/>
        </w:docPartObj>
      </w:sdtPr>
      <w:sdtEndPr>
        <w:rPr>
          <w:rFonts w:hint="eastAsia" w:asciiTheme="minorHAnsi" w:hAnsiTheme="minorHAnsi" w:eastAsiaTheme="minorEastAsia"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rPr>
              <w:rStyle w:val="15"/>
              <w:rFonts w:hint="eastAsia"/>
              <w:lang w:val="en-US" w:eastAsia="zh-CN"/>
            </w:rPr>
            <w:fldChar w:fldCharType="begin"/>
          </w:r>
          <w:r>
            <w:rPr>
              <w:rStyle w:val="15"/>
              <w:rFonts w:hint="eastAsia"/>
              <w:lang w:val="en-US" w:eastAsia="zh-CN"/>
            </w:rPr>
            <w:instrText xml:space="preserve">TOC \o "1-1" \h \u </w:instrText>
          </w:r>
          <w:r>
            <w:rPr>
              <w:rStyle w:val="15"/>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_Toc24202 </w:instrText>
          </w:r>
          <w:r>
            <w:rPr>
              <w:rFonts w:hint="eastAsia"/>
              <w:lang w:val="en-US" w:eastAsia="zh-CN"/>
            </w:rPr>
            <w:fldChar w:fldCharType="separate"/>
          </w:r>
          <w:r>
            <w:rPr>
              <w:rFonts w:hint="eastAsia" w:ascii="宋体" w:hAnsi="宋体" w:eastAsia="宋体"/>
              <w:bCs/>
              <w:szCs w:val="52"/>
            </w:rPr>
            <w:t>云南省企业就业失业数据采集系统</w:t>
          </w:r>
          <w:r>
            <w:tab/>
          </w:r>
          <w:r>
            <w:fldChar w:fldCharType="begin"/>
          </w:r>
          <w:r>
            <w:instrText xml:space="preserve"> PAGEREF _Toc24202 \h </w:instrText>
          </w:r>
          <w:r>
            <w:fldChar w:fldCharType="separate"/>
          </w:r>
          <w:r>
            <w:t>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_Toc9457 </w:instrText>
          </w:r>
          <w:r>
            <w:rPr>
              <w:rFonts w:hint="eastAsia"/>
              <w:lang w:val="en-US" w:eastAsia="zh-CN"/>
            </w:rPr>
            <w:fldChar w:fldCharType="separate"/>
          </w:r>
          <w:r>
            <w:rPr>
              <w:rFonts w:hint="eastAsia" w:cs="Arial"/>
              <w:szCs w:val="36"/>
              <w:lang w:val="en-US" w:eastAsia="zh-CN"/>
            </w:rPr>
            <w:t>BIT赫匀琦</w:t>
          </w:r>
          <w:r>
            <w:rPr>
              <w:rFonts w:hint="eastAsia" w:cs="Arial"/>
              <w:szCs w:val="36"/>
            </w:rPr>
            <w:t>软件开发公司</w:t>
          </w:r>
          <w:r>
            <w:tab/>
          </w:r>
          <w:r>
            <w:fldChar w:fldCharType="begin"/>
          </w:r>
          <w:r>
            <w:instrText xml:space="preserve"> PAGEREF _Toc9457 \h </w:instrText>
          </w:r>
          <w:r>
            <w:fldChar w:fldCharType="separate"/>
          </w:r>
          <w:r>
            <w:t>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_Toc12470 </w:instrText>
          </w:r>
          <w:r>
            <w:rPr>
              <w:rFonts w:hint="eastAsia"/>
              <w:lang w:val="en-US" w:eastAsia="zh-CN"/>
            </w:rPr>
            <w:fldChar w:fldCharType="separate"/>
          </w:r>
          <w:r>
            <w:rPr>
              <w:rFonts w:hint="eastAsia"/>
              <w:lang w:val="en-US" w:eastAsia="zh-CN"/>
            </w:rPr>
            <w:t>2.质量管理职责：</w:t>
          </w:r>
          <w:r>
            <w:tab/>
          </w:r>
          <w:r>
            <w:fldChar w:fldCharType="begin"/>
          </w:r>
          <w:r>
            <w:instrText xml:space="preserve"> PAGEREF _Toc12470 \h </w:instrText>
          </w:r>
          <w:r>
            <w:fldChar w:fldCharType="separate"/>
          </w:r>
          <w:r>
            <w:t>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_Toc4586 </w:instrText>
          </w:r>
          <w:r>
            <w:rPr>
              <w:rFonts w:hint="eastAsia"/>
              <w:lang w:val="en-US" w:eastAsia="zh-CN"/>
            </w:rPr>
            <w:fldChar w:fldCharType="separate"/>
          </w:r>
          <w:r>
            <w:rPr>
              <w:rFonts w:hint="eastAsia"/>
              <w:lang w:val="en-US" w:eastAsia="zh-CN"/>
            </w:rPr>
            <w:t>3.质量管理流程：</w:t>
          </w:r>
          <w:r>
            <w:tab/>
          </w:r>
          <w:r>
            <w:fldChar w:fldCharType="begin"/>
          </w:r>
          <w:r>
            <w:instrText xml:space="preserve"> PAGEREF _Toc4586 \h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_Toc15477 </w:instrText>
          </w:r>
          <w:r>
            <w:rPr>
              <w:rFonts w:hint="eastAsia"/>
              <w:lang w:val="en-US" w:eastAsia="zh-CN"/>
            </w:rPr>
            <w:fldChar w:fldCharType="separate"/>
          </w:r>
          <w:r>
            <w:rPr>
              <w:rFonts w:hint="eastAsia"/>
            </w:rPr>
            <w:t>4评审和检查</w:t>
          </w:r>
          <w:r>
            <w:tab/>
          </w:r>
          <w:r>
            <w:fldChar w:fldCharType="begin"/>
          </w:r>
          <w:r>
            <w:instrText xml:space="preserve"> PAGEREF _Toc15477 \h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_Toc32594 </w:instrText>
          </w:r>
          <w:r>
            <w:rPr>
              <w:rFonts w:hint="eastAsia"/>
              <w:lang w:val="en-US" w:eastAsia="zh-CN"/>
            </w:rPr>
            <w:fldChar w:fldCharType="separate"/>
          </w:r>
          <w:r>
            <w:rPr>
              <w:rFonts w:hint="eastAsia"/>
            </w:rPr>
            <w:t>5软件配置管理</w:t>
          </w:r>
          <w:r>
            <w:tab/>
          </w:r>
          <w:r>
            <w:fldChar w:fldCharType="begin"/>
          </w:r>
          <w:r>
            <w:instrText xml:space="preserve"> PAGEREF _Toc32594 \h </w:instrText>
          </w:r>
          <w:r>
            <w:fldChar w:fldCharType="separate"/>
          </w:r>
          <w:r>
            <w:t>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_Toc10357 </w:instrText>
          </w:r>
          <w:r>
            <w:rPr>
              <w:rFonts w:hint="eastAsia"/>
              <w:lang w:val="en-US" w:eastAsia="zh-CN"/>
            </w:rPr>
            <w:fldChar w:fldCharType="separate"/>
          </w:r>
          <w:r>
            <w:rPr>
              <w:rFonts w:hint="eastAsia"/>
            </w:rPr>
            <w:t>6工具、技术和方法</w:t>
          </w:r>
          <w:r>
            <w:tab/>
          </w:r>
          <w:r>
            <w:fldChar w:fldCharType="begin"/>
          </w:r>
          <w:r>
            <w:instrText xml:space="preserve"> PAGEREF _Toc10357 \h </w:instrText>
          </w:r>
          <w:r>
            <w:fldChar w:fldCharType="separate"/>
          </w:r>
          <w:r>
            <w:t>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_Toc27724 </w:instrText>
          </w:r>
          <w:r>
            <w:rPr>
              <w:rFonts w:hint="eastAsia"/>
              <w:lang w:val="en-US" w:eastAsia="zh-CN"/>
            </w:rPr>
            <w:fldChar w:fldCharType="separate"/>
          </w:r>
          <w:r>
            <w:rPr>
              <w:rFonts w:hint="eastAsia"/>
            </w:rPr>
            <w:t>7媒体控制</w:t>
          </w:r>
          <w:r>
            <w:tab/>
          </w:r>
          <w:r>
            <w:fldChar w:fldCharType="begin"/>
          </w:r>
          <w:r>
            <w:instrText xml:space="preserve"> PAGEREF _Toc27724 \h </w:instrText>
          </w:r>
          <w:r>
            <w:fldChar w:fldCharType="separate"/>
          </w:r>
          <w:r>
            <w:t>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_Toc26035 </w:instrText>
          </w:r>
          <w:r>
            <w:rPr>
              <w:rFonts w:hint="eastAsia"/>
              <w:lang w:val="en-US" w:eastAsia="zh-CN"/>
            </w:rPr>
            <w:fldChar w:fldCharType="separate"/>
          </w:r>
          <w:r>
            <w:rPr>
              <w:rFonts w:hint="eastAsia"/>
            </w:rPr>
            <w:t>8对供货单位的控制</w:t>
          </w:r>
          <w:r>
            <w:tab/>
          </w:r>
          <w:r>
            <w:fldChar w:fldCharType="begin"/>
          </w:r>
          <w:r>
            <w:instrText xml:space="preserve"> PAGEREF _Toc26035 \h </w:instrText>
          </w:r>
          <w:r>
            <w:fldChar w:fldCharType="separate"/>
          </w:r>
          <w:r>
            <w:t>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_Toc25255 </w:instrText>
          </w:r>
          <w:r>
            <w:rPr>
              <w:rFonts w:hint="eastAsia"/>
              <w:lang w:val="en-US" w:eastAsia="zh-CN"/>
            </w:rPr>
            <w:fldChar w:fldCharType="separate"/>
          </w:r>
          <w:r>
            <w:rPr>
              <w:rFonts w:hint="eastAsia"/>
            </w:rPr>
            <w:t>9记录的收集、维护和保存</w:t>
          </w:r>
          <w:r>
            <w:tab/>
          </w:r>
          <w:r>
            <w:fldChar w:fldCharType="begin"/>
          </w:r>
          <w:r>
            <w:instrText xml:space="preserve"> PAGEREF _Toc25255 \h </w:instrText>
          </w:r>
          <w:r>
            <w:fldChar w:fldCharType="separate"/>
          </w:r>
          <w:r>
            <w:t>6</w:t>
          </w:r>
          <w:r>
            <w:fldChar w:fldCharType="end"/>
          </w:r>
          <w:r>
            <w:rPr>
              <w:rFonts w:hint="eastAsia"/>
              <w:lang w:val="en-US" w:eastAsia="zh-CN"/>
            </w:rPr>
            <w:fldChar w:fldCharType="end"/>
          </w:r>
        </w:p>
        <w:p>
          <w:pPr>
            <w:rPr>
              <w:rStyle w:val="15"/>
              <w:rFonts w:hint="eastAsia"/>
              <w:lang w:val="en-US" w:eastAsia="zh-CN"/>
            </w:rPr>
          </w:pPr>
          <w:r>
            <w:rPr>
              <w:rFonts w:hint="eastAsia"/>
              <w:lang w:val="en-US" w:eastAsia="zh-CN"/>
            </w:rPr>
            <w:fldChar w:fldCharType="end"/>
          </w:r>
        </w:p>
      </w:sdtContent>
    </w:sdt>
    <w:p>
      <w:pPr>
        <w:rPr>
          <w:rStyle w:val="15"/>
          <w:rFonts w:hint="eastAsia"/>
          <w:lang w:val="en-US" w:eastAsia="zh-CN"/>
        </w:rPr>
      </w:pPr>
    </w:p>
    <w:p>
      <w:pPr>
        <w:rPr>
          <w:rStyle w:val="15"/>
          <w:rFonts w:hint="eastAsia"/>
          <w:lang w:val="en-US" w:eastAsia="zh-CN"/>
        </w:rPr>
      </w:pPr>
    </w:p>
    <w:p>
      <w:pPr>
        <w:rPr>
          <w:rFonts w:hint="eastAsia"/>
          <w:lang w:val="en-US" w:eastAsia="zh-CN"/>
        </w:rPr>
      </w:pPr>
      <w:r>
        <w:rPr>
          <w:rStyle w:val="15"/>
          <w:rFonts w:hint="eastAsia"/>
          <w:lang w:val="en-US" w:eastAsia="zh-CN"/>
        </w:rPr>
        <w:t>1.质量目标：</w:t>
      </w:r>
      <w:r>
        <w:rPr>
          <w:rFonts w:hint="eastAsia"/>
          <w:lang w:val="en-US" w:eastAsia="zh-CN"/>
        </w:rPr>
        <w:br w:type="textWrapping"/>
      </w:r>
      <w:r>
        <w:rPr>
          <w:rFonts w:hint="eastAsia"/>
          <w:lang w:val="en-US" w:eastAsia="zh-CN"/>
        </w:rPr>
        <w:t>质量管理客观地核实软件项目的实施行动与开发的产品遵从于对应的需求、过程描述、标准及规程，提前发现并排除项目中存在的问题和缺陷，保证项目的实施质量，具体目标包括：</w:t>
      </w:r>
    </w:p>
    <w:p>
      <w:pPr>
        <w:rPr>
          <w:rFonts w:hint="eastAsia"/>
          <w:lang w:val="en-US" w:eastAsia="zh-CN"/>
        </w:rPr>
      </w:pPr>
      <w:r>
        <w:rPr>
          <w:rFonts w:hint="eastAsia"/>
          <w:lang w:val="en-US" w:eastAsia="zh-CN"/>
        </w:rPr>
        <w:t>·通过监控软件开发过程来保证产品质量</w:t>
      </w:r>
    </w:p>
    <w:p>
      <w:pPr>
        <w:rPr>
          <w:rFonts w:hint="default"/>
          <w:lang w:val="en-US" w:eastAsia="zh-CN"/>
        </w:rPr>
      </w:pPr>
      <w:r>
        <w:rPr>
          <w:rFonts w:hint="eastAsia"/>
          <w:lang w:val="en-US" w:eastAsia="zh-CN"/>
        </w:rPr>
        <w:t>·</w:t>
      </w:r>
      <w:r>
        <w:rPr>
          <w:rFonts w:hint="default"/>
          <w:lang w:val="en-US" w:eastAsia="zh-CN"/>
        </w:rPr>
        <w:t>保证开发的软件和软件开发过程符合相应标准与规程。</w:t>
      </w:r>
    </w:p>
    <w:p>
      <w:pPr>
        <w:rPr>
          <w:rFonts w:hint="default"/>
          <w:lang w:val="en-US" w:eastAsia="zh-CN"/>
        </w:rPr>
      </w:pPr>
      <w:r>
        <w:rPr>
          <w:rFonts w:hint="eastAsia"/>
          <w:lang w:val="en-US" w:eastAsia="zh-CN"/>
        </w:rPr>
        <w:t>·</w:t>
      </w:r>
      <w:r>
        <w:rPr>
          <w:rFonts w:hint="default"/>
          <w:lang w:val="en-US" w:eastAsia="zh-CN"/>
        </w:rPr>
        <w:t>保证软件产品、软件过程中存在的不合理问题得到处理，必要时将问题反映给管理者。</w:t>
      </w:r>
    </w:p>
    <w:p>
      <w:pPr>
        <w:rPr>
          <w:rFonts w:hint="default"/>
          <w:lang w:val="en-US" w:eastAsia="zh-CN"/>
        </w:rPr>
      </w:pPr>
      <w:r>
        <w:rPr>
          <w:rFonts w:hint="eastAsia"/>
          <w:lang w:val="en-US" w:eastAsia="zh-CN"/>
        </w:rPr>
        <w:t>·</w:t>
      </w:r>
      <w:r>
        <w:rPr>
          <w:rFonts w:hint="default"/>
          <w:lang w:val="en-US" w:eastAsia="zh-CN"/>
        </w:rPr>
        <w:t>确保项目组制定的计划、标准和规程适合项目组需要，同时满足评审和审计雾要。</w:t>
      </w:r>
    </w:p>
    <w:p>
      <w:pPr>
        <w:rPr>
          <w:rFonts w:hint="default"/>
          <w:lang w:val="en-US" w:eastAsia="zh-CN"/>
        </w:rPr>
      </w:pPr>
    </w:p>
    <w:p>
      <w:pPr>
        <w:pStyle w:val="4"/>
        <w:bidi w:val="0"/>
        <w:outlineLvl w:val="0"/>
        <w:rPr>
          <w:rFonts w:hint="eastAsia"/>
          <w:lang w:val="en-US" w:eastAsia="zh-CN"/>
        </w:rPr>
      </w:pPr>
      <w:bookmarkStart w:id="2" w:name="_Toc12470"/>
      <w:r>
        <w:rPr>
          <w:rFonts w:hint="eastAsia"/>
          <w:lang w:val="en-US" w:eastAsia="zh-CN"/>
        </w:rPr>
        <w:t>2.质量管理职责：</w:t>
      </w:r>
      <w:bookmarkEnd w:id="2"/>
    </w:p>
    <w:p>
      <w:pPr>
        <w:ind w:firstLine="420" w:firstLineChars="0"/>
        <w:rPr>
          <w:rFonts w:hint="default"/>
          <w:lang w:val="en-US" w:eastAsia="zh-CN"/>
        </w:rPr>
      </w:pPr>
      <w:r>
        <w:rPr>
          <w:rFonts w:hint="default"/>
          <w:lang w:val="en-US" w:eastAsia="zh-CN"/>
        </w:rPr>
        <w:t>质量管理涉及的主要角色包括项目质量管理员、PMO 质量管理专员、各小组组长或项目经理、项目配置管理员、PMO总体管理组。各主要角色的职责范围如表1所示。</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角色名称</w:t>
            </w:r>
          </w:p>
        </w:tc>
        <w:tc>
          <w:tcPr>
            <w:tcW w:w="4261" w:type="dxa"/>
          </w:tcPr>
          <w:p>
            <w:pPr>
              <w:jc w:val="center"/>
              <w:rPr>
                <w:rFonts w:hint="default"/>
                <w:vertAlign w:val="baseline"/>
                <w:lang w:val="en-US" w:eastAsia="zh-CN"/>
              </w:rPr>
            </w:pPr>
            <w:r>
              <w:rPr>
                <w:rFonts w:hint="eastAsia"/>
                <w:vertAlign w:val="baseline"/>
                <w:lang w:val="en-US" w:eastAsia="zh-CN"/>
              </w:rPr>
              <w:t>职责范围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default"/>
                <w:vertAlign w:val="baseline"/>
                <w:lang w:val="en-US" w:eastAsia="zh-CN"/>
              </w:rPr>
            </w:pPr>
            <w:r>
              <w:rPr>
                <w:rFonts w:hint="default"/>
                <w:vertAlign w:val="baseline"/>
                <w:lang w:val="en-US" w:eastAsia="zh-CN"/>
              </w:rPr>
              <w:t>项目质量管理员</w:t>
            </w:r>
          </w:p>
        </w:tc>
        <w:tc>
          <w:tcPr>
            <w:tcW w:w="4261" w:type="dxa"/>
          </w:tcPr>
          <w:p>
            <w:pPr>
              <w:jc w:val="center"/>
              <w:rPr>
                <w:rFonts w:hint="default"/>
                <w:vertAlign w:val="baseline"/>
                <w:lang w:val="en-US" w:eastAsia="zh-CN"/>
              </w:rPr>
            </w:pPr>
            <w:r>
              <w:rPr>
                <w:rFonts w:hint="default"/>
                <w:vertAlign w:val="baseline"/>
                <w:lang w:val="en-US" w:eastAsia="zh-CN"/>
              </w:rPr>
              <w:t>制定质量管理办法、质量评估计划和标准:按照质量评估计划，执行项目质量评估，登记质量问题表，并形成质量评估报告;根据项目需要，参与质量评估小组,进行项目关键交付物的评估;组织制定质量评估问题的改善行动计划，并指导和监控行动计划的有效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default"/>
                <w:vertAlign w:val="baseline"/>
                <w:lang w:val="en-US" w:eastAsia="zh-CN"/>
              </w:rPr>
            </w:pPr>
            <w:r>
              <w:rPr>
                <w:rFonts w:hint="default"/>
                <w:vertAlign w:val="baseline"/>
                <w:lang w:val="en-US" w:eastAsia="zh-CN"/>
              </w:rPr>
              <w:t>PMO质量管理专员</w:t>
            </w:r>
          </w:p>
        </w:tc>
        <w:tc>
          <w:tcPr>
            <w:tcW w:w="4261" w:type="dxa"/>
          </w:tcPr>
          <w:p>
            <w:pPr>
              <w:jc w:val="center"/>
              <w:rPr>
                <w:rFonts w:hint="default"/>
                <w:vertAlign w:val="baseline"/>
                <w:lang w:val="en-US" w:eastAsia="zh-CN"/>
              </w:rPr>
            </w:pPr>
            <w:r>
              <w:rPr>
                <w:rFonts w:hint="default"/>
                <w:vertAlign w:val="baseline"/>
                <w:lang w:val="en-US" w:eastAsia="zh-CN"/>
              </w:rPr>
              <w:t>根据 PMO 发布的质量管理办法，协助项目组制定项目质量管理计划;根据质量评估活动发现的问题和缺陷，组织各项目组制定改善行动计划;制定整体工程项目群的质量评估计划;支持 PMO 对各项目的评估检查工作;根据项目组质量改善计划指导质量改善行动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default"/>
                <w:vertAlign w:val="baseline"/>
                <w:lang w:val="en-US" w:eastAsia="zh-CN"/>
              </w:rPr>
            </w:pPr>
            <w:r>
              <w:rPr>
                <w:rFonts w:hint="default"/>
                <w:vertAlign w:val="baseline"/>
                <w:lang w:val="en-US" w:eastAsia="zh-CN"/>
              </w:rPr>
              <w:t>各小组组长或项目经理</w:t>
            </w:r>
          </w:p>
        </w:tc>
        <w:tc>
          <w:tcPr>
            <w:tcW w:w="4261" w:type="dxa"/>
          </w:tcPr>
          <w:p>
            <w:pPr>
              <w:jc w:val="center"/>
              <w:rPr>
                <w:rFonts w:hint="default"/>
                <w:vertAlign w:val="baseline"/>
                <w:lang w:val="en-US" w:eastAsia="zh-CN"/>
              </w:rPr>
            </w:pPr>
            <w:r>
              <w:rPr>
                <w:rFonts w:hint="default"/>
                <w:vertAlign w:val="baseline"/>
                <w:lang w:val="en-US" w:eastAsia="zh-CN"/>
              </w:rPr>
              <w:t>负责审核本项目质量监控流程、质量管理办法:负责本项目所有交付物的中间文档、最终文档的内容的质量;负责本项目质量评估问题的改善行动计划的执行，针对项目质量管理员提出的不符合问题协调项目组成员进行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default"/>
                <w:vertAlign w:val="baseline"/>
                <w:lang w:val="en-US" w:eastAsia="zh-CN"/>
              </w:rPr>
            </w:pPr>
            <w:r>
              <w:rPr>
                <w:rFonts w:hint="default"/>
                <w:vertAlign w:val="baseline"/>
                <w:lang w:val="en-US" w:eastAsia="zh-CN"/>
              </w:rPr>
              <w:t>项目配置管理员</w:t>
            </w:r>
          </w:p>
        </w:tc>
        <w:tc>
          <w:tcPr>
            <w:tcW w:w="4261" w:type="dxa"/>
          </w:tcPr>
          <w:p>
            <w:pPr>
              <w:jc w:val="center"/>
              <w:rPr>
                <w:rFonts w:hint="default"/>
                <w:vertAlign w:val="baseline"/>
                <w:lang w:val="en-US" w:eastAsia="zh-CN"/>
              </w:rPr>
            </w:pPr>
            <w:r>
              <w:rPr>
                <w:rFonts w:hint="default"/>
                <w:vertAlign w:val="baseline"/>
                <w:lang w:val="en-US" w:eastAsia="zh-CN"/>
              </w:rPr>
              <w:t>负责质量管理相关的文档存储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default"/>
                <w:vertAlign w:val="baseline"/>
                <w:lang w:val="en-US" w:eastAsia="zh-CN"/>
              </w:rPr>
            </w:pPr>
            <w:r>
              <w:rPr>
                <w:rFonts w:hint="default"/>
                <w:vertAlign w:val="baseline"/>
                <w:lang w:val="en-US" w:eastAsia="zh-CN"/>
              </w:rPr>
              <w:t>PMO总体管理组</w:t>
            </w:r>
          </w:p>
        </w:tc>
        <w:tc>
          <w:tcPr>
            <w:tcW w:w="4261" w:type="dxa"/>
          </w:tcPr>
          <w:p>
            <w:pPr>
              <w:jc w:val="center"/>
              <w:rPr>
                <w:rFonts w:hint="default"/>
                <w:vertAlign w:val="baseline"/>
                <w:lang w:val="en-US" w:eastAsia="zh-CN"/>
              </w:rPr>
            </w:pPr>
            <w:r>
              <w:rPr>
                <w:rFonts w:hint="default"/>
                <w:vertAlign w:val="baseline"/>
                <w:lang w:val="en-US" w:eastAsia="zh-CN"/>
              </w:rPr>
              <w:t>审批质量管理计划及重大问题的改善行动计划，针对 PMO质量管理专员上报的重大问题协调解决</w:t>
            </w:r>
          </w:p>
        </w:tc>
      </w:tr>
    </w:tbl>
    <w:p>
      <w:pPr>
        <w:rPr>
          <w:rFonts w:hint="eastAsia"/>
          <w:lang w:val="en-US" w:eastAsia="zh-CN"/>
        </w:rPr>
      </w:pPr>
    </w:p>
    <w:p>
      <w:pPr>
        <w:pStyle w:val="4"/>
        <w:bidi w:val="0"/>
        <w:outlineLvl w:val="0"/>
        <w:rPr>
          <w:rFonts w:hint="eastAsia"/>
          <w:lang w:val="en-US" w:eastAsia="zh-CN"/>
        </w:rPr>
      </w:pPr>
      <w:bookmarkStart w:id="3" w:name="_Toc4586"/>
      <w:r>
        <w:rPr>
          <w:rFonts w:hint="eastAsia"/>
          <w:lang w:val="en-US" w:eastAsia="zh-CN"/>
        </w:rPr>
        <w:t>3.质量管理流程：</w:t>
      </w:r>
      <w:bookmarkEnd w:id="3"/>
    </w:p>
    <w:p>
      <w:pPr>
        <w:rPr>
          <w:rFonts w:hint="eastAsia"/>
          <w:lang w:val="en-US" w:eastAsia="zh-CN"/>
        </w:rPr>
      </w:pPr>
    </w:p>
    <w:p>
      <w:pPr>
        <w:ind w:firstLine="420" w:firstLineChars="0"/>
      </w:pPr>
      <w:r>
        <w:drawing>
          <wp:inline distT="0" distB="0" distL="114300" distR="114300">
            <wp:extent cx="5270500" cy="432181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0500" cy="432181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流程说明:</w:t>
      </w:r>
    </w:p>
    <w:p>
      <w:pPr>
        <w:ind w:firstLine="420" w:firstLineChars="0"/>
        <w:rPr>
          <w:rFonts w:hint="default"/>
          <w:lang w:val="en-US" w:eastAsia="zh-CN"/>
        </w:rPr>
      </w:pPr>
      <w:r>
        <w:rPr>
          <w:rFonts w:hint="default"/>
          <w:lang w:val="en-US" w:eastAsia="zh-CN"/>
        </w:rPr>
        <w:t>在项目实施过程中，每个项目成员都要对自己工作成果的质量负责，并且每个项目成员都是质量管理过程的参与者。小组负责人或项目经理参照质量管理办法执行质量保证活动，接受质量管理岗的评估检查，对质量评估反馈的缺陷进行修改和完善，并及时提交修改后的交付物，记录并存档质量保证活动的相关文档，以便于回溯查询。项目质量管理员需要根据工程项目总体计划，制定整体工程项目的质量管理计划，并按照计划执行项目质量保证活动 (各项目质量评估)，反馈质量评估的缺陷，并监督、指导质量改善行动。</w:t>
      </w:r>
    </w:p>
    <w:p>
      <w:pPr>
        <w:ind w:firstLine="420" w:firstLineChars="0"/>
        <w:rPr>
          <w:rFonts w:hint="default"/>
          <w:lang w:val="en-US" w:eastAsia="zh-CN"/>
        </w:rPr>
      </w:pPr>
      <w:r>
        <w:rPr>
          <w:rFonts w:hint="default"/>
          <w:lang w:val="en-US" w:eastAsia="zh-CN"/>
        </w:rPr>
        <w:t>质量管理计划:</w:t>
      </w:r>
    </w:p>
    <w:p>
      <w:pPr>
        <w:ind w:firstLine="420" w:firstLineChars="0"/>
        <w:rPr>
          <w:rFonts w:hint="default"/>
          <w:lang w:val="en-US" w:eastAsia="zh-CN"/>
        </w:rPr>
      </w:pPr>
      <w:r>
        <w:rPr>
          <w:rFonts w:hint="eastAsia"/>
          <w:lang w:val="en-US" w:eastAsia="zh-CN"/>
        </w:rPr>
        <w:t>·</w:t>
      </w:r>
      <w:r>
        <w:rPr>
          <w:rFonts w:hint="default"/>
          <w:lang w:val="en-US" w:eastAsia="zh-CN"/>
        </w:rPr>
        <w:t>依据项目进度计划确定要评审的活动和审计的产品。</w:t>
      </w:r>
    </w:p>
    <w:p>
      <w:pPr>
        <w:ind w:firstLine="420" w:firstLineChars="0"/>
        <w:rPr>
          <w:rFonts w:hint="default"/>
          <w:lang w:val="en-US" w:eastAsia="zh-CN"/>
        </w:rPr>
      </w:pPr>
      <w:r>
        <w:rPr>
          <w:rFonts w:hint="eastAsia"/>
          <w:lang w:val="en-US" w:eastAsia="zh-CN"/>
        </w:rPr>
        <w:t>·</w:t>
      </w:r>
      <w:r>
        <w:rPr>
          <w:rFonts w:hint="default"/>
          <w:lang w:val="en-US" w:eastAsia="zh-CN"/>
        </w:rPr>
        <w:t>确定QA 评审和审计的方式及所需资源。</w:t>
      </w:r>
    </w:p>
    <w:p>
      <w:pPr>
        <w:ind w:firstLine="420" w:firstLineChars="0"/>
        <w:rPr>
          <w:rFonts w:hint="default"/>
          <w:lang w:val="en-US" w:eastAsia="zh-CN"/>
        </w:rPr>
      </w:pPr>
      <w:r>
        <w:rPr>
          <w:rFonts w:hint="eastAsia"/>
          <w:lang w:val="en-US" w:eastAsia="zh-CN"/>
        </w:rPr>
        <w:t>·</w:t>
      </w:r>
      <w:r>
        <w:rPr>
          <w:rFonts w:hint="default"/>
          <w:lang w:val="en-US" w:eastAsia="zh-CN"/>
        </w:rPr>
        <w:t>根据项目情况、历史经验确定QA 工作重点。</w:t>
      </w:r>
    </w:p>
    <w:p>
      <w:pPr>
        <w:ind w:firstLine="420" w:firstLineChars="0"/>
        <w:rPr>
          <w:rFonts w:hint="default"/>
          <w:lang w:val="en-US" w:eastAsia="zh-CN"/>
        </w:rPr>
      </w:pPr>
      <w:r>
        <w:rPr>
          <w:rFonts w:hint="eastAsia"/>
          <w:lang w:val="en-US" w:eastAsia="zh-CN"/>
        </w:rPr>
        <w:t>·</w:t>
      </w:r>
      <w:r>
        <w:rPr>
          <w:rFonts w:hint="default"/>
          <w:lang w:val="en-US" w:eastAsia="zh-CN"/>
        </w:rPr>
        <w:t>必要时OA 根据项目情况调整OA 计划。</w:t>
      </w:r>
    </w:p>
    <w:p>
      <w:pPr>
        <w:ind w:firstLine="420" w:firstLineChars="0"/>
        <w:rPr>
          <w:rFonts w:hint="default"/>
          <w:lang w:val="en-US" w:eastAsia="zh-CN"/>
        </w:rPr>
      </w:pPr>
      <w:r>
        <w:rPr>
          <w:rFonts w:hint="default"/>
          <w:lang w:val="en-US" w:eastAsia="zh-CN"/>
        </w:rPr>
        <w:t>质量评估:</w:t>
      </w:r>
    </w:p>
    <w:p>
      <w:pPr>
        <w:ind w:firstLine="420" w:firstLineChars="0"/>
        <w:rPr>
          <w:rFonts w:hint="default"/>
          <w:lang w:val="en-US" w:eastAsia="zh-CN"/>
        </w:rPr>
      </w:pPr>
      <w:r>
        <w:rPr>
          <w:rFonts w:hint="eastAsia"/>
          <w:lang w:val="en-US" w:eastAsia="zh-CN"/>
        </w:rPr>
        <w:t>·</w:t>
      </w:r>
      <w:r>
        <w:rPr>
          <w:rFonts w:hint="default"/>
          <w:lang w:val="en-US" w:eastAsia="zh-CN"/>
        </w:rPr>
        <w:t>确定项目每个阶段质量评估的指标。.</w:t>
      </w:r>
    </w:p>
    <w:p>
      <w:pPr>
        <w:ind w:firstLine="420" w:firstLineChars="0"/>
        <w:rPr>
          <w:rFonts w:hint="default"/>
          <w:lang w:val="en-US" w:eastAsia="zh-CN"/>
        </w:rPr>
      </w:pPr>
      <w:r>
        <w:rPr>
          <w:rFonts w:hint="eastAsia"/>
          <w:lang w:val="en-US" w:eastAsia="zh-CN"/>
        </w:rPr>
        <w:t>·</w:t>
      </w:r>
      <w:r>
        <w:rPr>
          <w:rFonts w:hint="default"/>
          <w:lang w:val="en-US" w:eastAsia="zh-CN"/>
        </w:rPr>
        <w:t>依据QA 计划中确定的评审和审计方式执行计划中的 QA 活动，并保证计划中标注为工作重点的活动和工作产品的评审和审计活动正常执行。</w:t>
      </w:r>
    </w:p>
    <w:p>
      <w:pPr>
        <w:ind w:firstLine="420" w:firstLineChars="0"/>
        <w:rPr>
          <w:rFonts w:hint="default"/>
          <w:lang w:val="en-US" w:eastAsia="zh-CN"/>
        </w:rPr>
      </w:pPr>
      <w:r>
        <w:rPr>
          <w:rFonts w:hint="eastAsia"/>
          <w:lang w:val="en-US" w:eastAsia="zh-CN"/>
        </w:rPr>
        <w:t>·</w:t>
      </w:r>
      <w:r>
        <w:rPr>
          <w:rFonts w:hint="default"/>
          <w:lang w:val="en-US" w:eastAsia="zh-CN"/>
        </w:rPr>
        <w:t>把评审、审计活动记录、发现的不符合问题记录到 QA 计划中。。QA 根据问题等级判断准则确定问题的等级。质量改善:</w:t>
      </w:r>
    </w:p>
    <w:p>
      <w:pPr>
        <w:ind w:firstLine="420" w:firstLineChars="0"/>
        <w:rPr>
          <w:rFonts w:hint="eastAsia"/>
          <w:lang w:val="en-US" w:eastAsia="zh-CN"/>
        </w:rPr>
      </w:pPr>
      <w:r>
        <w:rPr>
          <w:rFonts w:hint="eastAsia"/>
          <w:lang w:val="en-US" w:eastAsia="zh-CN"/>
        </w:rPr>
        <w:t>·</w:t>
      </w:r>
      <w:r>
        <w:rPr>
          <w:rFonts w:hint="default"/>
          <w:lang w:val="en-US" w:eastAsia="zh-CN"/>
        </w:rPr>
        <w:t>QA 向小组负责人或负责人报告不符合问题，协商解决措施，并将措施记录到 QA 计划中</w:t>
      </w:r>
      <w:r>
        <w:rPr>
          <w:rFonts w:hint="eastAsia"/>
          <w:lang w:val="en-US" w:eastAsia="zh-CN"/>
        </w:rPr>
        <w:t>。</w:t>
      </w:r>
    </w:p>
    <w:p>
      <w:pPr>
        <w:ind w:firstLine="420" w:firstLineChars="0"/>
        <w:rPr>
          <w:rFonts w:hint="default"/>
          <w:lang w:val="en-US" w:eastAsia="zh-CN"/>
        </w:rPr>
      </w:pPr>
      <w:r>
        <w:rPr>
          <w:rFonts w:hint="eastAsia"/>
          <w:lang w:val="en-US" w:eastAsia="zh-CN"/>
        </w:rPr>
        <w:t>·Q</w:t>
      </w:r>
      <w:r>
        <w:rPr>
          <w:rFonts w:hint="default"/>
          <w:lang w:val="en-US" w:eastAsia="zh-CN"/>
        </w:rPr>
        <w:t>A 针对重大问题制定改善行动计划并报 PMO总体管理组批准。</w:t>
      </w:r>
    </w:p>
    <w:p>
      <w:pPr>
        <w:ind w:firstLine="420" w:firstLineChars="0"/>
        <w:rPr>
          <w:rFonts w:hint="default"/>
          <w:lang w:val="en-US" w:eastAsia="zh-CN"/>
        </w:rPr>
      </w:pPr>
      <w:r>
        <w:rPr>
          <w:rFonts w:hint="eastAsia"/>
          <w:lang w:val="en-US" w:eastAsia="zh-CN"/>
        </w:rPr>
        <w:t>·</w:t>
      </w:r>
      <w:r>
        <w:rPr>
          <w:rFonts w:hint="default"/>
          <w:lang w:val="en-US" w:eastAsia="zh-CN"/>
        </w:rPr>
        <w:t>跟踪不符合问题的解决情况，直至问题解决。</w:t>
      </w:r>
    </w:p>
    <w:p>
      <w:pPr>
        <w:ind w:firstLine="420" w:firstLineChars="0"/>
        <w:rPr>
          <w:rFonts w:hint="default"/>
          <w:lang w:val="en-US" w:eastAsia="zh-CN"/>
        </w:rPr>
      </w:pPr>
      <w:r>
        <w:rPr>
          <w:rFonts w:hint="eastAsia"/>
          <w:lang w:val="en-US" w:eastAsia="zh-CN"/>
        </w:rPr>
        <w:t>·</w:t>
      </w:r>
      <w:r>
        <w:rPr>
          <w:rFonts w:hint="default"/>
          <w:lang w:val="en-US" w:eastAsia="zh-CN"/>
        </w:rPr>
        <w:t>定期对不符合问题的数据进行统计分析，并提出解决措施。</w:t>
      </w:r>
    </w:p>
    <w:p>
      <w:pPr>
        <w:ind w:firstLine="420" w:firstLineChars="0"/>
        <w:rPr>
          <w:rFonts w:hint="default"/>
          <w:lang w:val="en-US" w:eastAsia="zh-CN"/>
        </w:rPr>
      </w:pPr>
      <w:r>
        <w:rPr>
          <w:rFonts w:hint="default"/>
          <w:lang w:val="en-US" w:eastAsia="zh-CN"/>
        </w:rPr>
        <w:t>质量周报:</w:t>
      </w:r>
    </w:p>
    <w:p>
      <w:pPr>
        <w:ind w:firstLine="420" w:firstLineChars="0"/>
        <w:rPr>
          <w:rFonts w:hint="default"/>
          <w:lang w:val="en-US" w:eastAsia="zh-CN"/>
        </w:rPr>
      </w:pPr>
      <w:r>
        <w:rPr>
          <w:rFonts w:hint="eastAsia"/>
          <w:lang w:val="en-US" w:eastAsia="zh-CN"/>
        </w:rPr>
        <w:t>·</w:t>
      </w:r>
      <w:r>
        <w:rPr>
          <w:rFonts w:hint="default"/>
          <w:lang w:val="en-US" w:eastAsia="zh-CN"/>
        </w:rPr>
        <w:t>统计本周发现的和上周遗留下来的不符合问题。</w:t>
      </w:r>
    </w:p>
    <w:p>
      <w:pPr>
        <w:ind w:firstLine="420" w:firstLineChars="0"/>
        <w:rPr>
          <w:rFonts w:hint="default"/>
          <w:lang w:val="en-US" w:eastAsia="zh-CN"/>
        </w:rPr>
      </w:pPr>
      <w:r>
        <w:rPr>
          <w:rFonts w:hint="eastAsia"/>
          <w:lang w:val="en-US" w:eastAsia="zh-CN"/>
        </w:rPr>
        <w:t>·</w:t>
      </w:r>
      <w:r>
        <w:rPr>
          <w:rFonts w:hint="default"/>
          <w:lang w:val="en-US" w:eastAsia="zh-CN"/>
        </w:rPr>
        <w:t>记录本周的主要工作内容。</w:t>
      </w:r>
    </w:p>
    <w:p>
      <w:pPr>
        <w:ind w:firstLine="420" w:firstLineChars="0"/>
        <w:rPr>
          <w:rFonts w:hint="default"/>
          <w:lang w:val="en-US" w:eastAsia="zh-CN"/>
        </w:rPr>
      </w:pPr>
      <w:r>
        <w:rPr>
          <w:rFonts w:hint="eastAsia"/>
          <w:lang w:val="en-US" w:eastAsia="zh-CN"/>
        </w:rPr>
        <w:t>·</w:t>
      </w:r>
      <w:r>
        <w:rPr>
          <w:rFonts w:hint="default"/>
          <w:lang w:val="en-US" w:eastAsia="zh-CN"/>
        </w:rPr>
        <w:t>记录本周的主要问题及解决措施。</w:t>
      </w:r>
    </w:p>
    <w:p>
      <w:pPr>
        <w:ind w:firstLine="420" w:firstLineChars="0"/>
        <w:rPr>
          <w:rFonts w:hint="default"/>
          <w:lang w:val="en-US" w:eastAsia="zh-CN"/>
        </w:rPr>
      </w:pPr>
      <w:r>
        <w:rPr>
          <w:rFonts w:hint="eastAsia"/>
          <w:lang w:val="en-US" w:eastAsia="zh-CN"/>
        </w:rPr>
        <w:t>·</w:t>
      </w:r>
      <w:r>
        <w:rPr>
          <w:rFonts w:hint="default"/>
          <w:lang w:val="en-US" w:eastAsia="zh-CN"/>
        </w:rPr>
        <w:t>总结本周的工作经验，提出对 OA 工作的意见和建议。</w:t>
      </w:r>
    </w:p>
    <w:p>
      <w:pPr>
        <w:ind w:firstLine="420" w:firstLineChars="0"/>
        <w:rPr>
          <w:rFonts w:hint="default"/>
          <w:lang w:val="en-US" w:eastAsia="zh-CN"/>
        </w:rPr>
      </w:pPr>
      <w:r>
        <w:rPr>
          <w:rFonts w:hint="eastAsia"/>
          <w:lang w:val="en-US" w:eastAsia="zh-CN"/>
        </w:rPr>
        <w:t>·</w:t>
      </w:r>
      <w:r>
        <w:rPr>
          <w:rFonts w:hint="default"/>
          <w:lang w:val="en-US" w:eastAsia="zh-CN"/>
        </w:rPr>
        <w:t>制定下周的工作计划</w:t>
      </w:r>
    </w:p>
    <w:p>
      <w:pPr>
        <w:pStyle w:val="4"/>
        <w:bidi w:val="0"/>
        <w:outlineLvl w:val="0"/>
      </w:pPr>
      <w:bookmarkStart w:id="4" w:name="_Toc69745333"/>
      <w:bookmarkStart w:id="5" w:name="_Toc15477"/>
      <w:r>
        <w:rPr>
          <w:rFonts w:hint="eastAsia"/>
        </w:rPr>
        <w:t>4评审和检查</w:t>
      </w:r>
      <w:bookmarkEnd w:id="4"/>
      <w:bookmarkEnd w:id="5"/>
    </w:p>
    <w:p>
      <w:pPr>
        <w:pStyle w:val="5"/>
        <w:bidi w:val="0"/>
        <w:outlineLvl w:val="1"/>
      </w:pPr>
      <w:bookmarkStart w:id="6" w:name="_Toc69745334"/>
      <w:r>
        <w:rPr>
          <w:rFonts w:hint="eastAsia"/>
        </w:rPr>
        <w:t>4.1软件需求评审</w:t>
      </w:r>
      <w:bookmarkEnd w:id="6"/>
    </w:p>
    <w:p>
      <w:pPr>
        <w:widowControl/>
        <w:spacing w:line="315" w:lineRule="atLeast"/>
        <w:ind w:firstLine="425"/>
        <w:jc w:val="left"/>
        <w:rPr>
          <w:rFonts w:ascii="宋体" w:hAnsi="宋体" w:eastAsia="宋体" w:cs="Times New Roman"/>
          <w:color w:val="000000"/>
          <w:kern w:val="0"/>
          <w:szCs w:val="21"/>
        </w:rPr>
      </w:pPr>
      <w:r>
        <w:rPr>
          <w:rFonts w:hint="eastAsia" w:ascii="宋体" w:hAnsi="宋体" w:eastAsia="宋体" w:cs="Times New Roman"/>
          <w:color w:val="000000"/>
          <w:kern w:val="0"/>
          <w:szCs w:val="21"/>
        </w:rPr>
        <w:t>在软件需求分析阶段结束后必须进行软件需求评审，以确保在软件需求规格说明书中所规定的各项需求的合适性。</w:t>
      </w:r>
    </w:p>
    <w:p>
      <w:pPr>
        <w:pStyle w:val="5"/>
        <w:bidi w:val="0"/>
        <w:outlineLvl w:val="1"/>
      </w:pPr>
      <w:bookmarkStart w:id="7" w:name="_Toc69745335"/>
      <w:r>
        <w:rPr>
          <w:rFonts w:hint="eastAsia"/>
        </w:rPr>
        <w:t>4.2概要设计评审</w:t>
      </w:r>
      <w:bookmarkEnd w:id="7"/>
    </w:p>
    <w:p>
      <w:pPr>
        <w:widowControl/>
        <w:spacing w:line="315" w:lineRule="atLeast"/>
        <w:ind w:firstLine="425"/>
        <w:jc w:val="left"/>
        <w:rPr>
          <w:rFonts w:ascii="宋体" w:hAnsi="宋体" w:eastAsia="宋体" w:cs="Times New Roman"/>
          <w:color w:val="000000"/>
          <w:kern w:val="0"/>
          <w:szCs w:val="21"/>
        </w:rPr>
      </w:pPr>
      <w:r>
        <w:rPr>
          <w:rFonts w:hint="eastAsia" w:ascii="宋体" w:hAnsi="宋体" w:eastAsia="宋体" w:cs="Times New Roman"/>
          <w:color w:val="000000"/>
          <w:kern w:val="0"/>
          <w:szCs w:val="21"/>
        </w:rPr>
        <w:t>在软件概要设计结束后必须进行概要设计评审，以评价软件设计说明书中所描述的软件概要设计在总体结构、外部接口、主要部件功能分配、全局数据结构以及各主要部件之间的接口等方面的合适性。</w:t>
      </w:r>
    </w:p>
    <w:p>
      <w:pPr>
        <w:pStyle w:val="5"/>
        <w:bidi w:val="0"/>
        <w:outlineLvl w:val="1"/>
      </w:pPr>
      <w:bookmarkStart w:id="8" w:name="_Toc69745336"/>
      <w:r>
        <w:rPr>
          <w:rFonts w:hint="eastAsia"/>
        </w:rPr>
        <w:t>4.3详细设计评审</w:t>
      </w:r>
      <w:bookmarkEnd w:id="8"/>
    </w:p>
    <w:p>
      <w:pPr>
        <w:widowControl/>
        <w:spacing w:line="315" w:lineRule="atLeast"/>
        <w:ind w:firstLine="425"/>
        <w:jc w:val="left"/>
        <w:rPr>
          <w:rFonts w:ascii="宋体" w:hAnsi="宋体" w:eastAsia="宋体" w:cs="Times New Roman"/>
          <w:color w:val="000000"/>
          <w:kern w:val="0"/>
          <w:szCs w:val="21"/>
        </w:rPr>
      </w:pPr>
      <w:r>
        <w:rPr>
          <w:rFonts w:hint="eastAsia" w:ascii="宋体" w:hAnsi="宋体" w:eastAsia="宋体" w:cs="Times New Roman"/>
          <w:color w:val="000000"/>
          <w:kern w:val="0"/>
          <w:szCs w:val="21"/>
        </w:rPr>
        <w:t>在软件详细设计阶段结束后必须进行详细设计评审，以确定软件设计说明书中所描述的详细设计在功能、算法和过程描述等方面的合适性。</w:t>
      </w:r>
    </w:p>
    <w:p>
      <w:pPr>
        <w:pStyle w:val="5"/>
        <w:bidi w:val="0"/>
        <w:outlineLvl w:val="1"/>
      </w:pPr>
      <w:bookmarkStart w:id="9" w:name="_Toc69745337"/>
      <w:r>
        <w:rPr>
          <w:rFonts w:hint="eastAsia"/>
        </w:rPr>
        <w:t>4.4软件验证与确认评审</w:t>
      </w:r>
      <w:bookmarkEnd w:id="9"/>
    </w:p>
    <w:p>
      <w:pPr>
        <w:widowControl/>
        <w:spacing w:line="315" w:lineRule="atLeast"/>
        <w:ind w:firstLine="425"/>
        <w:jc w:val="left"/>
        <w:rPr>
          <w:rFonts w:ascii="宋体" w:hAnsi="宋体" w:eastAsia="宋体" w:cs="Times New Roman"/>
          <w:color w:val="000000"/>
          <w:kern w:val="0"/>
          <w:szCs w:val="21"/>
        </w:rPr>
      </w:pPr>
      <w:r>
        <w:rPr>
          <w:rFonts w:hint="eastAsia" w:ascii="宋体" w:hAnsi="宋体" w:eastAsia="宋体" w:cs="Times New Roman"/>
          <w:color w:val="000000"/>
          <w:kern w:val="0"/>
          <w:szCs w:val="21"/>
        </w:rPr>
        <w:t>在制订软件验证与确认计划之后要对它进行评审，以评价软件验证与确认计划中所规定的验证与确认方法的合适性与完整性。</w:t>
      </w:r>
    </w:p>
    <w:p>
      <w:pPr>
        <w:pStyle w:val="5"/>
        <w:bidi w:val="0"/>
        <w:outlineLvl w:val="1"/>
      </w:pPr>
      <w:bookmarkStart w:id="10" w:name="_Toc69745338"/>
      <w:r>
        <w:rPr>
          <w:rFonts w:hint="eastAsia"/>
        </w:rPr>
        <w:t>4.5功能检查</w:t>
      </w:r>
      <w:bookmarkEnd w:id="10"/>
    </w:p>
    <w:p>
      <w:pPr>
        <w:widowControl/>
        <w:spacing w:line="315" w:lineRule="atLeast"/>
        <w:ind w:firstLine="425"/>
        <w:jc w:val="left"/>
        <w:rPr>
          <w:rFonts w:ascii="宋体" w:hAnsi="宋体" w:eastAsia="宋体" w:cs="Times New Roman"/>
          <w:color w:val="000000"/>
          <w:kern w:val="0"/>
          <w:szCs w:val="21"/>
        </w:rPr>
      </w:pPr>
      <w:r>
        <w:rPr>
          <w:rFonts w:hint="eastAsia" w:ascii="宋体" w:hAnsi="宋体" w:eastAsia="宋体" w:cs="Times New Roman"/>
          <w:color w:val="000000"/>
          <w:kern w:val="0"/>
          <w:szCs w:val="21"/>
        </w:rPr>
        <w:t>在软件释放前，要对软件进行功能检查，以确认已经满足在软件需求规格说明书中规定的所有需求。</w:t>
      </w:r>
    </w:p>
    <w:p>
      <w:pPr>
        <w:pStyle w:val="5"/>
        <w:bidi w:val="0"/>
        <w:outlineLvl w:val="1"/>
      </w:pPr>
      <w:bookmarkStart w:id="11" w:name="_Toc69745339"/>
      <w:r>
        <w:rPr>
          <w:rFonts w:hint="eastAsia"/>
        </w:rPr>
        <w:t>4.6物理检查</w:t>
      </w:r>
      <w:bookmarkEnd w:id="11"/>
    </w:p>
    <w:p>
      <w:pPr>
        <w:widowControl/>
        <w:spacing w:line="315" w:lineRule="atLeast"/>
        <w:ind w:firstLine="425"/>
        <w:jc w:val="left"/>
        <w:rPr>
          <w:rFonts w:ascii="宋体" w:hAnsi="宋体" w:eastAsia="宋体" w:cs="Times New Roman"/>
          <w:color w:val="000000"/>
          <w:kern w:val="0"/>
          <w:szCs w:val="21"/>
        </w:rPr>
      </w:pPr>
      <w:r>
        <w:rPr>
          <w:rFonts w:hint="eastAsia" w:ascii="宋体" w:hAnsi="宋体" w:eastAsia="宋体" w:cs="Times New Roman"/>
          <w:color w:val="000000"/>
          <w:kern w:val="0"/>
          <w:szCs w:val="21"/>
        </w:rPr>
        <w:t>在验收软件前，要财软件进行物理检查，以验证程序和文档已经一致并已做好了交付的准备。</w:t>
      </w:r>
    </w:p>
    <w:p>
      <w:pPr>
        <w:pStyle w:val="5"/>
        <w:bidi w:val="0"/>
        <w:outlineLvl w:val="1"/>
      </w:pPr>
      <w:bookmarkStart w:id="12" w:name="_Toc69745340"/>
      <w:r>
        <w:rPr>
          <w:rFonts w:hint="eastAsia"/>
        </w:rPr>
        <w:t>4.7综合检查</w:t>
      </w:r>
      <w:bookmarkEnd w:id="12"/>
    </w:p>
    <w:p>
      <w:pPr>
        <w:widowControl/>
        <w:spacing w:line="315" w:lineRule="atLeast"/>
        <w:ind w:firstLine="425"/>
        <w:jc w:val="left"/>
        <w:rPr>
          <w:rFonts w:ascii="宋体" w:hAnsi="宋体" w:eastAsia="宋体" w:cs="Times New Roman"/>
          <w:color w:val="000000"/>
          <w:kern w:val="0"/>
          <w:szCs w:val="21"/>
        </w:rPr>
      </w:pPr>
      <w:r>
        <w:rPr>
          <w:rFonts w:hint="eastAsia" w:ascii="宋体" w:hAnsi="宋体" w:eastAsia="宋体" w:cs="Times New Roman"/>
          <w:color w:val="000000"/>
          <w:kern w:val="0"/>
          <w:szCs w:val="21"/>
        </w:rPr>
        <w:t>在软件验收时，要允许用户或用户所委托的专家对所要验收的软件进行设计抽样的综合检查，以验证代码和设计文档的—’致性、接口规格说明之间的——致性(硬件和软件)、设计实现和功能需求的—致性、功能需求和测试描述的一致性。</w:t>
      </w:r>
    </w:p>
    <w:p>
      <w:pPr>
        <w:pStyle w:val="5"/>
        <w:bidi w:val="0"/>
        <w:outlineLvl w:val="1"/>
      </w:pPr>
      <w:bookmarkStart w:id="13" w:name="_Toc69745341"/>
      <w:r>
        <w:rPr>
          <w:rFonts w:hint="eastAsia"/>
        </w:rPr>
        <w:t>4.8管理评审</w:t>
      </w:r>
      <w:bookmarkEnd w:id="13"/>
    </w:p>
    <w:p>
      <w:pPr>
        <w:widowControl/>
        <w:spacing w:line="315" w:lineRule="atLeast"/>
        <w:ind w:firstLine="425"/>
        <w:jc w:val="left"/>
        <w:rPr>
          <w:rFonts w:ascii="宋体" w:hAnsi="宋体" w:eastAsia="宋体" w:cs="Times New Roman"/>
          <w:color w:val="000000"/>
          <w:kern w:val="0"/>
          <w:szCs w:val="21"/>
        </w:rPr>
      </w:pPr>
      <w:r>
        <w:rPr>
          <w:rFonts w:hint="eastAsia" w:ascii="宋体" w:hAnsi="宋体" w:eastAsia="宋体" w:cs="Times New Roman"/>
          <w:color w:val="000000"/>
          <w:kern w:val="0"/>
          <w:szCs w:val="21"/>
        </w:rPr>
        <w:t>要对计划的执行情况定期(或按阶段)进行管理评审；这些评审必须由独立于被评审单位的机构或授权的第三方主持进行。</w:t>
      </w:r>
    </w:p>
    <w:p>
      <w:pPr>
        <w:pStyle w:val="4"/>
        <w:bidi w:val="0"/>
        <w:outlineLvl w:val="0"/>
      </w:pPr>
      <w:bookmarkStart w:id="14" w:name="_Toc69745342"/>
      <w:bookmarkStart w:id="15" w:name="_Toc32594"/>
      <w:r>
        <w:rPr>
          <w:rFonts w:hint="eastAsia"/>
        </w:rPr>
        <w:t>5软件配置管理</w:t>
      </w:r>
      <w:bookmarkEnd w:id="14"/>
      <w:bookmarkEnd w:id="15"/>
    </w:p>
    <w:p>
      <w:pPr>
        <w:widowControl/>
        <w:spacing w:line="315" w:lineRule="atLeast"/>
        <w:jc w:val="left"/>
        <w:rPr>
          <w:rFonts w:ascii="宋体" w:hAnsi="宋体" w:eastAsia="宋体" w:cs="Times New Roman"/>
          <w:color w:val="000000"/>
          <w:kern w:val="0"/>
          <w:szCs w:val="21"/>
        </w:rPr>
      </w:pPr>
      <w:r>
        <w:rPr>
          <w:rFonts w:ascii="宋体" w:hAnsi="宋体" w:eastAsia="宋体" w:cs="Times New Roman"/>
          <w:color w:val="000000"/>
          <w:kern w:val="0"/>
          <w:szCs w:val="21"/>
        </w:rPr>
        <w:tab/>
      </w:r>
      <w:r>
        <w:rPr>
          <w:rFonts w:hint="eastAsia" w:ascii="宋体" w:hAnsi="宋体" w:eastAsia="宋体" w:cs="Times New Roman"/>
          <w:color w:val="000000"/>
          <w:kern w:val="0"/>
          <w:szCs w:val="21"/>
        </w:rPr>
        <w:t>见需求规格说明书、源代码、测试计划、测试用例、用户手册。</w:t>
      </w:r>
    </w:p>
    <w:p>
      <w:pPr>
        <w:pStyle w:val="4"/>
        <w:bidi w:val="0"/>
        <w:outlineLvl w:val="0"/>
      </w:pPr>
      <w:bookmarkStart w:id="16" w:name="_Toc69745343"/>
      <w:bookmarkStart w:id="17" w:name="_Toc10357"/>
      <w:r>
        <w:rPr>
          <w:rFonts w:hint="eastAsia"/>
        </w:rPr>
        <w:t>6工具、技术和方法</w:t>
      </w:r>
      <w:bookmarkEnd w:id="16"/>
      <w:bookmarkEnd w:id="17"/>
    </w:p>
    <w:p>
      <w:pPr>
        <w:widowControl/>
        <w:spacing w:line="315" w:lineRule="atLeast"/>
        <w:ind w:firstLine="425"/>
        <w:jc w:val="left"/>
        <w:rPr>
          <w:rFonts w:ascii="宋体" w:hAnsi="宋体" w:eastAsia="宋体" w:cs="Times New Roman"/>
          <w:color w:val="000000"/>
          <w:kern w:val="0"/>
          <w:szCs w:val="21"/>
        </w:rPr>
      </w:pPr>
      <w:r>
        <w:rPr>
          <w:rFonts w:hint="eastAsia" w:ascii="宋体" w:hAnsi="宋体" w:eastAsia="宋体" w:cs="Times New Roman"/>
          <w:color w:val="000000"/>
          <w:kern w:val="0"/>
          <w:szCs w:val="21"/>
        </w:rPr>
        <w:t>终端缓冲区溢出检测：用以检测软件系统是否有足够的完整性抵御大部分攻击；</w:t>
      </w:r>
    </w:p>
    <w:p>
      <w:pPr>
        <w:widowControl/>
        <w:spacing w:line="315" w:lineRule="atLeast"/>
        <w:ind w:firstLine="425"/>
        <w:jc w:val="left"/>
        <w:rPr>
          <w:rFonts w:ascii="宋体" w:hAnsi="宋体" w:eastAsia="宋体" w:cs="Times New Roman"/>
          <w:color w:val="000000"/>
          <w:kern w:val="0"/>
          <w:szCs w:val="21"/>
        </w:rPr>
      </w:pPr>
    </w:p>
    <w:p>
      <w:pPr>
        <w:widowControl/>
        <w:spacing w:line="315" w:lineRule="atLeast"/>
        <w:ind w:firstLine="425"/>
        <w:jc w:val="left"/>
        <w:rPr>
          <w:rFonts w:ascii="宋体" w:hAnsi="宋体" w:eastAsia="宋体" w:cs="Times New Roman"/>
          <w:color w:val="000000"/>
          <w:kern w:val="0"/>
          <w:szCs w:val="21"/>
        </w:rPr>
      </w:pPr>
      <w:r>
        <w:rPr>
          <w:rFonts w:hint="eastAsia" w:ascii="宋体" w:hAnsi="宋体" w:eastAsia="宋体" w:cs="Times New Roman"/>
          <w:color w:val="000000"/>
          <w:kern w:val="0"/>
          <w:szCs w:val="21"/>
        </w:rPr>
        <w:t>代码复查：检查代码中是否有不合理之处可能造成软件系统质量不达标；</w:t>
      </w:r>
    </w:p>
    <w:p>
      <w:pPr>
        <w:widowControl/>
        <w:spacing w:line="315" w:lineRule="atLeast"/>
        <w:ind w:firstLine="425"/>
        <w:jc w:val="left"/>
        <w:rPr>
          <w:rFonts w:ascii="宋体" w:hAnsi="宋体" w:eastAsia="宋体" w:cs="Times New Roman"/>
          <w:color w:val="000000"/>
          <w:kern w:val="0"/>
          <w:szCs w:val="21"/>
        </w:rPr>
      </w:pPr>
      <w:r>
        <w:rPr>
          <w:rFonts w:hint="eastAsia" w:ascii="宋体" w:hAnsi="宋体" w:eastAsia="宋体" w:cs="Times New Roman"/>
          <w:color w:val="000000"/>
          <w:kern w:val="0"/>
          <w:szCs w:val="21"/>
        </w:rPr>
        <w:t>用例测试：使用一些用例检测软件系统；</w:t>
      </w:r>
    </w:p>
    <w:p>
      <w:pPr>
        <w:widowControl/>
        <w:spacing w:line="315" w:lineRule="atLeast"/>
        <w:ind w:firstLine="425"/>
        <w:jc w:val="left"/>
        <w:rPr>
          <w:rFonts w:ascii="宋体" w:hAnsi="宋体" w:eastAsia="宋体" w:cs="Times New Roman"/>
          <w:color w:val="000000"/>
          <w:kern w:val="0"/>
          <w:szCs w:val="21"/>
        </w:rPr>
      </w:pPr>
      <w:r>
        <w:rPr>
          <w:rFonts w:hint="eastAsia" w:ascii="宋体" w:hAnsi="宋体" w:eastAsia="宋体" w:cs="Times New Roman"/>
          <w:color w:val="000000"/>
          <w:kern w:val="0"/>
          <w:szCs w:val="21"/>
        </w:rPr>
        <w:t>试运行：模拟运行，检测软件系统是否达到要求。</w:t>
      </w:r>
    </w:p>
    <w:p>
      <w:pPr>
        <w:pStyle w:val="4"/>
        <w:bidi w:val="0"/>
        <w:outlineLvl w:val="0"/>
      </w:pPr>
      <w:bookmarkStart w:id="18" w:name="_Toc69745344"/>
      <w:bookmarkStart w:id="19" w:name="_Toc27724"/>
      <w:r>
        <w:rPr>
          <w:rFonts w:hint="eastAsia"/>
        </w:rPr>
        <w:t>7媒体控制</w:t>
      </w:r>
      <w:bookmarkEnd w:id="18"/>
      <w:bookmarkEnd w:id="19"/>
    </w:p>
    <w:p>
      <w:pPr>
        <w:widowControl/>
        <w:spacing w:line="315" w:lineRule="atLeast"/>
        <w:ind w:firstLine="425"/>
        <w:jc w:val="left"/>
        <w:rPr>
          <w:rFonts w:ascii="宋体" w:hAnsi="宋体" w:eastAsia="宋体" w:cs="Times New Roman"/>
          <w:color w:val="000000"/>
          <w:kern w:val="0"/>
          <w:szCs w:val="21"/>
        </w:rPr>
      </w:pPr>
      <w:r>
        <w:rPr>
          <w:rFonts w:hint="eastAsia" w:ascii="宋体" w:hAnsi="宋体" w:eastAsia="宋体" w:cs="Times New Roman"/>
          <w:color w:val="000000"/>
          <w:kern w:val="0"/>
          <w:szCs w:val="21"/>
        </w:rPr>
        <w:t>省人力资源部及各用户企业内部计算机装配该软件系统，登录需要使用内部网络，加以备份，以免非法存取、意外损坏。</w:t>
      </w:r>
    </w:p>
    <w:p>
      <w:pPr>
        <w:pStyle w:val="4"/>
        <w:bidi w:val="0"/>
        <w:outlineLvl w:val="0"/>
      </w:pPr>
      <w:bookmarkStart w:id="20" w:name="_Toc69745345"/>
      <w:bookmarkStart w:id="21" w:name="_Toc26035"/>
      <w:r>
        <w:rPr>
          <w:rFonts w:hint="eastAsia"/>
        </w:rPr>
        <w:t>8对供货单位的控制</w:t>
      </w:r>
      <w:bookmarkEnd w:id="20"/>
      <w:bookmarkEnd w:id="21"/>
    </w:p>
    <w:p>
      <w:pPr>
        <w:widowControl/>
        <w:spacing w:line="315" w:lineRule="atLeast"/>
        <w:jc w:val="left"/>
        <w:rPr>
          <w:rFonts w:ascii="宋体" w:hAnsi="宋体" w:eastAsia="宋体" w:cs="Times New Roman"/>
          <w:color w:val="000000"/>
          <w:kern w:val="0"/>
          <w:szCs w:val="21"/>
        </w:rPr>
      </w:pPr>
      <w:r>
        <w:rPr>
          <w:rFonts w:ascii="宋体" w:hAnsi="宋体" w:eastAsia="宋体" w:cs="Times New Roman"/>
          <w:color w:val="000000"/>
          <w:kern w:val="0"/>
          <w:szCs w:val="21"/>
        </w:rPr>
        <w:tab/>
      </w:r>
      <w:r>
        <w:rPr>
          <w:rFonts w:hint="eastAsia" w:ascii="宋体" w:hAnsi="宋体" w:eastAsia="宋体" w:cs="Times New Roman"/>
          <w:color w:val="000000"/>
          <w:kern w:val="0"/>
          <w:szCs w:val="21"/>
        </w:rPr>
        <w:t>供货单位包括项目承办单位、软件销售单位、软件开发单位或软件子开发单位。</w:t>
      </w:r>
    </w:p>
    <w:p>
      <w:pPr>
        <w:widowControl/>
        <w:spacing w:line="315" w:lineRule="atLeast"/>
        <w:jc w:val="left"/>
        <w:rPr>
          <w:rFonts w:ascii="宋体" w:hAnsi="宋体" w:eastAsia="宋体" w:cs="Times New Roman"/>
          <w:color w:val="000000"/>
          <w:kern w:val="0"/>
          <w:szCs w:val="21"/>
        </w:rPr>
      </w:pPr>
      <w:r>
        <w:rPr>
          <w:rFonts w:ascii="宋体" w:hAnsi="宋体" w:eastAsia="宋体" w:cs="Times New Roman"/>
          <w:color w:val="000000"/>
          <w:kern w:val="0"/>
          <w:szCs w:val="21"/>
        </w:rPr>
        <w:tab/>
      </w:r>
      <w:r>
        <w:rPr>
          <w:rFonts w:hint="eastAsia" w:ascii="宋体" w:hAnsi="宋体" w:eastAsia="宋体" w:cs="Times New Roman"/>
          <w:color w:val="000000"/>
          <w:kern w:val="0"/>
          <w:szCs w:val="21"/>
        </w:rPr>
        <w:t>承办单位即云南省人力资源部，在购买后拥有本系统的使用权。</w:t>
      </w:r>
    </w:p>
    <w:p>
      <w:pPr>
        <w:widowControl/>
        <w:spacing w:line="315" w:lineRule="atLeast"/>
        <w:jc w:val="left"/>
        <w:rPr>
          <w:rFonts w:ascii="宋体" w:hAnsi="宋体" w:eastAsia="宋体" w:cs="Times New Roman"/>
          <w:color w:val="000000"/>
          <w:kern w:val="0"/>
          <w:szCs w:val="21"/>
        </w:rPr>
      </w:pPr>
      <w:r>
        <w:rPr>
          <w:rFonts w:ascii="宋体" w:hAnsi="宋体" w:eastAsia="宋体" w:cs="Times New Roman"/>
          <w:color w:val="000000"/>
          <w:kern w:val="0"/>
          <w:szCs w:val="21"/>
        </w:rPr>
        <w:tab/>
      </w:r>
      <w:r>
        <w:rPr>
          <w:rFonts w:hint="eastAsia" w:ascii="宋体" w:hAnsi="宋体" w:eastAsia="宋体" w:cs="Times New Roman"/>
          <w:color w:val="000000"/>
          <w:kern w:val="0"/>
          <w:szCs w:val="21"/>
        </w:rPr>
        <w:t>销售单位即X</w:t>
      </w:r>
      <w:r>
        <w:rPr>
          <w:rFonts w:ascii="宋体" w:hAnsi="宋体" w:eastAsia="宋体" w:cs="Times New Roman"/>
          <w:color w:val="000000"/>
          <w:kern w:val="0"/>
          <w:szCs w:val="21"/>
        </w:rPr>
        <w:t>X</w:t>
      </w:r>
      <w:r>
        <w:rPr>
          <w:rFonts w:hint="eastAsia" w:ascii="宋体" w:hAnsi="宋体" w:eastAsia="宋体" w:cs="Times New Roman"/>
          <w:color w:val="000000"/>
          <w:kern w:val="0"/>
          <w:szCs w:val="21"/>
        </w:rPr>
        <w:t>软件开发公司，拥有该系统的解释权。</w:t>
      </w:r>
    </w:p>
    <w:p>
      <w:pPr>
        <w:pStyle w:val="4"/>
        <w:bidi w:val="0"/>
        <w:outlineLvl w:val="0"/>
      </w:pPr>
      <w:bookmarkStart w:id="22" w:name="_Toc69745346"/>
      <w:bookmarkStart w:id="23" w:name="_Toc25255"/>
      <w:bookmarkStart w:id="24" w:name="_GoBack"/>
      <w:r>
        <w:rPr>
          <w:rFonts w:hint="eastAsia"/>
        </w:rPr>
        <w:t>9记录的收集、维护和保存</w:t>
      </w:r>
      <w:bookmarkEnd w:id="22"/>
      <w:bookmarkEnd w:id="23"/>
    </w:p>
    <w:bookmarkEnd w:id="24"/>
    <w:p>
      <w:pPr>
        <w:widowControl/>
        <w:spacing w:line="315" w:lineRule="atLeast"/>
        <w:ind w:firstLine="425"/>
        <w:jc w:val="left"/>
        <w:rPr>
          <w:rFonts w:ascii="宋体" w:hAnsi="宋体" w:eastAsia="宋体" w:cs="Times New Roman"/>
          <w:color w:val="000000"/>
          <w:kern w:val="0"/>
          <w:szCs w:val="21"/>
        </w:rPr>
      </w:pPr>
      <w:r>
        <w:rPr>
          <w:rFonts w:hint="eastAsia" w:ascii="宋体" w:hAnsi="宋体" w:eastAsia="宋体" w:cs="Times New Roman"/>
          <w:color w:val="000000"/>
          <w:kern w:val="0"/>
          <w:szCs w:val="21"/>
        </w:rPr>
        <w:t>见文件《云南省企业就业失业数据采集系统测试记录》，永久保存至该系统停止使用。</w:t>
      </w:r>
    </w:p>
    <w:p>
      <w:pPr>
        <w:rPr>
          <w:rFonts w:ascii="宋体" w:hAnsi="宋体" w:eastAsia="宋体"/>
          <w:szCs w:val="21"/>
        </w:rPr>
      </w:pPr>
    </w:p>
    <w:p>
      <w:pPr>
        <w:pStyle w:val="9"/>
        <w:shd w:val="clear" w:color="auto" w:fill="FFFFFF"/>
        <w:spacing w:before="0" w:beforeAutospacing="0" w:after="0" w:afterAutospacing="0" w:line="240" w:lineRule="auto"/>
        <w:jc w:val="center"/>
        <w:rPr>
          <w:rStyle w:val="13"/>
          <w:rFonts w:hint="default" w:cs="Arial"/>
          <w:color w:val="4D4D4D"/>
          <w:sz w:val="36"/>
          <w:szCs w:val="36"/>
          <w:lang w:val="en-US" w:eastAsia="zh-CN"/>
        </w:rPr>
      </w:pPr>
    </w:p>
    <w:p>
      <w:pPr>
        <w:jc w:val="both"/>
        <w:rPr>
          <w:b/>
          <w:bCs/>
          <w:sz w:val="32"/>
          <w:szCs w:val="32"/>
        </w:rPr>
      </w:pPr>
    </w:p>
    <w:p>
      <w:pPr>
        <w:jc w:val="center"/>
        <w:rPr>
          <w:b/>
          <w:bCs/>
          <w:sz w:val="32"/>
          <w:szCs w:val="32"/>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g3M2IyMTM3NWFlNDE4MDc0OTg5NGFkOTljYjg1M2YifQ=="/>
  </w:docVars>
  <w:rsids>
    <w:rsidRoot w:val="00000000"/>
    <w:rsid w:val="337505A9"/>
    <w:rsid w:val="525F64EC"/>
    <w:rsid w:val="5BA83211"/>
    <w:rsid w:val="5D9A106F"/>
    <w:rsid w:val="62A73BB1"/>
    <w:rsid w:val="757F62E1"/>
    <w:rsid w:val="762C0988"/>
    <w:rsid w:val="7A1D0CC2"/>
    <w:rsid w:val="7EEA0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iPriority w:val="0"/>
  </w:style>
  <w:style w:type="paragraph" w:styleId="9">
    <w:name w:val="Normal (Web)"/>
    <w:basedOn w:val="1"/>
    <w:unhideWhenUsed/>
    <w:qFormat/>
    <w:uiPriority w:val="99"/>
    <w:pPr>
      <w:widowControl/>
      <w:spacing w:before="100" w:beforeAutospacing="1" w:after="100" w:afterAutospacing="1" w:line="240" w:lineRule="atLeast"/>
      <w:jc w:val="left"/>
    </w:pPr>
    <w:rPr>
      <w:rFonts w:ascii="宋体" w:hAnsi="宋体" w:eastAsia="宋体" w:cs="宋体"/>
      <w:kern w:val="0"/>
      <w:sz w:val="24"/>
      <w:szCs w:val="24"/>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22"/>
    <w:rPr>
      <w:b/>
      <w:bCs/>
    </w:rPr>
  </w:style>
  <w:style w:type="character" w:customStyle="1" w:styleId="14">
    <w:name w:val="标题 2 Char"/>
    <w:link w:val="3"/>
    <w:uiPriority w:val="0"/>
    <w:rPr>
      <w:rFonts w:ascii="Arial" w:hAnsi="Arial" w:eastAsia="黑体"/>
      <w:b/>
      <w:sz w:val="32"/>
    </w:rPr>
  </w:style>
  <w:style w:type="character" w:customStyle="1" w:styleId="15">
    <w:name w:val="标题 3 Char"/>
    <w:link w:val="4"/>
    <w:qFormat/>
    <w:uiPriority w:val="0"/>
    <w:rPr>
      <w:b/>
      <w:sz w:val="32"/>
    </w:rPr>
  </w:style>
  <w:style w:type="paragraph" w:customStyle="1" w:styleId="16">
    <w:name w:val="WPSOffice手动目录 1"/>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1565</Words>
  <Characters>1607</Characters>
  <Lines>0</Lines>
  <Paragraphs>0</Paragraphs>
  <TotalTime>0</TotalTime>
  <ScaleCrop>false</ScaleCrop>
  <LinksUpToDate>false</LinksUpToDate>
  <CharactersWithSpaces>1646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2023-06-07T10:52:00Z</dcterms:created>
  <dc:creator>Administrator</dc:creator>
  <cp:lastModifiedBy>赫匀琦</cp:lastModifiedBy>
  <dcterms:modified xsi:type="dcterms:W3CDTF">2023-06-07T12:16:03Z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92F18CFDF0F144B0A741175F0B0E087B_12</vt:lpwstr>
  </property>
</Properties>
</file>