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</w:p>
    <w:p>
      <w:pPr>
        <w:jc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风险计划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BIT赫匀琦</w:t>
      </w:r>
      <w:r>
        <w:rPr>
          <w:rStyle w:val="6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</w:rPr>
        <w:t>202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3</w:t>
      </w:r>
      <w:r>
        <w:rPr>
          <w:rStyle w:val="6"/>
          <w:rFonts w:hint="eastAsia" w:cs="Arial"/>
          <w:color w:val="4D4D4D"/>
          <w:sz w:val="36"/>
          <w:szCs w:val="36"/>
        </w:rPr>
        <w:t>年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6</w:t>
      </w:r>
      <w:r>
        <w:rPr>
          <w:rStyle w:val="6"/>
          <w:rFonts w:hint="eastAsia" w:cs="Arial"/>
          <w:color w:val="4D4D4D"/>
          <w:sz w:val="36"/>
          <w:szCs w:val="36"/>
        </w:rPr>
        <w:t>月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编写人：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2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审核人：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项目风险表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884"/>
        <w:gridCol w:w="663"/>
        <w:gridCol w:w="734"/>
        <w:gridCol w:w="956"/>
        <w:gridCol w:w="2016"/>
        <w:gridCol w:w="909"/>
        <w:gridCol w:w="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概率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风险等级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风险响应计划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责任人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数据泄露、黑客攻击、病毒感染等安全问题会对系统造成损害。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极低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建立完善的安全策略和安全管理措施，包括加密数据、备份数据、实施访问控制等，预防和应对安全风险。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AA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系统负载过高、服务器故障、网络延迟等问题可能导致系统性能下降或系统崩溃。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建立性能监控机制，定期检查系统运行状态，优化系统性能，增加系统容错能力，确保系统稳定运行。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BB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由于需求不清晰或需求变更频繁，导致项目进度延误或无法按时交付。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建立需求管理机制，明确需求变更的流程和标准，及时与用户沟通，确保项目进度和交付时间的准确性。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赫匀琦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由于组织管理不善，导致项目进度延误，人员流失等问题。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建立有效的组织管理机制，明确职责和分工，提高团队协作和沟通能力，确保项目进度和人员稳定。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赫匀琦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由于技术选型不当或技术人员能力不足，导致系统无法满足需求或出现严重缺陷。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建立技术评估机制，对技术选型进行评估，加强技术培训，提高技术人员的能力和水平，确保系统满足需求并具有高质量。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CC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由于数据质量差或数据来源不准确，导致系统分析和决策产生错误。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建立数据质量管理机制，对数据进行清洗、去重、去噪等处理，确保数据准确性和可靠性。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由于成本控制不当，导致项目超出预算或成本效益不高。</w:t>
            </w:r>
          </w:p>
        </w:tc>
        <w:tc>
          <w:tcPr>
            <w:tcW w:w="66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73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  <w:tc>
          <w:tcPr>
            <w:tcW w:w="965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038" w:type="dxa"/>
          </w:tcPr>
          <w:p>
            <w:pPr>
              <w:jc w:val="center"/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24"/>
                <w:szCs w:val="24"/>
              </w:rPr>
              <w:t>建立成本控制机制，制定详细的成本计划，及时跟踪和控制成本，确保项目能够在可控的范围内完成。</w:t>
            </w:r>
          </w:p>
        </w:tc>
        <w:tc>
          <w:tcPr>
            <w:tcW w:w="916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EE</w:t>
            </w:r>
          </w:p>
        </w:tc>
        <w:tc>
          <w:tcPr>
            <w:tcW w:w="70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OPEN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M2IyMTM3NWFlNDE4MDc0OTg5NGFkOTljYjg1M2YifQ=="/>
  </w:docVars>
  <w:rsids>
    <w:rsidRoot w:val="00000000"/>
    <w:rsid w:val="07805F2E"/>
    <w:rsid w:val="07F122B8"/>
    <w:rsid w:val="0CC427F1"/>
    <w:rsid w:val="19C1387A"/>
    <w:rsid w:val="20F83BA4"/>
    <w:rsid w:val="4D0F70A3"/>
    <w:rsid w:val="624A76B8"/>
    <w:rsid w:val="66FE4961"/>
    <w:rsid w:val="6A13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87</Characters>
  <Lines>0</Lines>
  <Paragraphs>0</Paragraphs>
  <TotalTime>13</TotalTime>
  <ScaleCrop>false</ScaleCrop>
  <LinksUpToDate>false</LinksUpToDate>
  <CharactersWithSpaces>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2023-06-04T09:41:00Z</dcterms:created>
  <dc:creator>Administrator</dc:creator>
  <cp:lastModifiedBy>赫匀琦</cp:lastModifiedBy>
  <dcterms:modified xsi:type="dcterms:W3CDTF">2023-06-07T11:43:47Z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80D3E8B754AD42B78D619CFF84C4B4D1_12</vt:lpwstr>
  </property>
</Properties>
</file>