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1406F1" w14:textId="77777777" w:rsidR="003E23E9" w:rsidRDefault="00000000">
      <w:pPr>
        <w:pStyle w:val="Heading1"/>
      </w:pPr>
      <w:r>
        <w:t>1. Your Role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3E23E9" w14:paraId="646204E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8F0FB"/>
            <w:tcMar>
              <w:top w:w="100" w:type="dxa"/>
              <w:left w:w="140" w:type="dxa"/>
              <w:bottom w:w="100" w:type="dxa"/>
              <w:right w:w="140" w:type="dxa"/>
            </w:tcMar>
          </w:tcPr>
          <w:p w14:paraId="625B381F" w14:textId="77777777" w:rsidR="003E23E9" w:rsidRDefault="00000000">
            <w:r>
              <w:rPr>
                <w:b/>
                <w:bCs/>
                <w:color w:val="1F3864"/>
                <w:sz w:val="20"/>
                <w:szCs w:val="20"/>
              </w:rPr>
              <w:t>Name</w:t>
            </w:r>
          </w:p>
        </w:tc>
        <w:tc>
          <w:tcPr>
            <w:tcW w:w="75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084DEBE" w14:textId="77777777" w:rsidR="003E23E9" w:rsidRDefault="00000000">
            <w:r>
              <w:t>Sita Pandey</w:t>
            </w:r>
          </w:p>
        </w:tc>
      </w:tr>
      <w:tr w:rsidR="003E23E9" w14:paraId="63A9308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8F0FB"/>
            <w:tcMar>
              <w:top w:w="100" w:type="dxa"/>
              <w:left w:w="140" w:type="dxa"/>
              <w:bottom w:w="100" w:type="dxa"/>
              <w:right w:w="140" w:type="dxa"/>
            </w:tcMar>
          </w:tcPr>
          <w:p w14:paraId="1F63D323" w14:textId="77777777" w:rsidR="003E23E9" w:rsidRDefault="00000000">
            <w:r>
              <w:rPr>
                <w:b/>
                <w:bCs/>
                <w:color w:val="1F3864"/>
                <w:sz w:val="20"/>
                <w:szCs w:val="20"/>
              </w:rPr>
              <w:t>Title</w:t>
            </w:r>
          </w:p>
        </w:tc>
        <w:tc>
          <w:tcPr>
            <w:tcW w:w="75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53A7B3CA" w14:textId="77777777" w:rsidR="003E23E9" w:rsidRDefault="00000000">
            <w:r>
              <w:t>Statistics Officer, Prices Division</w:t>
            </w:r>
          </w:p>
        </w:tc>
      </w:tr>
      <w:tr w:rsidR="003E23E9" w14:paraId="6275BEC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8F0FB"/>
            <w:tcMar>
              <w:top w:w="100" w:type="dxa"/>
              <w:left w:w="140" w:type="dxa"/>
              <w:bottom w:w="100" w:type="dxa"/>
              <w:right w:w="140" w:type="dxa"/>
            </w:tcMar>
          </w:tcPr>
          <w:p w14:paraId="6CB8D888" w14:textId="77777777" w:rsidR="003E23E9" w:rsidRDefault="00000000">
            <w:r>
              <w:rPr>
                <w:b/>
                <w:bCs/>
                <w:color w:val="1F3864"/>
                <w:sz w:val="20"/>
                <w:szCs w:val="20"/>
              </w:rPr>
              <w:t>Office</w:t>
            </w:r>
          </w:p>
        </w:tc>
        <w:tc>
          <w:tcPr>
            <w:tcW w:w="75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A57B98B" w14:textId="77777777" w:rsidR="003E23E9" w:rsidRDefault="00000000">
            <w:r>
              <w:t>National Statistics Office Nepal (NSO Nepal)</w:t>
            </w:r>
          </w:p>
        </w:tc>
      </w:tr>
    </w:tbl>
    <w:p w14:paraId="5A246B06" w14:textId="77777777" w:rsidR="003E23E9" w:rsidRDefault="003E23E9">
      <w:pPr>
        <w:spacing w:after="240"/>
      </w:pPr>
    </w:p>
    <w:p w14:paraId="422AAEC1" w14:textId="77777777" w:rsidR="003E23E9" w:rsidRDefault="00000000">
      <w:pPr>
        <w:pStyle w:val="Heading1"/>
      </w:pPr>
      <w:r>
        <w:t>2. Your Assignment</w:t>
      </w:r>
    </w:p>
    <w:p w14:paraId="7A7EF954" w14:textId="77777777" w:rsidR="003E23E9" w:rsidRDefault="00000000">
      <w:pPr>
        <w:pBdr>
          <w:left w:val="single" w:sz="12" w:space="8" w:color="2E5FA3"/>
        </w:pBdr>
        <w:spacing w:after="120"/>
        <w:ind w:left="280"/>
      </w:pPr>
      <w:r>
        <w:t xml:space="preserve">Your supervisor has asked you to prepare the </w:t>
      </w:r>
      <w:r>
        <w:rPr>
          <w:b/>
          <w:bCs/>
        </w:rPr>
        <w:t>monthly CPI bulletin for Baisakh 2082 (April–May 2025)</w:t>
      </w:r>
      <w:r>
        <w:t>. It will be published on the NSO Nepal website and shared with the Ministry of Finance, the Nepal Rastra Bank, and media. The deadline is end of this week. You have the key figures ready — now you need to write the report.</w:t>
      </w:r>
    </w:p>
    <w:p w14:paraId="742FF5D6" w14:textId="77777777" w:rsidR="003E23E9" w:rsidRDefault="003E23E9">
      <w:pPr>
        <w:spacing w:after="200"/>
      </w:pPr>
    </w:p>
    <w:p w14:paraId="6EF7095A" w14:textId="77777777" w:rsidR="003E23E9" w:rsidRDefault="00000000">
      <w:pPr>
        <w:spacing w:after="120"/>
      </w:pPr>
      <w:r>
        <w:rPr>
          <w:b/>
          <w:bCs/>
          <w:color w:val="000000"/>
        </w:rPr>
        <w:t>Report Type: Statistical Bulletin / Release</w:t>
      </w:r>
    </w:p>
    <w:p w14:paraId="162EB038" w14:textId="77777777" w:rsidR="003E23E9" w:rsidRDefault="00000000">
      <w:pPr>
        <w:spacing w:after="120"/>
      </w:pPr>
      <w:r>
        <w:rPr>
          <w:color w:val="000000"/>
        </w:rPr>
        <w:t>Primary Audience: Ministry of Finance, Nepal Rastra Bank, Media, General Public</w:t>
      </w:r>
    </w:p>
    <w:p w14:paraId="182B04D3" w14:textId="77777777" w:rsidR="003E23E9" w:rsidRDefault="00000000">
      <w:pPr>
        <w:spacing w:after="120"/>
      </w:pPr>
      <w:r>
        <w:rPr>
          <w:color w:val="000000"/>
        </w:rPr>
        <w:t>Reference Period: Baisakh 2082 (approximately April–May 2025)</w:t>
      </w:r>
    </w:p>
    <w:p w14:paraId="4564DA22" w14:textId="77777777" w:rsidR="003E23E9" w:rsidRDefault="00000000">
      <w:pPr>
        <w:spacing w:after="120"/>
      </w:pPr>
      <w:r>
        <w:rPr>
          <w:color w:val="000000"/>
        </w:rPr>
        <w:t>Base Period: 2015/16 = 100</w:t>
      </w:r>
    </w:p>
    <w:p w14:paraId="49112F21" w14:textId="77777777" w:rsidR="003E23E9" w:rsidRDefault="003E23E9">
      <w:pPr>
        <w:spacing w:after="240"/>
      </w:pPr>
    </w:p>
    <w:p w14:paraId="3349EA98" w14:textId="77777777" w:rsidR="003E23E9" w:rsidRDefault="00000000">
      <w:pPr>
        <w:pStyle w:val="Heading1"/>
      </w:pPr>
      <w:r>
        <w:t>3. Key CPI Figures for Baisakh 2082</w:t>
      </w:r>
    </w:p>
    <w:p w14:paraId="35B98862" w14:textId="77777777" w:rsidR="003E23E9" w:rsidRDefault="00000000">
      <w:pPr>
        <w:spacing w:after="120"/>
      </w:pPr>
      <w:r>
        <w:rPr>
          <w:color w:val="555555"/>
          <w:sz w:val="20"/>
          <w:szCs w:val="20"/>
        </w:rPr>
        <w:t>Use these figures when drafting the Key Highlights box and the main analytical sections.</w:t>
      </w:r>
    </w:p>
    <w:p w14:paraId="29B1F62A" w14:textId="77777777" w:rsidR="003E23E9" w:rsidRDefault="003E23E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280"/>
        <w:gridCol w:w="3280"/>
      </w:tblGrid>
      <w:tr w:rsidR="003E23E9" w14:paraId="62F3E34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F0FB"/>
            <w:tcMar>
              <w:top w:w="80" w:type="dxa"/>
              <w:left w:w="120" w:type="dxa"/>
              <w:bottom w:w="80" w:type="dxa"/>
              <w:right w:w="120" w:type="dxa"/>
            </w:tcMar>
          </w:tcPr>
          <w:p w14:paraId="2B3D6594" w14:textId="77777777" w:rsidR="003E23E9" w:rsidRDefault="00000000">
            <w:r>
              <w:rPr>
                <w:b/>
                <w:bCs/>
                <w:color w:val="1F3864"/>
                <w:sz w:val="20"/>
                <w:szCs w:val="20"/>
              </w:rPr>
              <w:t>Overall CPI (y-o-y)</w:t>
            </w:r>
          </w:p>
        </w:tc>
        <w:tc>
          <w:tcPr>
            <w:tcW w:w="3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6E9AB5" w14:textId="77777777" w:rsidR="003E23E9" w:rsidRDefault="00000000">
            <w:r>
              <w:rPr>
                <w:b/>
                <w:bCs/>
                <w:color w:val="000000"/>
                <w:sz w:val="26"/>
                <w:szCs w:val="26"/>
              </w:rPr>
              <w:t>6.2%</w:t>
            </w:r>
          </w:p>
        </w:tc>
        <w:tc>
          <w:tcPr>
            <w:tcW w:w="3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31F795" w14:textId="77777777" w:rsidR="003E23E9" w:rsidRDefault="00000000">
            <w:r>
              <w:rPr>
                <w:color w:val="555555"/>
                <w:sz w:val="19"/>
                <w:szCs w:val="19"/>
              </w:rPr>
              <w:t>Up from 5.8% in Chaitra 2081</w:t>
            </w:r>
          </w:p>
        </w:tc>
      </w:tr>
    </w:tbl>
    <w:p w14:paraId="4162CD98" w14:textId="77777777" w:rsidR="003E23E9" w:rsidRDefault="003E23E9">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280"/>
        <w:gridCol w:w="3280"/>
      </w:tblGrid>
      <w:tr w:rsidR="003E23E9" w14:paraId="6A74E5C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F0FB"/>
            <w:tcMar>
              <w:top w:w="80" w:type="dxa"/>
              <w:left w:w="120" w:type="dxa"/>
              <w:bottom w:w="80" w:type="dxa"/>
              <w:right w:w="120" w:type="dxa"/>
            </w:tcMar>
          </w:tcPr>
          <w:p w14:paraId="06761FE8" w14:textId="77777777" w:rsidR="003E23E9" w:rsidRDefault="00000000">
            <w:r>
              <w:rPr>
                <w:b/>
                <w:bCs/>
                <w:color w:val="1F3864"/>
                <w:sz w:val="20"/>
                <w:szCs w:val="20"/>
              </w:rPr>
              <w:t>Month-on-month change</w:t>
            </w:r>
          </w:p>
        </w:tc>
        <w:tc>
          <w:tcPr>
            <w:tcW w:w="3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B2B908" w14:textId="77777777" w:rsidR="003E23E9" w:rsidRDefault="00000000">
            <w:r>
              <w:rPr>
                <w:b/>
                <w:bCs/>
                <w:color w:val="000000"/>
                <w:sz w:val="26"/>
                <w:szCs w:val="26"/>
              </w:rPr>
              <w:t>+0.4 pp</w:t>
            </w:r>
          </w:p>
        </w:tc>
        <w:tc>
          <w:tcPr>
            <w:tcW w:w="3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71591F" w14:textId="77777777" w:rsidR="003E23E9" w:rsidRDefault="00000000">
            <w:r>
              <w:rPr>
                <w:color w:val="555555"/>
                <w:sz w:val="19"/>
                <w:szCs w:val="19"/>
              </w:rPr>
              <w:t>Compared to the previous month</w:t>
            </w:r>
          </w:p>
        </w:tc>
      </w:tr>
    </w:tbl>
    <w:p w14:paraId="21A01CAC" w14:textId="77777777" w:rsidR="003E23E9" w:rsidRDefault="003E23E9">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280"/>
        <w:gridCol w:w="3280"/>
      </w:tblGrid>
      <w:tr w:rsidR="003E23E9" w14:paraId="3FD9EE5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F0FB"/>
            <w:tcMar>
              <w:top w:w="80" w:type="dxa"/>
              <w:left w:w="120" w:type="dxa"/>
              <w:bottom w:w="80" w:type="dxa"/>
              <w:right w:w="120" w:type="dxa"/>
            </w:tcMar>
          </w:tcPr>
          <w:p w14:paraId="1678C55C" w14:textId="77777777" w:rsidR="003E23E9" w:rsidRDefault="00000000">
            <w:r>
              <w:rPr>
                <w:b/>
                <w:bCs/>
                <w:color w:val="1F3864"/>
                <w:sz w:val="20"/>
                <w:szCs w:val="20"/>
              </w:rPr>
              <w:t>Food inflation (y-o-y)</w:t>
            </w:r>
          </w:p>
        </w:tc>
        <w:tc>
          <w:tcPr>
            <w:tcW w:w="3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3809DA" w14:textId="77777777" w:rsidR="003E23E9" w:rsidRDefault="00000000">
            <w:r>
              <w:rPr>
                <w:b/>
                <w:bCs/>
                <w:color w:val="000000"/>
                <w:sz w:val="26"/>
                <w:szCs w:val="26"/>
              </w:rPr>
              <w:t>7.8%</w:t>
            </w:r>
          </w:p>
        </w:tc>
        <w:tc>
          <w:tcPr>
            <w:tcW w:w="3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DEC936" w14:textId="77777777" w:rsidR="003E23E9" w:rsidRDefault="00000000">
            <w:r>
              <w:rPr>
                <w:color w:val="555555"/>
                <w:sz w:val="19"/>
                <w:szCs w:val="19"/>
              </w:rPr>
              <w:t>Highest in four months</w:t>
            </w:r>
          </w:p>
        </w:tc>
      </w:tr>
    </w:tbl>
    <w:p w14:paraId="269A4625" w14:textId="77777777" w:rsidR="003E23E9" w:rsidRDefault="003E23E9">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280"/>
        <w:gridCol w:w="3280"/>
      </w:tblGrid>
      <w:tr w:rsidR="003E23E9" w14:paraId="3884D16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F0FB"/>
            <w:tcMar>
              <w:top w:w="80" w:type="dxa"/>
              <w:left w:w="120" w:type="dxa"/>
              <w:bottom w:w="80" w:type="dxa"/>
              <w:right w:w="120" w:type="dxa"/>
            </w:tcMar>
          </w:tcPr>
          <w:p w14:paraId="0781C38D" w14:textId="77777777" w:rsidR="003E23E9" w:rsidRDefault="00000000">
            <w:r>
              <w:rPr>
                <w:b/>
                <w:bCs/>
                <w:color w:val="1F3864"/>
                <w:sz w:val="20"/>
                <w:szCs w:val="20"/>
              </w:rPr>
              <w:t>Non-food inflation</w:t>
            </w:r>
          </w:p>
        </w:tc>
        <w:tc>
          <w:tcPr>
            <w:tcW w:w="3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379DFD" w14:textId="77777777" w:rsidR="003E23E9" w:rsidRDefault="00000000">
            <w:r>
              <w:rPr>
                <w:b/>
                <w:bCs/>
                <w:color w:val="000000"/>
                <w:sz w:val="26"/>
                <w:szCs w:val="26"/>
              </w:rPr>
              <w:t>4.9%</w:t>
            </w:r>
          </w:p>
        </w:tc>
        <w:tc>
          <w:tcPr>
            <w:tcW w:w="3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B4BB5E" w14:textId="77777777" w:rsidR="003E23E9" w:rsidRDefault="00000000">
            <w:r>
              <w:rPr>
                <w:color w:val="555555"/>
                <w:sz w:val="19"/>
                <w:szCs w:val="19"/>
              </w:rPr>
              <w:t>Eased by 0.2 percentage points</w:t>
            </w:r>
          </w:p>
        </w:tc>
      </w:tr>
    </w:tbl>
    <w:p w14:paraId="5A6318FD" w14:textId="77777777" w:rsidR="003E23E9" w:rsidRDefault="003E23E9">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280"/>
        <w:gridCol w:w="3280"/>
      </w:tblGrid>
      <w:tr w:rsidR="003E23E9" w14:paraId="60C8E32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F0FB"/>
            <w:tcMar>
              <w:top w:w="80" w:type="dxa"/>
              <w:left w:w="120" w:type="dxa"/>
              <w:bottom w:w="80" w:type="dxa"/>
              <w:right w:w="120" w:type="dxa"/>
            </w:tcMar>
          </w:tcPr>
          <w:p w14:paraId="26C28C4F" w14:textId="77777777" w:rsidR="003E23E9" w:rsidRDefault="00000000">
            <w:r>
              <w:rPr>
                <w:b/>
                <w:bCs/>
                <w:color w:val="1F3864"/>
                <w:sz w:val="20"/>
                <w:szCs w:val="20"/>
              </w:rPr>
              <w:t>Urban CPI</w:t>
            </w:r>
          </w:p>
        </w:tc>
        <w:tc>
          <w:tcPr>
            <w:tcW w:w="3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8D89D8" w14:textId="77777777" w:rsidR="003E23E9" w:rsidRDefault="00000000">
            <w:r>
              <w:rPr>
                <w:b/>
                <w:bCs/>
                <w:color w:val="000000"/>
                <w:sz w:val="26"/>
                <w:szCs w:val="26"/>
              </w:rPr>
              <w:t>6.5%</w:t>
            </w:r>
          </w:p>
        </w:tc>
        <w:tc>
          <w:tcPr>
            <w:tcW w:w="3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EDE076" w14:textId="77777777" w:rsidR="003E23E9" w:rsidRDefault="00000000">
            <w:r>
              <w:rPr>
                <w:color w:val="555555"/>
                <w:sz w:val="19"/>
                <w:szCs w:val="19"/>
              </w:rPr>
              <w:t>Rural CPI: 5.7%</w:t>
            </w:r>
          </w:p>
        </w:tc>
      </w:tr>
    </w:tbl>
    <w:p w14:paraId="15BF8300" w14:textId="77777777" w:rsidR="003E23E9" w:rsidRDefault="003E23E9">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280"/>
        <w:gridCol w:w="3280"/>
      </w:tblGrid>
      <w:tr w:rsidR="003E23E9" w14:paraId="34BCB93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F0FB"/>
            <w:tcMar>
              <w:top w:w="80" w:type="dxa"/>
              <w:left w:w="120" w:type="dxa"/>
              <w:bottom w:w="80" w:type="dxa"/>
              <w:right w:w="120" w:type="dxa"/>
            </w:tcMar>
          </w:tcPr>
          <w:p w14:paraId="6F114813" w14:textId="77777777" w:rsidR="003E23E9" w:rsidRDefault="00000000">
            <w:r>
              <w:rPr>
                <w:b/>
                <w:bCs/>
                <w:color w:val="1F3864"/>
                <w:sz w:val="20"/>
                <w:szCs w:val="20"/>
              </w:rPr>
              <w:t>Core inflation</w:t>
            </w:r>
          </w:p>
        </w:tc>
        <w:tc>
          <w:tcPr>
            <w:tcW w:w="3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070022" w14:textId="77777777" w:rsidR="003E23E9" w:rsidRDefault="00000000">
            <w:r>
              <w:rPr>
                <w:b/>
                <w:bCs/>
                <w:color w:val="000000"/>
                <w:sz w:val="26"/>
                <w:szCs w:val="26"/>
              </w:rPr>
              <w:t>5.1%</w:t>
            </w:r>
          </w:p>
        </w:tc>
        <w:tc>
          <w:tcPr>
            <w:tcW w:w="3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9CDC4F" w14:textId="77777777" w:rsidR="003E23E9" w:rsidRDefault="00000000">
            <w:r>
              <w:rPr>
                <w:color w:val="555555"/>
                <w:sz w:val="19"/>
                <w:szCs w:val="19"/>
              </w:rPr>
              <w:t>Excluding food and energy</w:t>
            </w:r>
          </w:p>
        </w:tc>
      </w:tr>
    </w:tbl>
    <w:p w14:paraId="471B1A6C" w14:textId="77777777" w:rsidR="003E23E9" w:rsidRDefault="003E23E9">
      <w:pPr>
        <w:spacing w:after="300"/>
      </w:pPr>
    </w:p>
    <w:p w14:paraId="78EEEDFF" w14:textId="77777777" w:rsidR="00CF3AC0" w:rsidRDefault="00CF3AC0">
      <w:pPr>
        <w:rPr>
          <w:b/>
          <w:bCs/>
          <w:color w:val="1F3864"/>
          <w:sz w:val="36"/>
          <w:szCs w:val="36"/>
        </w:rPr>
      </w:pPr>
      <w:r>
        <w:br w:type="page"/>
      </w:r>
    </w:p>
    <w:p w14:paraId="75D18316" w14:textId="08F9F9C0" w:rsidR="003E23E9" w:rsidRDefault="00000000">
      <w:pPr>
        <w:pStyle w:val="Heading1"/>
      </w:pPr>
      <w:r>
        <w:lastRenderedPageBreak/>
        <w:t>4. Category-Level Data (Table 1)</w:t>
      </w:r>
    </w:p>
    <w:p w14:paraId="019EEBBE" w14:textId="77777777" w:rsidR="003E23E9" w:rsidRDefault="00000000">
      <w:pPr>
        <w:spacing w:after="120"/>
      </w:pPr>
      <w:r>
        <w:rPr>
          <w:color w:val="555555"/>
          <w:sz w:val="20"/>
          <w:szCs w:val="20"/>
        </w:rPr>
        <w:t>Include this table in Section 4 (Overall CPI) of the bulletin. Every table must carry a number, a descriptive title, units, and a source line.</w:t>
      </w:r>
    </w:p>
    <w:p w14:paraId="48C6782B" w14:textId="77777777" w:rsidR="003E23E9" w:rsidRDefault="003E23E9">
      <w:pPr>
        <w:spacing w:after="100"/>
      </w:pPr>
    </w:p>
    <w:p w14:paraId="00FCE08B" w14:textId="77777777" w:rsidR="003E23E9" w:rsidRDefault="00000000">
      <w:pPr>
        <w:spacing w:after="120"/>
      </w:pPr>
      <w:r>
        <w:rPr>
          <w:b/>
          <w:bCs/>
          <w:color w:val="000000"/>
        </w:rPr>
        <w:t>Table 1: Consumer Price Index by Commodity Group, Baisakh 2082</w:t>
      </w:r>
    </w:p>
    <w:p w14:paraId="003EE80D" w14:textId="77777777" w:rsidR="003E23E9" w:rsidRDefault="00000000">
      <w:pPr>
        <w:spacing w:after="120"/>
      </w:pPr>
      <w:r>
        <w:rPr>
          <w:color w:val="555555"/>
          <w:sz w:val="19"/>
          <w:szCs w:val="19"/>
        </w:rPr>
        <w:t xml:space="preserve">Units: Year-on-year percentage </w:t>
      </w:r>
      <w:proofErr w:type="gramStart"/>
      <w:r>
        <w:rPr>
          <w:color w:val="555555"/>
          <w:sz w:val="19"/>
          <w:szCs w:val="19"/>
        </w:rPr>
        <w:t>change  |</w:t>
      </w:r>
      <w:proofErr w:type="gramEnd"/>
      <w:r>
        <w:rPr>
          <w:color w:val="555555"/>
          <w:sz w:val="19"/>
          <w:szCs w:val="19"/>
        </w:rPr>
        <w:t xml:space="preserve">  Base period: 2015/16 = 100</w:t>
      </w:r>
    </w:p>
    <w:p w14:paraId="0858ED01" w14:textId="77777777" w:rsidR="003E23E9" w:rsidRDefault="003E23E9">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1500"/>
        <w:gridCol w:w="2250"/>
        <w:gridCol w:w="2250"/>
      </w:tblGrid>
      <w:tr w:rsidR="003E23E9" w14:paraId="7DCAC469" w14:textId="77777777">
        <w:tblPrEx>
          <w:tblCellMar>
            <w:top w:w="0" w:type="dxa"/>
            <w:bottom w:w="0" w:type="dxa"/>
          </w:tblCellMar>
        </w:tblPrEx>
        <w:trPr>
          <w:tblHeader/>
        </w:trPr>
        <w:tc>
          <w:tcPr>
            <w:tcW w:w="3360" w:type="dxa"/>
            <w:tcBorders>
              <w:top w:val="single" w:sz="1" w:space="0" w:color="1F3864"/>
              <w:left w:val="single" w:sz="1" w:space="0" w:color="1F3864"/>
              <w:bottom w:val="single" w:sz="1" w:space="0" w:color="1F3864"/>
              <w:right w:val="single" w:sz="1" w:space="0" w:color="1F3864"/>
            </w:tcBorders>
            <w:shd w:val="clear" w:color="auto" w:fill="1F3864"/>
            <w:tcMar>
              <w:top w:w="100" w:type="dxa"/>
              <w:left w:w="140" w:type="dxa"/>
              <w:bottom w:w="100" w:type="dxa"/>
              <w:right w:w="140" w:type="dxa"/>
            </w:tcMar>
          </w:tcPr>
          <w:p w14:paraId="5688F9C4" w14:textId="77777777" w:rsidR="003E23E9" w:rsidRDefault="00000000">
            <w:r>
              <w:rPr>
                <w:b/>
                <w:bCs/>
                <w:color w:val="FFFFFF"/>
                <w:sz w:val="20"/>
                <w:szCs w:val="20"/>
              </w:rPr>
              <w:t>Commodity group</w:t>
            </w:r>
          </w:p>
        </w:tc>
        <w:tc>
          <w:tcPr>
            <w:tcW w:w="1500" w:type="dxa"/>
            <w:tcBorders>
              <w:top w:val="single" w:sz="1" w:space="0" w:color="1F3864"/>
              <w:left w:val="single" w:sz="1" w:space="0" w:color="1F3864"/>
              <w:bottom w:val="single" w:sz="1" w:space="0" w:color="1F3864"/>
              <w:right w:val="single" w:sz="1" w:space="0" w:color="1F3864"/>
            </w:tcBorders>
            <w:shd w:val="clear" w:color="auto" w:fill="1F3864"/>
            <w:tcMar>
              <w:top w:w="100" w:type="dxa"/>
              <w:left w:w="140" w:type="dxa"/>
              <w:bottom w:w="100" w:type="dxa"/>
              <w:right w:w="140" w:type="dxa"/>
            </w:tcMar>
          </w:tcPr>
          <w:p w14:paraId="5FE2C3B2" w14:textId="77777777" w:rsidR="003E23E9" w:rsidRDefault="00000000">
            <w:pPr>
              <w:jc w:val="center"/>
            </w:pPr>
            <w:r>
              <w:rPr>
                <w:b/>
                <w:bCs/>
                <w:color w:val="FFFFFF"/>
                <w:sz w:val="20"/>
                <w:szCs w:val="20"/>
              </w:rPr>
              <w:t>Weight (%)</w:t>
            </w:r>
          </w:p>
        </w:tc>
        <w:tc>
          <w:tcPr>
            <w:tcW w:w="2250" w:type="dxa"/>
            <w:tcBorders>
              <w:top w:val="single" w:sz="1" w:space="0" w:color="1F3864"/>
              <w:left w:val="single" w:sz="1" w:space="0" w:color="1F3864"/>
              <w:bottom w:val="single" w:sz="1" w:space="0" w:color="1F3864"/>
              <w:right w:val="single" w:sz="1" w:space="0" w:color="1F3864"/>
            </w:tcBorders>
            <w:shd w:val="clear" w:color="auto" w:fill="1F3864"/>
            <w:tcMar>
              <w:top w:w="100" w:type="dxa"/>
              <w:left w:w="140" w:type="dxa"/>
              <w:bottom w:w="100" w:type="dxa"/>
              <w:right w:w="140" w:type="dxa"/>
            </w:tcMar>
          </w:tcPr>
          <w:p w14:paraId="197A684C" w14:textId="77777777" w:rsidR="003E23E9" w:rsidRDefault="00000000">
            <w:pPr>
              <w:jc w:val="center"/>
            </w:pPr>
            <w:r>
              <w:rPr>
                <w:b/>
                <w:bCs/>
                <w:color w:val="FFFFFF"/>
                <w:sz w:val="20"/>
                <w:szCs w:val="20"/>
              </w:rPr>
              <w:t>Baisakh 2082 (y-o-y %)</w:t>
            </w:r>
          </w:p>
        </w:tc>
        <w:tc>
          <w:tcPr>
            <w:tcW w:w="2250" w:type="dxa"/>
            <w:tcBorders>
              <w:top w:val="single" w:sz="1" w:space="0" w:color="1F3864"/>
              <w:left w:val="single" w:sz="1" w:space="0" w:color="1F3864"/>
              <w:bottom w:val="single" w:sz="1" w:space="0" w:color="1F3864"/>
              <w:right w:val="single" w:sz="1" w:space="0" w:color="1F3864"/>
            </w:tcBorders>
            <w:shd w:val="clear" w:color="auto" w:fill="1F3864"/>
            <w:tcMar>
              <w:top w:w="100" w:type="dxa"/>
              <w:left w:w="140" w:type="dxa"/>
              <w:bottom w:w="100" w:type="dxa"/>
              <w:right w:w="140" w:type="dxa"/>
            </w:tcMar>
          </w:tcPr>
          <w:p w14:paraId="07FFDCEA" w14:textId="77777777" w:rsidR="003E23E9" w:rsidRDefault="00000000">
            <w:pPr>
              <w:jc w:val="center"/>
            </w:pPr>
            <w:r>
              <w:rPr>
                <w:b/>
                <w:bCs/>
                <w:color w:val="FFFFFF"/>
                <w:sz w:val="20"/>
                <w:szCs w:val="20"/>
              </w:rPr>
              <w:t>Chaitra 2081 (y-o-y %)</w:t>
            </w:r>
          </w:p>
        </w:tc>
      </w:tr>
      <w:tr w:rsidR="003E23E9" w14:paraId="562BACA8"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6DDF451" w14:textId="77777777" w:rsidR="003E23E9" w:rsidRDefault="00000000">
            <w:r>
              <w:rPr>
                <w:sz w:val="21"/>
                <w:szCs w:val="21"/>
              </w:rPr>
              <w:t>Food &amp; beverage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BF2B126" w14:textId="77777777" w:rsidR="003E23E9" w:rsidRDefault="00000000">
            <w:pPr>
              <w:jc w:val="center"/>
            </w:pPr>
            <w:r>
              <w:rPr>
                <w:sz w:val="21"/>
                <w:szCs w:val="21"/>
              </w:rPr>
              <w:t>46.8</w:t>
            </w:r>
          </w:p>
        </w:tc>
        <w:tc>
          <w:tcPr>
            <w:tcW w:w="22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882E3F5" w14:textId="77777777" w:rsidR="003E23E9" w:rsidRDefault="00000000">
            <w:pPr>
              <w:jc w:val="center"/>
            </w:pPr>
            <w:r>
              <w:rPr>
                <w:sz w:val="21"/>
                <w:szCs w:val="21"/>
              </w:rPr>
              <w:t>7.8</w:t>
            </w:r>
          </w:p>
        </w:tc>
        <w:tc>
          <w:tcPr>
            <w:tcW w:w="22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070103C" w14:textId="77777777" w:rsidR="003E23E9" w:rsidRDefault="00000000">
            <w:pPr>
              <w:jc w:val="center"/>
            </w:pPr>
            <w:r>
              <w:rPr>
                <w:sz w:val="21"/>
                <w:szCs w:val="21"/>
              </w:rPr>
              <w:t>7.1</w:t>
            </w:r>
          </w:p>
        </w:tc>
      </w:tr>
      <w:tr w:rsidR="003E23E9" w14:paraId="796F5DA3"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648B8138" w14:textId="77777777" w:rsidR="003E23E9" w:rsidRDefault="00000000">
            <w:r>
              <w:rPr>
                <w:sz w:val="21"/>
                <w:szCs w:val="21"/>
              </w:rPr>
              <w:t>Housing &amp; utilities</w:t>
            </w:r>
          </w:p>
        </w:tc>
        <w:tc>
          <w:tcPr>
            <w:tcW w:w="15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56E93987" w14:textId="77777777" w:rsidR="003E23E9" w:rsidRDefault="00000000">
            <w:pPr>
              <w:jc w:val="center"/>
            </w:pPr>
            <w:r>
              <w:rPr>
                <w:sz w:val="21"/>
                <w:szCs w:val="21"/>
              </w:rPr>
              <w:t>16.3</w:t>
            </w:r>
          </w:p>
        </w:tc>
        <w:tc>
          <w:tcPr>
            <w:tcW w:w="225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4C50D75E" w14:textId="77777777" w:rsidR="003E23E9" w:rsidRDefault="00000000">
            <w:pPr>
              <w:jc w:val="center"/>
            </w:pPr>
            <w:r>
              <w:rPr>
                <w:sz w:val="21"/>
                <w:szCs w:val="21"/>
              </w:rPr>
              <w:t>5.4</w:t>
            </w:r>
          </w:p>
        </w:tc>
        <w:tc>
          <w:tcPr>
            <w:tcW w:w="225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54631D7E" w14:textId="77777777" w:rsidR="003E23E9" w:rsidRDefault="00000000">
            <w:pPr>
              <w:jc w:val="center"/>
            </w:pPr>
            <w:r>
              <w:rPr>
                <w:sz w:val="21"/>
                <w:szCs w:val="21"/>
              </w:rPr>
              <w:t>5.6</w:t>
            </w:r>
          </w:p>
        </w:tc>
      </w:tr>
      <w:tr w:rsidR="003E23E9" w14:paraId="74E8D0D8"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0682183" w14:textId="77777777" w:rsidR="003E23E9" w:rsidRDefault="00000000">
            <w:r>
              <w:rPr>
                <w:sz w:val="21"/>
                <w:szCs w:val="21"/>
              </w:rPr>
              <w:t>Transport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5DA7C9F" w14:textId="77777777" w:rsidR="003E23E9" w:rsidRDefault="00000000">
            <w:pPr>
              <w:jc w:val="center"/>
            </w:pPr>
            <w:r>
              <w:rPr>
                <w:sz w:val="21"/>
                <w:szCs w:val="21"/>
              </w:rPr>
              <w:t>8.2</w:t>
            </w:r>
          </w:p>
        </w:tc>
        <w:tc>
          <w:tcPr>
            <w:tcW w:w="22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9EBDE64" w14:textId="77777777" w:rsidR="003E23E9" w:rsidRDefault="00000000">
            <w:pPr>
              <w:jc w:val="center"/>
            </w:pPr>
            <w:r>
              <w:rPr>
                <w:sz w:val="21"/>
                <w:szCs w:val="21"/>
              </w:rPr>
              <w:t>4.1</w:t>
            </w:r>
          </w:p>
        </w:tc>
        <w:tc>
          <w:tcPr>
            <w:tcW w:w="22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8BF7B45" w14:textId="77777777" w:rsidR="003E23E9" w:rsidRDefault="00000000">
            <w:pPr>
              <w:jc w:val="center"/>
            </w:pPr>
            <w:r>
              <w:rPr>
                <w:sz w:val="21"/>
                <w:szCs w:val="21"/>
              </w:rPr>
              <w:t>4.3</w:t>
            </w:r>
          </w:p>
        </w:tc>
      </w:tr>
      <w:tr w:rsidR="003E23E9" w14:paraId="601366CB"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22A0D2F3" w14:textId="77777777" w:rsidR="003E23E9" w:rsidRDefault="00000000">
            <w:r>
              <w:rPr>
                <w:sz w:val="21"/>
                <w:szCs w:val="21"/>
              </w:rPr>
              <w:t>Education</w:t>
            </w:r>
          </w:p>
        </w:tc>
        <w:tc>
          <w:tcPr>
            <w:tcW w:w="15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0EC97E16" w14:textId="77777777" w:rsidR="003E23E9" w:rsidRDefault="00000000">
            <w:pPr>
              <w:jc w:val="center"/>
            </w:pPr>
            <w:r>
              <w:rPr>
                <w:sz w:val="21"/>
                <w:szCs w:val="21"/>
              </w:rPr>
              <w:t>6.5</w:t>
            </w:r>
          </w:p>
        </w:tc>
        <w:tc>
          <w:tcPr>
            <w:tcW w:w="225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62F6C23F" w14:textId="77777777" w:rsidR="003E23E9" w:rsidRDefault="00000000">
            <w:pPr>
              <w:jc w:val="center"/>
            </w:pPr>
            <w:r>
              <w:rPr>
                <w:sz w:val="21"/>
                <w:szCs w:val="21"/>
              </w:rPr>
              <w:t>6.9</w:t>
            </w:r>
          </w:p>
        </w:tc>
        <w:tc>
          <w:tcPr>
            <w:tcW w:w="225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2F86C3D4" w14:textId="77777777" w:rsidR="003E23E9" w:rsidRDefault="00000000">
            <w:pPr>
              <w:jc w:val="center"/>
            </w:pPr>
            <w:r>
              <w:rPr>
                <w:sz w:val="21"/>
                <w:szCs w:val="21"/>
              </w:rPr>
              <w:t>6.5</w:t>
            </w:r>
          </w:p>
        </w:tc>
      </w:tr>
      <w:tr w:rsidR="003E23E9" w14:paraId="777C5C8E"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35B5E39" w14:textId="77777777" w:rsidR="003E23E9" w:rsidRDefault="00000000">
            <w:r>
              <w:rPr>
                <w:sz w:val="21"/>
                <w:szCs w:val="21"/>
              </w:rPr>
              <w:t>Health</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33AA0CD" w14:textId="77777777" w:rsidR="003E23E9" w:rsidRDefault="00000000">
            <w:pPr>
              <w:jc w:val="center"/>
            </w:pPr>
            <w:r>
              <w:rPr>
                <w:sz w:val="21"/>
                <w:szCs w:val="21"/>
              </w:rPr>
              <w:t>5.8</w:t>
            </w:r>
          </w:p>
        </w:tc>
        <w:tc>
          <w:tcPr>
            <w:tcW w:w="22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B37A81F" w14:textId="77777777" w:rsidR="003E23E9" w:rsidRDefault="00000000">
            <w:pPr>
              <w:jc w:val="center"/>
            </w:pPr>
            <w:r>
              <w:rPr>
                <w:sz w:val="21"/>
                <w:szCs w:val="21"/>
              </w:rPr>
              <w:t>5.2</w:t>
            </w:r>
          </w:p>
        </w:tc>
        <w:tc>
          <w:tcPr>
            <w:tcW w:w="22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1398A52" w14:textId="77777777" w:rsidR="003E23E9" w:rsidRDefault="00000000">
            <w:pPr>
              <w:jc w:val="center"/>
            </w:pPr>
            <w:r>
              <w:rPr>
                <w:sz w:val="21"/>
                <w:szCs w:val="21"/>
              </w:rPr>
              <w:t>5.1</w:t>
            </w:r>
          </w:p>
        </w:tc>
      </w:tr>
      <w:tr w:rsidR="003E23E9" w14:paraId="6B7B0A51"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78F79B95" w14:textId="77777777" w:rsidR="003E23E9" w:rsidRDefault="00000000">
            <w:r>
              <w:rPr>
                <w:sz w:val="21"/>
                <w:szCs w:val="21"/>
              </w:rPr>
              <w:t>Clothing &amp; footwear</w:t>
            </w:r>
          </w:p>
        </w:tc>
        <w:tc>
          <w:tcPr>
            <w:tcW w:w="15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4E18A7D4" w14:textId="77777777" w:rsidR="003E23E9" w:rsidRDefault="00000000">
            <w:pPr>
              <w:jc w:val="center"/>
            </w:pPr>
            <w:r>
              <w:rPr>
                <w:sz w:val="21"/>
                <w:szCs w:val="21"/>
              </w:rPr>
              <w:t>5.4</w:t>
            </w:r>
          </w:p>
        </w:tc>
        <w:tc>
          <w:tcPr>
            <w:tcW w:w="225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22EB3DDE" w14:textId="77777777" w:rsidR="003E23E9" w:rsidRDefault="00000000">
            <w:pPr>
              <w:jc w:val="center"/>
            </w:pPr>
            <w:r>
              <w:rPr>
                <w:sz w:val="21"/>
                <w:szCs w:val="21"/>
              </w:rPr>
              <w:t>3.3</w:t>
            </w:r>
          </w:p>
        </w:tc>
        <w:tc>
          <w:tcPr>
            <w:tcW w:w="225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35B13CEC" w14:textId="77777777" w:rsidR="003E23E9" w:rsidRDefault="00000000">
            <w:pPr>
              <w:jc w:val="center"/>
            </w:pPr>
            <w:r>
              <w:rPr>
                <w:sz w:val="21"/>
                <w:szCs w:val="21"/>
              </w:rPr>
              <w:t>3.4</w:t>
            </w:r>
          </w:p>
        </w:tc>
      </w:tr>
      <w:tr w:rsidR="003E23E9" w14:paraId="69BBBDAC"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A47A46F" w14:textId="77777777" w:rsidR="003E23E9" w:rsidRDefault="00000000">
            <w:r>
              <w:rPr>
                <w:sz w:val="21"/>
                <w:szCs w:val="21"/>
              </w:rPr>
              <w:t>Other</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97C1C73" w14:textId="77777777" w:rsidR="003E23E9" w:rsidRDefault="00000000">
            <w:pPr>
              <w:jc w:val="center"/>
            </w:pPr>
            <w:r>
              <w:rPr>
                <w:sz w:val="21"/>
                <w:szCs w:val="21"/>
              </w:rPr>
              <w:t>11.0</w:t>
            </w:r>
          </w:p>
        </w:tc>
        <w:tc>
          <w:tcPr>
            <w:tcW w:w="22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95C57B9" w14:textId="77777777" w:rsidR="003E23E9" w:rsidRDefault="00000000">
            <w:pPr>
              <w:jc w:val="center"/>
            </w:pPr>
            <w:r>
              <w:rPr>
                <w:sz w:val="21"/>
                <w:szCs w:val="21"/>
              </w:rPr>
              <w:t>5.6</w:t>
            </w:r>
          </w:p>
        </w:tc>
        <w:tc>
          <w:tcPr>
            <w:tcW w:w="22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69E15EC" w14:textId="77777777" w:rsidR="003E23E9" w:rsidRDefault="00000000">
            <w:pPr>
              <w:jc w:val="center"/>
            </w:pPr>
            <w:r>
              <w:rPr>
                <w:sz w:val="21"/>
                <w:szCs w:val="21"/>
              </w:rPr>
              <w:t>5.5</w:t>
            </w:r>
          </w:p>
        </w:tc>
      </w:tr>
      <w:tr w:rsidR="003E23E9" w14:paraId="32D195AF"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E8F0FB"/>
            <w:tcMar>
              <w:top w:w="100" w:type="dxa"/>
              <w:left w:w="140" w:type="dxa"/>
              <w:bottom w:w="100" w:type="dxa"/>
              <w:right w:w="140" w:type="dxa"/>
            </w:tcMar>
          </w:tcPr>
          <w:p w14:paraId="62685F80" w14:textId="77777777" w:rsidR="003E23E9" w:rsidRDefault="00000000">
            <w:r>
              <w:rPr>
                <w:b/>
                <w:bCs/>
                <w:color w:val="1F3864"/>
                <w:sz w:val="21"/>
                <w:szCs w:val="21"/>
              </w:rPr>
              <w:t>All groups (overall CPI)</w:t>
            </w:r>
          </w:p>
        </w:tc>
        <w:tc>
          <w:tcPr>
            <w:tcW w:w="1500" w:type="dxa"/>
            <w:tcBorders>
              <w:top w:val="single" w:sz="1" w:space="0" w:color="CCCCCC"/>
              <w:left w:val="single" w:sz="1" w:space="0" w:color="CCCCCC"/>
              <w:bottom w:val="single" w:sz="1" w:space="0" w:color="CCCCCC"/>
              <w:right w:val="single" w:sz="1" w:space="0" w:color="CCCCCC"/>
            </w:tcBorders>
            <w:shd w:val="clear" w:color="auto" w:fill="E8F0FB"/>
            <w:tcMar>
              <w:top w:w="100" w:type="dxa"/>
              <w:left w:w="140" w:type="dxa"/>
              <w:bottom w:w="100" w:type="dxa"/>
              <w:right w:w="140" w:type="dxa"/>
            </w:tcMar>
          </w:tcPr>
          <w:p w14:paraId="5924A08B" w14:textId="77777777" w:rsidR="003E23E9" w:rsidRDefault="00000000">
            <w:pPr>
              <w:jc w:val="center"/>
            </w:pPr>
            <w:r>
              <w:rPr>
                <w:b/>
                <w:bCs/>
                <w:color w:val="1F3864"/>
                <w:sz w:val="21"/>
                <w:szCs w:val="21"/>
              </w:rPr>
              <w:t>100.0</w:t>
            </w:r>
          </w:p>
        </w:tc>
        <w:tc>
          <w:tcPr>
            <w:tcW w:w="2250" w:type="dxa"/>
            <w:tcBorders>
              <w:top w:val="single" w:sz="1" w:space="0" w:color="CCCCCC"/>
              <w:left w:val="single" w:sz="1" w:space="0" w:color="CCCCCC"/>
              <w:bottom w:val="single" w:sz="1" w:space="0" w:color="CCCCCC"/>
              <w:right w:val="single" w:sz="1" w:space="0" w:color="CCCCCC"/>
            </w:tcBorders>
            <w:shd w:val="clear" w:color="auto" w:fill="E8F0FB"/>
            <w:tcMar>
              <w:top w:w="100" w:type="dxa"/>
              <w:left w:w="140" w:type="dxa"/>
              <w:bottom w:w="100" w:type="dxa"/>
              <w:right w:w="140" w:type="dxa"/>
            </w:tcMar>
          </w:tcPr>
          <w:p w14:paraId="6D2FD5AD" w14:textId="77777777" w:rsidR="003E23E9" w:rsidRDefault="00000000">
            <w:pPr>
              <w:jc w:val="center"/>
            </w:pPr>
            <w:r>
              <w:rPr>
                <w:b/>
                <w:bCs/>
                <w:color w:val="1F3864"/>
                <w:sz w:val="21"/>
                <w:szCs w:val="21"/>
              </w:rPr>
              <w:t>6.2</w:t>
            </w:r>
          </w:p>
        </w:tc>
        <w:tc>
          <w:tcPr>
            <w:tcW w:w="2250" w:type="dxa"/>
            <w:tcBorders>
              <w:top w:val="single" w:sz="1" w:space="0" w:color="CCCCCC"/>
              <w:left w:val="single" w:sz="1" w:space="0" w:color="CCCCCC"/>
              <w:bottom w:val="single" w:sz="1" w:space="0" w:color="CCCCCC"/>
              <w:right w:val="single" w:sz="1" w:space="0" w:color="CCCCCC"/>
            </w:tcBorders>
            <w:shd w:val="clear" w:color="auto" w:fill="E8F0FB"/>
            <w:tcMar>
              <w:top w:w="100" w:type="dxa"/>
              <w:left w:w="140" w:type="dxa"/>
              <w:bottom w:w="100" w:type="dxa"/>
              <w:right w:w="140" w:type="dxa"/>
            </w:tcMar>
          </w:tcPr>
          <w:p w14:paraId="5F253E3D" w14:textId="77777777" w:rsidR="003E23E9" w:rsidRDefault="00000000">
            <w:pPr>
              <w:jc w:val="center"/>
            </w:pPr>
            <w:r>
              <w:rPr>
                <w:b/>
                <w:bCs/>
                <w:color w:val="1F3864"/>
                <w:sz w:val="21"/>
                <w:szCs w:val="21"/>
              </w:rPr>
              <w:t>5.8</w:t>
            </w:r>
          </w:p>
        </w:tc>
      </w:tr>
    </w:tbl>
    <w:p w14:paraId="2D682727" w14:textId="77777777" w:rsidR="003E23E9" w:rsidRDefault="003E23E9">
      <w:pPr>
        <w:spacing w:after="80"/>
      </w:pPr>
    </w:p>
    <w:p w14:paraId="0FB2CF13" w14:textId="77777777" w:rsidR="003E23E9" w:rsidRDefault="00000000">
      <w:pPr>
        <w:spacing w:after="120"/>
      </w:pPr>
      <w:r>
        <w:rPr>
          <w:color w:val="888888"/>
          <w:sz w:val="18"/>
          <w:szCs w:val="18"/>
        </w:rPr>
        <w:t>Source: NSO Nepal, Prices Division, Baisakh 2082.</w:t>
      </w:r>
    </w:p>
    <w:p w14:paraId="59BEBF74" w14:textId="77777777" w:rsidR="003E23E9" w:rsidRDefault="003E23E9">
      <w:pPr>
        <w:spacing w:after="280"/>
      </w:pPr>
    </w:p>
    <w:p w14:paraId="05C39DC9" w14:textId="77777777" w:rsidR="003E23E9" w:rsidRDefault="00000000">
      <w:pPr>
        <w:pStyle w:val="Heading1"/>
      </w:pPr>
      <w:r>
        <w:t>5. Context Notes from Your Team</w:t>
      </w:r>
    </w:p>
    <w:p w14:paraId="3C88D6ED" w14:textId="77777777" w:rsidR="003E23E9" w:rsidRDefault="00000000">
      <w:pPr>
        <w:spacing w:after="120"/>
      </w:pPr>
      <w:r>
        <w:rPr>
          <w:color w:val="555555"/>
          <w:sz w:val="20"/>
          <w:szCs w:val="20"/>
        </w:rPr>
        <w:t>Use these notes to draft the analytical interpretation in the Food Inflation and Non-Food Inflation sections.</w:t>
      </w:r>
    </w:p>
    <w:p w14:paraId="68AA10B2" w14:textId="77777777" w:rsidR="003E23E9" w:rsidRDefault="003E23E9">
      <w:pPr>
        <w:spacing w:after="80"/>
      </w:pPr>
    </w:p>
    <w:p w14:paraId="5F4F6B42" w14:textId="77777777" w:rsidR="003E23E9" w:rsidRDefault="00000000">
      <w:pPr>
        <w:pStyle w:val="ListParagraph"/>
        <w:numPr>
          <w:ilvl w:val="0"/>
          <w:numId w:val="2"/>
        </w:numPr>
        <w:spacing w:after="100"/>
      </w:pPr>
      <w:r>
        <w:rPr>
          <w:sz w:val="21"/>
          <w:szCs w:val="21"/>
        </w:rPr>
        <w:t>Food prices rose mainly due to vegetables (+14.2%) and edible oil (+11.5%). The primary causes were a delayed monsoon season and disruption to imports.</w:t>
      </w:r>
    </w:p>
    <w:p w14:paraId="04D2A0B7" w14:textId="77777777" w:rsidR="003E23E9" w:rsidRDefault="00000000">
      <w:pPr>
        <w:pStyle w:val="ListParagraph"/>
        <w:numPr>
          <w:ilvl w:val="0"/>
          <w:numId w:val="2"/>
        </w:numPr>
        <w:spacing w:after="100"/>
      </w:pPr>
      <w:r>
        <w:rPr>
          <w:sz w:val="21"/>
          <w:szCs w:val="21"/>
        </w:rPr>
        <w:t>Education costs increased because Baisakh marks the start of the new academic year, when school fees and related expenses are typically charged.</w:t>
      </w:r>
    </w:p>
    <w:p w14:paraId="1F6C48E0" w14:textId="77777777" w:rsidR="003E23E9" w:rsidRDefault="00000000">
      <w:pPr>
        <w:pStyle w:val="ListParagraph"/>
        <w:numPr>
          <w:ilvl w:val="0"/>
          <w:numId w:val="2"/>
        </w:numPr>
        <w:spacing w:after="100"/>
      </w:pPr>
      <w:r>
        <w:rPr>
          <w:sz w:val="21"/>
          <w:szCs w:val="21"/>
        </w:rPr>
        <w:t xml:space="preserve">Transport inflation eased after fuel prices </w:t>
      </w:r>
      <w:proofErr w:type="spellStart"/>
      <w:r>
        <w:rPr>
          <w:sz w:val="21"/>
          <w:szCs w:val="21"/>
        </w:rPr>
        <w:t>stabilised</w:t>
      </w:r>
      <w:proofErr w:type="spellEnd"/>
      <w:r>
        <w:rPr>
          <w:sz w:val="21"/>
          <w:szCs w:val="21"/>
        </w:rPr>
        <w:t xml:space="preserve"> in mid-Chaitra 2081.</w:t>
      </w:r>
    </w:p>
    <w:p w14:paraId="18347C4A" w14:textId="77777777" w:rsidR="003E23E9" w:rsidRDefault="00000000">
      <w:pPr>
        <w:pStyle w:val="ListParagraph"/>
        <w:numPr>
          <w:ilvl w:val="0"/>
          <w:numId w:val="2"/>
        </w:numPr>
        <w:spacing w:after="100"/>
      </w:pPr>
      <w:r>
        <w:rPr>
          <w:sz w:val="21"/>
          <w:szCs w:val="21"/>
        </w:rPr>
        <w:t>Province No. 1 recorded the highest regional CPI at 6.8%; Gandaki Province recorded the lowest at 5.4%.</w:t>
      </w:r>
    </w:p>
    <w:p w14:paraId="3090DE3A" w14:textId="77777777" w:rsidR="003E23E9" w:rsidRDefault="00000000">
      <w:pPr>
        <w:pStyle w:val="ListParagraph"/>
        <w:numPr>
          <w:ilvl w:val="0"/>
          <w:numId w:val="2"/>
        </w:numPr>
        <w:spacing w:after="100"/>
      </w:pPr>
      <w:r>
        <w:rPr>
          <w:sz w:val="21"/>
          <w:szCs w:val="21"/>
        </w:rPr>
        <w:t xml:space="preserve">Data were collected from 14 urban market </w:t>
      </w:r>
      <w:proofErr w:type="spellStart"/>
      <w:r>
        <w:rPr>
          <w:sz w:val="21"/>
          <w:szCs w:val="21"/>
        </w:rPr>
        <w:t>centres</w:t>
      </w:r>
      <w:proofErr w:type="spellEnd"/>
      <w:r>
        <w:rPr>
          <w:sz w:val="21"/>
          <w:szCs w:val="21"/>
        </w:rPr>
        <w:t xml:space="preserve"> across Nepal.</w:t>
      </w:r>
    </w:p>
    <w:p w14:paraId="40AA2B84" w14:textId="77777777" w:rsidR="003E23E9" w:rsidRDefault="00000000">
      <w:pPr>
        <w:pStyle w:val="ListParagraph"/>
        <w:numPr>
          <w:ilvl w:val="0"/>
          <w:numId w:val="2"/>
        </w:numPr>
        <w:spacing w:after="100"/>
      </w:pPr>
      <w:r>
        <w:rPr>
          <w:sz w:val="21"/>
          <w:szCs w:val="21"/>
        </w:rPr>
        <w:t>Base period: 2015/16 = 100. Reference period: Baisakh 2082.</w:t>
      </w:r>
    </w:p>
    <w:p w14:paraId="5B5435A0" w14:textId="77777777" w:rsidR="003E23E9" w:rsidRDefault="003E23E9">
      <w:pPr>
        <w:spacing w:after="280"/>
      </w:pPr>
    </w:p>
    <w:p w14:paraId="666784E7" w14:textId="77777777" w:rsidR="008A7963" w:rsidRDefault="008A7963">
      <w:pPr>
        <w:rPr>
          <w:b/>
          <w:bCs/>
          <w:color w:val="1F3864"/>
          <w:sz w:val="36"/>
          <w:szCs w:val="36"/>
        </w:rPr>
      </w:pPr>
      <w:r>
        <w:br w:type="page"/>
      </w:r>
    </w:p>
    <w:p w14:paraId="489A30B0" w14:textId="464529F5" w:rsidR="003E23E9" w:rsidRDefault="00000000">
      <w:pPr>
        <w:pStyle w:val="Heading1"/>
      </w:pPr>
      <w:r>
        <w:lastRenderedPageBreak/>
        <w:t>6. Skill Stages This Scenario Covers</w:t>
      </w:r>
    </w:p>
    <w:p w14:paraId="5E4AA98D" w14:textId="77777777" w:rsidR="003E23E9" w:rsidRDefault="00000000">
      <w:pPr>
        <w:spacing w:after="120"/>
      </w:pPr>
      <w:r>
        <w:rPr>
          <w:color w:val="000000"/>
        </w:rPr>
        <w:t>Working through this scenario will take you through all eight stages of the NSO Report Writer skill:</w:t>
      </w:r>
    </w:p>
    <w:p w14:paraId="7157695A" w14:textId="77777777" w:rsidR="003E23E9" w:rsidRDefault="003E23E9">
      <w:pPr>
        <w:spacing w:after="80"/>
      </w:pPr>
    </w:p>
    <w:p w14:paraId="41718773" w14:textId="77777777" w:rsidR="003E23E9" w:rsidRDefault="00000000">
      <w:pPr>
        <w:pStyle w:val="ListParagraph"/>
        <w:numPr>
          <w:ilvl w:val="0"/>
          <w:numId w:val="3"/>
        </w:numPr>
        <w:spacing w:after="120"/>
      </w:pPr>
      <w:r>
        <w:t>Stage 1 — Choose the report type from the menu</w:t>
      </w:r>
    </w:p>
    <w:p w14:paraId="3B661407" w14:textId="77777777" w:rsidR="003E23E9" w:rsidRDefault="00000000">
      <w:pPr>
        <w:pStyle w:val="ListParagraph"/>
        <w:numPr>
          <w:ilvl w:val="0"/>
          <w:numId w:val="3"/>
        </w:numPr>
        <w:spacing w:after="120"/>
      </w:pPr>
      <w:r>
        <w:t>Stage 2 — Define the purpose and audience of the bulletin</w:t>
      </w:r>
    </w:p>
    <w:p w14:paraId="561B34CC" w14:textId="77777777" w:rsidR="003E23E9" w:rsidRDefault="00000000">
      <w:pPr>
        <w:pStyle w:val="ListParagraph"/>
        <w:numPr>
          <w:ilvl w:val="0"/>
          <w:numId w:val="3"/>
        </w:numPr>
        <w:spacing w:after="120"/>
      </w:pPr>
      <w:r>
        <w:t>Stage 3 — Review, adjust, and approve the proposed outline</w:t>
      </w:r>
    </w:p>
    <w:p w14:paraId="6CC5514B" w14:textId="77777777" w:rsidR="003E23E9" w:rsidRDefault="00000000">
      <w:pPr>
        <w:pStyle w:val="ListParagraph"/>
        <w:numPr>
          <w:ilvl w:val="0"/>
          <w:numId w:val="3"/>
        </w:numPr>
        <w:spacing w:after="120"/>
      </w:pPr>
      <w:r>
        <w:t>Stage 4 — Pick which section to draft first</w:t>
      </w:r>
    </w:p>
    <w:p w14:paraId="68CCAC9F" w14:textId="77777777" w:rsidR="003E23E9" w:rsidRDefault="00000000">
      <w:pPr>
        <w:pStyle w:val="ListParagraph"/>
        <w:numPr>
          <w:ilvl w:val="0"/>
          <w:numId w:val="3"/>
        </w:numPr>
        <w:spacing w:after="120"/>
      </w:pPr>
      <w:r>
        <w:t>Stage 5 — Plan the paragraph structure and review the mind map</w:t>
      </w:r>
    </w:p>
    <w:p w14:paraId="0F072BB4" w14:textId="77777777" w:rsidR="003E23E9" w:rsidRDefault="00000000">
      <w:pPr>
        <w:pStyle w:val="ListParagraph"/>
        <w:numPr>
          <w:ilvl w:val="0"/>
          <w:numId w:val="3"/>
        </w:numPr>
        <w:spacing w:after="120"/>
      </w:pPr>
      <w:r>
        <w:t>Stage 6 — Draft the section with real data from this scenario</w:t>
      </w:r>
    </w:p>
    <w:p w14:paraId="21244700" w14:textId="77777777" w:rsidR="003E23E9" w:rsidRDefault="00000000">
      <w:pPr>
        <w:pStyle w:val="ListParagraph"/>
        <w:numPr>
          <w:ilvl w:val="0"/>
          <w:numId w:val="3"/>
        </w:numPr>
        <w:spacing w:after="120"/>
      </w:pPr>
      <w:r>
        <w:t>Stage 7 — Move between sections and track progress</w:t>
      </w:r>
    </w:p>
    <w:p w14:paraId="07C47DBB" w14:textId="77777777" w:rsidR="003E23E9" w:rsidRDefault="00000000">
      <w:pPr>
        <w:pStyle w:val="ListParagraph"/>
        <w:numPr>
          <w:ilvl w:val="0"/>
          <w:numId w:val="3"/>
        </w:numPr>
        <w:spacing w:after="120"/>
      </w:pPr>
      <w:r>
        <w:t>Stage 8 — Export the finished bulletin as a .docx file</w:t>
      </w:r>
    </w:p>
    <w:p w14:paraId="1818214A" w14:textId="77777777" w:rsidR="003E23E9" w:rsidRDefault="003E23E9">
      <w:pPr>
        <w:spacing w:after="280"/>
      </w:pPr>
    </w:p>
    <w:p w14:paraId="70C1C9C1" w14:textId="77777777" w:rsidR="003E23E9" w:rsidRDefault="00000000">
      <w:pPr>
        <w:pStyle w:val="Heading1"/>
      </w:pPr>
      <w:r>
        <w:t>7. Tips for a Richer Practice Session</w:t>
      </w:r>
    </w:p>
    <w:p w14:paraId="5565E1F4" w14:textId="77777777" w:rsidR="003E23E9" w:rsidRDefault="00000000">
      <w:pPr>
        <w:pStyle w:val="ListParagraph"/>
        <w:numPr>
          <w:ilvl w:val="0"/>
          <w:numId w:val="2"/>
        </w:numPr>
        <w:spacing w:after="120"/>
      </w:pPr>
      <w:r>
        <w:rPr>
          <w:sz w:val="21"/>
          <w:szCs w:val="21"/>
        </w:rPr>
        <w:t>Try requesting an outline change mid-session (e.g., add a section on education inflation) to test the outline revision loop.</w:t>
      </w:r>
    </w:p>
    <w:p w14:paraId="409A3CC2" w14:textId="77777777" w:rsidR="003E23E9" w:rsidRDefault="00000000">
      <w:pPr>
        <w:pStyle w:val="ListParagraph"/>
        <w:numPr>
          <w:ilvl w:val="0"/>
          <w:numId w:val="2"/>
        </w:numPr>
        <w:spacing w:after="120"/>
      </w:pPr>
      <w:r>
        <w:rPr>
          <w:sz w:val="21"/>
          <w:szCs w:val="21"/>
        </w:rPr>
        <w:t>Paste the Table 1 data into the chat when drafting the Overall CPI section to see how the skill handles real tables.</w:t>
      </w:r>
    </w:p>
    <w:p w14:paraId="7819C6A0" w14:textId="77777777" w:rsidR="003E23E9" w:rsidRDefault="00000000">
      <w:pPr>
        <w:pStyle w:val="ListParagraph"/>
        <w:numPr>
          <w:ilvl w:val="0"/>
          <w:numId w:val="2"/>
        </w:numPr>
        <w:spacing w:after="120"/>
      </w:pPr>
      <w:r>
        <w:rPr>
          <w:sz w:val="21"/>
          <w:szCs w:val="21"/>
        </w:rPr>
        <w:t xml:space="preserve">Ask for revisions to a drafted section to </w:t>
      </w:r>
      <w:proofErr w:type="spellStart"/>
      <w:r>
        <w:rPr>
          <w:sz w:val="21"/>
          <w:szCs w:val="21"/>
        </w:rPr>
        <w:t>practise</w:t>
      </w:r>
      <w:proofErr w:type="spellEnd"/>
      <w:r>
        <w:rPr>
          <w:sz w:val="21"/>
          <w:szCs w:val="21"/>
        </w:rPr>
        <w:t xml:space="preserve"> the approval and editing workflow.</w:t>
      </w:r>
    </w:p>
    <w:p w14:paraId="0FE5D466" w14:textId="77777777" w:rsidR="003E23E9" w:rsidRDefault="00000000">
      <w:pPr>
        <w:pStyle w:val="ListParagraph"/>
        <w:numPr>
          <w:ilvl w:val="0"/>
          <w:numId w:val="2"/>
        </w:numPr>
        <w:spacing w:after="120"/>
      </w:pPr>
      <w:r>
        <w:rPr>
          <w:sz w:val="21"/>
          <w:szCs w:val="21"/>
        </w:rPr>
        <w:t>Attempt a Press Release (report type 2) after completing the bulletin to compare the two formats.</w:t>
      </w:r>
    </w:p>
    <w:p w14:paraId="7F1212A9" w14:textId="77777777" w:rsidR="003E23E9" w:rsidRDefault="003E23E9">
      <w:pPr>
        <w:spacing w:after="320"/>
      </w:pPr>
    </w:p>
    <w:p w14:paraId="7362D3C7" w14:textId="77777777" w:rsidR="003E23E9" w:rsidRDefault="00000000">
      <w:pPr>
        <w:pBdr>
          <w:top w:val="single" w:sz="4" w:space="4" w:color="CCCCCC"/>
        </w:pBdr>
        <w:spacing w:before="120"/>
        <w:jc w:val="center"/>
      </w:pPr>
      <w:r>
        <w:rPr>
          <w:color w:val="888888"/>
          <w:sz w:val="18"/>
          <w:szCs w:val="18"/>
        </w:rPr>
        <w:t xml:space="preserve">This is a training document for internal use only.  </w:t>
      </w:r>
      <w:r>
        <w:rPr>
          <w:b/>
          <w:bCs/>
          <w:color w:val="888888"/>
          <w:sz w:val="18"/>
          <w:szCs w:val="18"/>
        </w:rPr>
        <w:t>National Statistics Office Nepal.</w:t>
      </w:r>
    </w:p>
    <w:sectPr w:rsidR="003E23E9">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183211" w14:textId="77777777" w:rsidR="00D3634E" w:rsidRDefault="00D3634E">
      <w:r>
        <w:separator/>
      </w:r>
    </w:p>
  </w:endnote>
  <w:endnote w:type="continuationSeparator" w:id="0">
    <w:p w14:paraId="395D0189" w14:textId="77777777" w:rsidR="00D3634E" w:rsidRDefault="00D363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0CFA7C" w14:textId="77777777" w:rsidR="003E23E9" w:rsidRDefault="00000000">
    <w:pPr>
      <w:pBdr>
        <w:top w:val="single" w:sz="4" w:space="1" w:color="CCCCCC"/>
      </w:pBdr>
      <w:spacing w:before="100"/>
      <w:jc w:val="right"/>
    </w:pPr>
    <w:r>
      <w:rPr>
        <w:color w:val="888888"/>
        <w:sz w:val="18"/>
        <w:szCs w:val="18"/>
      </w:rPr>
      <w:t>Page — NSO Nepal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9B4D6C" w14:textId="77777777" w:rsidR="00D3634E" w:rsidRDefault="00D3634E">
      <w:r>
        <w:separator/>
      </w:r>
    </w:p>
  </w:footnote>
  <w:footnote w:type="continuationSeparator" w:id="0">
    <w:p w14:paraId="6FD9D7A4" w14:textId="77777777" w:rsidR="00D3634E" w:rsidRDefault="00D3634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80BDCE" w14:textId="77777777" w:rsidR="003E23E9" w:rsidRDefault="00000000">
    <w:pPr>
      <w:pBdr>
        <w:bottom w:val="single" w:sz="6" w:space="1" w:color="1F3864"/>
      </w:pBdr>
      <w:spacing w:after="120"/>
    </w:pPr>
    <w:r>
      <w:rPr>
        <w:color w:val="1F3864"/>
        <w:sz w:val="18"/>
        <w:szCs w:val="18"/>
      </w:rPr>
      <w:t xml:space="preserve">Government of </w:t>
    </w:r>
    <w:proofErr w:type="gramStart"/>
    <w:r>
      <w:rPr>
        <w:color w:val="1F3864"/>
        <w:sz w:val="18"/>
        <w:szCs w:val="18"/>
      </w:rPr>
      <w:t>Nepal  |</w:t>
    </w:r>
    <w:proofErr w:type="gramEnd"/>
    <w:r>
      <w:rPr>
        <w:color w:val="1F3864"/>
        <w:sz w:val="18"/>
        <w:szCs w:val="18"/>
      </w:rPr>
      <w:t xml:space="preserve">  National Statistics </w:t>
    </w:r>
    <w:proofErr w:type="gramStart"/>
    <w:r>
      <w:rPr>
        <w:color w:val="1F3864"/>
        <w:sz w:val="18"/>
        <w:szCs w:val="18"/>
      </w:rPr>
      <w:t>Office</w:t>
    </w:r>
    <w:r>
      <w:rPr>
        <w:color w:val="888888"/>
        <w:sz w:val="18"/>
        <w:szCs w:val="18"/>
      </w:rPr>
      <w:t xml:space="preserve">  |</w:t>
    </w:r>
    <w:proofErr w:type="gramEnd"/>
    <w:r>
      <w:rPr>
        <w:color w:val="888888"/>
        <w:sz w:val="18"/>
        <w:szCs w:val="18"/>
      </w:rPr>
      <w:t xml:space="preserve">  NSO Report Writer — Practice Scenario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055E07"/>
    <w:multiLevelType w:val="hybridMultilevel"/>
    <w:tmpl w:val="01D6EF1E"/>
    <w:lvl w:ilvl="0" w:tplc="EFB2450A">
      <w:start w:val="1"/>
      <w:numFmt w:val="bullet"/>
      <w:lvlText w:val="●"/>
      <w:lvlJc w:val="left"/>
      <w:pPr>
        <w:ind w:left="720" w:hanging="360"/>
      </w:pPr>
    </w:lvl>
    <w:lvl w:ilvl="1" w:tplc="173CCA48">
      <w:start w:val="1"/>
      <w:numFmt w:val="bullet"/>
      <w:lvlText w:val="○"/>
      <w:lvlJc w:val="left"/>
      <w:pPr>
        <w:ind w:left="1440" w:hanging="360"/>
      </w:pPr>
    </w:lvl>
    <w:lvl w:ilvl="2" w:tplc="B844B2D8">
      <w:start w:val="1"/>
      <w:numFmt w:val="bullet"/>
      <w:lvlText w:val="■"/>
      <w:lvlJc w:val="left"/>
      <w:pPr>
        <w:ind w:left="2160" w:hanging="360"/>
      </w:pPr>
    </w:lvl>
    <w:lvl w:ilvl="3" w:tplc="79A4079A">
      <w:start w:val="1"/>
      <w:numFmt w:val="bullet"/>
      <w:lvlText w:val="●"/>
      <w:lvlJc w:val="left"/>
      <w:pPr>
        <w:ind w:left="2880" w:hanging="360"/>
      </w:pPr>
    </w:lvl>
    <w:lvl w:ilvl="4" w:tplc="0C6CEBAA">
      <w:start w:val="1"/>
      <w:numFmt w:val="bullet"/>
      <w:lvlText w:val="○"/>
      <w:lvlJc w:val="left"/>
      <w:pPr>
        <w:ind w:left="3600" w:hanging="360"/>
      </w:pPr>
    </w:lvl>
    <w:lvl w:ilvl="5" w:tplc="86363DB8">
      <w:start w:val="1"/>
      <w:numFmt w:val="bullet"/>
      <w:lvlText w:val="■"/>
      <w:lvlJc w:val="left"/>
      <w:pPr>
        <w:ind w:left="4320" w:hanging="360"/>
      </w:pPr>
    </w:lvl>
    <w:lvl w:ilvl="6" w:tplc="1FD20DF6">
      <w:start w:val="1"/>
      <w:numFmt w:val="bullet"/>
      <w:lvlText w:val="●"/>
      <w:lvlJc w:val="left"/>
      <w:pPr>
        <w:ind w:left="5040" w:hanging="360"/>
      </w:pPr>
    </w:lvl>
    <w:lvl w:ilvl="7" w:tplc="F6B4FC8E">
      <w:start w:val="1"/>
      <w:numFmt w:val="bullet"/>
      <w:lvlText w:val="●"/>
      <w:lvlJc w:val="left"/>
      <w:pPr>
        <w:ind w:left="5760" w:hanging="360"/>
      </w:pPr>
    </w:lvl>
    <w:lvl w:ilvl="8" w:tplc="909AFFFA">
      <w:start w:val="1"/>
      <w:numFmt w:val="bullet"/>
      <w:lvlText w:val="●"/>
      <w:lvlJc w:val="left"/>
      <w:pPr>
        <w:ind w:left="6480" w:hanging="360"/>
      </w:pPr>
    </w:lvl>
  </w:abstractNum>
  <w:abstractNum w:abstractNumId="1" w15:restartNumberingAfterBreak="0">
    <w:nsid w:val="3B987250"/>
    <w:multiLevelType w:val="hybridMultilevel"/>
    <w:tmpl w:val="86F86C58"/>
    <w:lvl w:ilvl="0" w:tplc="08BC8A5C">
      <w:start w:val="1"/>
      <w:numFmt w:val="bullet"/>
      <w:lvlText w:val="•"/>
      <w:lvlJc w:val="left"/>
      <w:pPr>
        <w:ind w:left="720" w:hanging="360"/>
      </w:pPr>
    </w:lvl>
    <w:lvl w:ilvl="1" w:tplc="6DD067D4">
      <w:numFmt w:val="decimal"/>
      <w:lvlText w:val=""/>
      <w:lvlJc w:val="left"/>
    </w:lvl>
    <w:lvl w:ilvl="2" w:tplc="9AE25A12">
      <w:numFmt w:val="decimal"/>
      <w:lvlText w:val=""/>
      <w:lvlJc w:val="left"/>
    </w:lvl>
    <w:lvl w:ilvl="3" w:tplc="E5BA9C20">
      <w:numFmt w:val="decimal"/>
      <w:lvlText w:val=""/>
      <w:lvlJc w:val="left"/>
    </w:lvl>
    <w:lvl w:ilvl="4" w:tplc="22AECD26">
      <w:numFmt w:val="decimal"/>
      <w:lvlText w:val=""/>
      <w:lvlJc w:val="left"/>
    </w:lvl>
    <w:lvl w:ilvl="5" w:tplc="D5A6BCF6">
      <w:numFmt w:val="decimal"/>
      <w:lvlText w:val=""/>
      <w:lvlJc w:val="left"/>
    </w:lvl>
    <w:lvl w:ilvl="6" w:tplc="BF5E128A">
      <w:numFmt w:val="decimal"/>
      <w:lvlText w:val=""/>
      <w:lvlJc w:val="left"/>
    </w:lvl>
    <w:lvl w:ilvl="7" w:tplc="843C5382">
      <w:numFmt w:val="decimal"/>
      <w:lvlText w:val=""/>
      <w:lvlJc w:val="left"/>
    </w:lvl>
    <w:lvl w:ilvl="8" w:tplc="FD122A48">
      <w:numFmt w:val="decimal"/>
      <w:lvlText w:val=""/>
      <w:lvlJc w:val="left"/>
    </w:lvl>
  </w:abstractNum>
  <w:abstractNum w:abstractNumId="2" w15:restartNumberingAfterBreak="0">
    <w:nsid w:val="62634C32"/>
    <w:multiLevelType w:val="hybridMultilevel"/>
    <w:tmpl w:val="D55E0382"/>
    <w:lvl w:ilvl="0" w:tplc="DB641568">
      <w:start w:val="1"/>
      <w:numFmt w:val="decimal"/>
      <w:lvlText w:val="%1."/>
      <w:lvlJc w:val="left"/>
      <w:pPr>
        <w:ind w:left="720" w:hanging="360"/>
      </w:pPr>
    </w:lvl>
    <w:lvl w:ilvl="1" w:tplc="BD0E6F28">
      <w:numFmt w:val="decimal"/>
      <w:lvlText w:val=""/>
      <w:lvlJc w:val="left"/>
    </w:lvl>
    <w:lvl w:ilvl="2" w:tplc="C2E696BA">
      <w:numFmt w:val="decimal"/>
      <w:lvlText w:val=""/>
      <w:lvlJc w:val="left"/>
    </w:lvl>
    <w:lvl w:ilvl="3" w:tplc="03F67624">
      <w:numFmt w:val="decimal"/>
      <w:lvlText w:val=""/>
      <w:lvlJc w:val="left"/>
    </w:lvl>
    <w:lvl w:ilvl="4" w:tplc="AD541E60">
      <w:numFmt w:val="decimal"/>
      <w:lvlText w:val=""/>
      <w:lvlJc w:val="left"/>
    </w:lvl>
    <w:lvl w:ilvl="5" w:tplc="8FA8A4FE">
      <w:numFmt w:val="decimal"/>
      <w:lvlText w:val=""/>
      <w:lvlJc w:val="left"/>
    </w:lvl>
    <w:lvl w:ilvl="6" w:tplc="24509418">
      <w:numFmt w:val="decimal"/>
      <w:lvlText w:val=""/>
      <w:lvlJc w:val="left"/>
    </w:lvl>
    <w:lvl w:ilvl="7" w:tplc="DABE36F8">
      <w:numFmt w:val="decimal"/>
      <w:lvlText w:val=""/>
      <w:lvlJc w:val="left"/>
    </w:lvl>
    <w:lvl w:ilvl="8" w:tplc="3B1877DC">
      <w:numFmt w:val="decimal"/>
      <w:lvlText w:val=""/>
      <w:lvlJc w:val="left"/>
    </w:lvl>
  </w:abstractNum>
  <w:num w:numId="1" w16cid:durableId="282081948">
    <w:abstractNumId w:val="0"/>
    <w:lvlOverride w:ilvl="0">
      <w:startOverride w:val="1"/>
    </w:lvlOverride>
  </w:num>
  <w:num w:numId="2" w16cid:durableId="751658658">
    <w:abstractNumId w:val="1"/>
    <w:lvlOverride w:ilvl="0">
      <w:startOverride w:val="1"/>
    </w:lvlOverride>
  </w:num>
  <w:num w:numId="3" w16cid:durableId="508521634">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23E9"/>
    <w:rsid w:val="003E23E9"/>
    <w:rsid w:val="008A7963"/>
    <w:rsid w:val="009423E6"/>
    <w:rsid w:val="00CF3AC0"/>
    <w:rsid w:val="00D3634E"/>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5F856B"/>
  <w15:docId w15:val="{DA8D73CE-16FE-49EF-B5A0-E80C6BC7B4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ne-NP"/>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3864"/>
      <w:sz w:val="36"/>
      <w:szCs w:val="36"/>
    </w:rPr>
  </w:style>
  <w:style w:type="paragraph" w:styleId="Heading2">
    <w:name w:val="heading 2"/>
    <w:uiPriority w:val="9"/>
    <w:semiHidden/>
    <w:unhideWhenUsed/>
    <w:qFormat/>
    <w:pPr>
      <w:spacing w:before="240" w:after="120"/>
      <w:outlineLvl w:val="1"/>
    </w:pPr>
    <w:rPr>
      <w:b/>
      <w:bCs/>
      <w:color w:val="2E5FA3"/>
      <w:sz w:val="28"/>
      <w:szCs w:val="28"/>
    </w:rPr>
  </w:style>
  <w:style w:type="paragraph" w:styleId="Heading3">
    <w:name w:val="heading 3"/>
    <w:uiPriority w:val="9"/>
    <w:semiHidden/>
    <w:unhideWhenUsed/>
    <w:qFormat/>
    <w:pPr>
      <w:spacing w:before="180" w:after="80"/>
      <w:outlineLvl w:val="2"/>
    </w:pPr>
    <w:rPr>
      <w:b/>
      <w:bCs/>
      <w:color w:val="444444"/>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545</Words>
  <Characters>3113</Characters>
  <Application>Microsoft Office Word</Application>
  <DocSecurity>0</DocSecurity>
  <Lines>25</Lines>
  <Paragraphs>7</Paragraphs>
  <ScaleCrop>false</ScaleCrop>
  <Company/>
  <LinksUpToDate>false</LinksUpToDate>
  <CharactersWithSpaces>3651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Anil Shrestha</cp:lastModifiedBy>
  <cp:revision>4</cp:revision>
  <dcterms:created xsi:type="dcterms:W3CDTF">2026-06-21T12:45:00Z</dcterms:created>
  <dcterms:modified xsi:type="dcterms:W3CDTF">2026-06-21T12:48:00Z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2026-06-21T12:47:40Z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e5a000ab-3cbe-4152-966d-a24f312506ae</vt:lpwstr>
  </property>
  <property fmtid="{D5CDD505-2E9C-101B-9397-08002B2CF9AE}" pid="7" name="MSIP_Label_defa4170-0d19-0005-0004-bc88714345d2_ActionId">
    <vt:lpwstr>270a9723-e208-492d-bc4d-d193021c6dc0</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