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design language for design itself, focusing on universal design principles that have guided the shaping of objects, systems, environments, and experiences across time and cultures. By examining ancient craftsmanship, classical canons, modern functionalism, and emerging practices, we forge a lexicon and framework that reflect design’s enduring essence—balancing aesthetics, function, meaning, and context.</w:t>
      </w:r>
    </w:p>
    <w:p w:rsidR="00000000" w:rsidDel="00000000" w:rsidP="00000000" w:rsidRDefault="00000000" w:rsidRPr="00000000" w14:paraId="00000002">
      <w:pPr>
        <w:spacing w:after="240" w:before="240" w:lineRule="auto"/>
        <w:rPr/>
      </w:pPr>
      <w:r w:rsidDel="00000000" w:rsidR="00000000" w:rsidRPr="00000000">
        <w:rPr>
          <w:rtl w:val="0"/>
        </w:rPr>
        <w:t xml:space="preserve">1. Global Design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Design, in its broadest sense, is the intentional arrangement of elements—shapes, materials, processes, interfaces—to fulfill specific purposes, evoke emotions, and communicate ideas. Across epochs and geographies, design has manifested in countless forms: ornamental pottery, harmonious temples, ergonomic tools, streamlined vehicles, intuitive interfaces. Each tradition contributes principles and concepts that enrich a universal design vocabulary, informing how we conceive, refine, and interpret creative solutions.</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Foundations: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Indigenous Crafts &amp; Vernacular Architecture:</w:t>
      </w:r>
    </w:p>
    <w:p w:rsidR="00000000" w:rsidDel="00000000" w:rsidP="00000000" w:rsidRDefault="00000000" w:rsidRPr="00000000" w14:paraId="00000007">
      <w:pPr>
        <w:spacing w:after="240" w:before="240" w:lineRule="auto"/>
        <w:rPr/>
      </w:pPr>
      <w:r w:rsidDel="00000000" w:rsidR="00000000" w:rsidRPr="00000000">
        <w:rPr>
          <w:rtl w:val="0"/>
        </w:rPr>
        <w:t xml:space="preserve">Essence: Locally sourced materials, handcrafted objects, simple tools, organic forms. Harmony with environment, durability, and ease of repair. Patterns reflect cultural identity, mythic symbolism, and communal values.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Classical Canons &amp; Proportional Systems (Greek, Roman, Vedic, Chinese):</w:t>
      </w:r>
    </w:p>
    <w:p w:rsidR="00000000" w:rsidDel="00000000" w:rsidP="00000000" w:rsidRDefault="00000000" w:rsidRPr="00000000" w14:paraId="00000009">
      <w:pPr>
        <w:spacing w:after="240" w:before="240" w:lineRule="auto"/>
        <w:rPr/>
      </w:pPr>
      <w:r w:rsidDel="00000000" w:rsidR="00000000" w:rsidRPr="00000000">
        <w:rPr>
          <w:rtl w:val="0"/>
        </w:rPr>
        <w:t xml:space="preserve">Essence: Golden ratios, modular grids, ritual symmetries. Balance of form and function in sculpture, temples, gardens. Emphasis on human scale, geometric clarity, structural integrity, and philosophical alignment with cosmic order.</w:t>
      </w:r>
    </w:p>
    <w:p w:rsidR="00000000" w:rsidDel="00000000" w:rsidP="00000000" w:rsidRDefault="00000000" w:rsidRPr="00000000" w14:paraId="0000000A">
      <w:pPr>
        <w:spacing w:after="240" w:before="240" w:lineRule="auto"/>
        <w:rPr/>
      </w:pPr>
      <w:r w:rsidDel="00000000" w:rsidR="00000000" w:rsidRPr="00000000">
        <w:rPr>
          <w:rtl w:val="0"/>
        </w:rPr>
        <w:t xml:space="preserve">Medieval, Renaissance &amp; Global Exchanges: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Gothic, Islamic, and Other Intercultural Aesthetics:</w:t>
      </w:r>
    </w:p>
    <w:p w:rsidR="00000000" w:rsidDel="00000000" w:rsidP="00000000" w:rsidRDefault="00000000" w:rsidRPr="00000000" w14:paraId="0000000C">
      <w:pPr>
        <w:spacing w:after="240" w:before="240" w:lineRule="auto"/>
        <w:rPr/>
      </w:pPr>
      <w:r w:rsidDel="00000000" w:rsidR="00000000" w:rsidRPr="00000000">
        <w:rPr>
          <w:rtl w:val="0"/>
        </w:rPr>
        <w:t xml:space="preserve">Essence: Complex ornamentation, geometric patterns, intricate calligraphy, vaulted spaces. Designs fuse spirituality, intellectual symbolism, and craftsmanship. Cross-cultural trade introduced new materials and motifs, inspiring hybrid styles.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Early Industrial &amp; Arts &amp; Crafts Reactions:</w:t>
      </w:r>
    </w:p>
    <w:p w:rsidR="00000000" w:rsidDel="00000000" w:rsidP="00000000" w:rsidRDefault="00000000" w:rsidRPr="00000000" w14:paraId="0000000E">
      <w:pPr>
        <w:spacing w:after="240" w:before="240" w:lineRule="auto"/>
        <w:rPr/>
      </w:pPr>
      <w:r w:rsidDel="00000000" w:rsidR="00000000" w:rsidRPr="00000000">
        <w:rPr>
          <w:rtl w:val="0"/>
        </w:rPr>
        <w:t xml:space="preserve">Essence: Mechanized production enabled standardized parts, yet some designers championed handcrafted authenticity and human-centered details. Emphasis on honest materials, visible joinery, utility without sacrificing aesthetics.</w:t>
      </w:r>
    </w:p>
    <w:p w:rsidR="00000000" w:rsidDel="00000000" w:rsidP="00000000" w:rsidRDefault="00000000" w:rsidRPr="00000000" w14:paraId="0000000F">
      <w:pPr>
        <w:spacing w:after="240" w:before="240" w:lineRule="auto"/>
        <w:rPr/>
      </w:pPr>
      <w:r w:rsidDel="00000000" w:rsidR="00000000" w:rsidRPr="00000000">
        <w:rPr>
          <w:rtl w:val="0"/>
        </w:rPr>
        <w:t xml:space="preserve">Modernism, Postmodernism &amp; Contemporary Diversification:</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Modernist &amp; Functionalist Principles:</w:t>
      </w:r>
    </w:p>
    <w:p w:rsidR="00000000" w:rsidDel="00000000" w:rsidP="00000000" w:rsidRDefault="00000000" w:rsidRPr="00000000" w14:paraId="00000011">
      <w:pPr>
        <w:spacing w:after="240" w:before="240" w:lineRule="auto"/>
        <w:rPr/>
      </w:pPr>
      <w:r w:rsidDel="00000000" w:rsidR="00000000" w:rsidRPr="00000000">
        <w:rPr>
          <w:rtl w:val="0"/>
        </w:rPr>
        <w:t xml:space="preserve">Essence: “Form follows function,” minimalist lines, rational geometry, mass production scaling up accessibility. Visual neutrality, universal legibility, and reduction of ornamentation to reveal structural logic.</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Postmodern, Digital, and Inclusive Approaches:</w:t>
      </w:r>
    </w:p>
    <w:p w:rsidR="00000000" w:rsidDel="00000000" w:rsidP="00000000" w:rsidRDefault="00000000" w:rsidRPr="00000000" w14:paraId="00000013">
      <w:pPr>
        <w:spacing w:after="240" w:before="240" w:lineRule="auto"/>
        <w:rPr/>
      </w:pPr>
      <w:r w:rsidDel="00000000" w:rsidR="00000000" w:rsidRPr="00000000">
        <w:rPr>
          <w:rtl w:val="0"/>
        </w:rPr>
        <w:t xml:space="preserve">Essence: Mixing historic references, playful contradictions, user-centric customization, cultural dialogue. Digital tools allow rapid prototyping, parametric variations, global collaboration. Inclusive design mandates accessibility, diversity, and social responsibility.</w:t>
      </w:r>
    </w:p>
    <w:p w:rsidR="00000000" w:rsidDel="00000000" w:rsidP="00000000" w:rsidRDefault="00000000" w:rsidRPr="00000000" w14:paraId="00000014">
      <w:pPr>
        <w:spacing w:after="240" w:before="240" w:lineRule="auto"/>
        <w:rPr/>
      </w:pPr>
      <w:r w:rsidDel="00000000" w:rsidR="00000000" w:rsidRPr="00000000">
        <w:rPr>
          <w:rtl w:val="0"/>
        </w:rPr>
        <w:t xml:space="preserve">Today’s Eclectic &amp; Sustainable Paradigm:</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Eco-Conscious &amp; Adaptable Systems:</w:t>
      </w:r>
    </w:p>
    <w:p w:rsidR="00000000" w:rsidDel="00000000" w:rsidP="00000000" w:rsidRDefault="00000000" w:rsidRPr="00000000" w14:paraId="00000016">
      <w:pPr>
        <w:spacing w:after="240" w:before="240" w:lineRule="auto"/>
        <w:rPr/>
      </w:pPr>
      <w:r w:rsidDel="00000000" w:rsidR="00000000" w:rsidRPr="00000000">
        <w:rPr>
          <w:rtl w:val="0"/>
        </w:rPr>
        <w:t xml:space="preserve">Essence: Circular economies, renewable resources, modular designs for longevity and repair. Cultural sensitivity and ethical sourcing integrate moral dimensions. Immersive experiences respond to evolving user needs, embracing fluidity over static perfection.</w:t>
      </w:r>
    </w:p>
    <w:p w:rsidR="00000000" w:rsidDel="00000000" w:rsidP="00000000" w:rsidRDefault="00000000" w:rsidRPr="00000000" w14:paraId="00000017">
      <w:pPr>
        <w:spacing w:after="240" w:before="240" w:lineRule="auto"/>
        <w:rPr/>
      </w:pPr>
      <w:r w:rsidDel="00000000" w:rsidR="00000000" w:rsidRPr="00000000">
        <w:rPr>
          <w:rtl w:val="0"/>
        </w:rPr>
        <w:t xml:space="preserve">2. Distilled Essence &amp; Shared Patterns</w:t>
      </w:r>
    </w:p>
    <w:p w:rsidR="00000000" w:rsidDel="00000000" w:rsidP="00000000" w:rsidRDefault="00000000" w:rsidRPr="00000000" w14:paraId="00000018">
      <w:pPr>
        <w:spacing w:after="240" w:before="240" w:lineRule="auto"/>
        <w:rPr/>
      </w:pPr>
      <w:r w:rsidDel="00000000" w:rsidR="00000000" w:rsidRPr="00000000">
        <w:rPr>
          <w:rtl w:val="0"/>
        </w:rPr>
        <w:t xml:space="preserve">From these global currents, we find universal patterns: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Human-Centered &amp; Contextual Alignment:</w:t>
      </w:r>
    </w:p>
    <w:p w:rsidR="00000000" w:rsidDel="00000000" w:rsidP="00000000" w:rsidRDefault="00000000" w:rsidRPr="00000000" w14:paraId="0000001A">
      <w:pPr>
        <w:spacing w:after="240" w:before="240" w:lineRule="auto"/>
        <w:rPr/>
      </w:pPr>
      <w:r w:rsidDel="00000000" w:rsidR="00000000" w:rsidRPr="00000000">
        <w:rPr>
          <w:rtl w:val="0"/>
        </w:rPr>
        <w:t xml:space="preserve">Design orients around user well-being, cultural fit, and situational demands. Solutions emerge from understanding who uses them, where, and why.</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Clarity, Simplicity &amp; Coherence:</w:t>
      </w:r>
    </w:p>
    <w:p w:rsidR="00000000" w:rsidDel="00000000" w:rsidP="00000000" w:rsidRDefault="00000000" w:rsidRPr="00000000" w14:paraId="0000001C">
      <w:pPr>
        <w:spacing w:after="240" w:before="240" w:lineRule="auto"/>
        <w:rPr/>
      </w:pPr>
      <w:r w:rsidDel="00000000" w:rsidR="00000000" w:rsidRPr="00000000">
        <w:rPr>
          <w:rtl w:val="0"/>
        </w:rPr>
        <w:t xml:space="preserve">Well-structured compositions, intuitive interfaces, balanced proportions, and logical spatial arrangements ensure legibility, reducing confusion and friction.</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Aesthetic Harmony &amp; Emotional Resonance:</w:t>
      </w:r>
    </w:p>
    <w:p w:rsidR="00000000" w:rsidDel="00000000" w:rsidP="00000000" w:rsidRDefault="00000000" w:rsidRPr="00000000" w14:paraId="0000001E">
      <w:pPr>
        <w:spacing w:after="240" w:before="240" w:lineRule="auto"/>
        <w:rPr/>
      </w:pPr>
      <w:r w:rsidDel="00000000" w:rsidR="00000000" w:rsidRPr="00000000">
        <w:rPr>
          <w:rtl w:val="0"/>
        </w:rPr>
        <w:t xml:space="preserve">Color palettes, textures, rhythms, and forms evoke feelings—comfort, awe, trust, curiosity. Aesthetics support meaning and identity, not just decoration.</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Adaptability &amp; Evolution:</w:t>
      </w:r>
    </w:p>
    <w:p w:rsidR="00000000" w:rsidDel="00000000" w:rsidP="00000000" w:rsidRDefault="00000000" w:rsidRPr="00000000" w14:paraId="00000020">
      <w:pPr>
        <w:spacing w:after="240" w:before="240" w:lineRule="auto"/>
        <w:rPr/>
      </w:pPr>
      <w:r w:rsidDel="00000000" w:rsidR="00000000" w:rsidRPr="00000000">
        <w:rPr>
          <w:rtl w:val="0"/>
        </w:rPr>
        <w:t xml:space="preserve">Timeless solutions can absorb new influences, scale to varied contexts, and incorporate feedback loops. Flexibility prevents obsolescence and ensures relevance over time.</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Moral and Environmental Responsibility:</w:t>
      </w:r>
    </w:p>
    <w:p w:rsidR="00000000" w:rsidDel="00000000" w:rsidP="00000000" w:rsidRDefault="00000000" w:rsidRPr="00000000" w14:paraId="00000022">
      <w:pPr>
        <w:spacing w:after="240" w:before="240" w:lineRule="auto"/>
        <w:rPr/>
      </w:pPr>
      <w:r w:rsidDel="00000000" w:rsidR="00000000" w:rsidRPr="00000000">
        <w:rPr>
          <w:rtl w:val="0"/>
        </w:rPr>
        <w:t xml:space="preserve">Ethical practices, sustainable materials, inclusive representations, fair labor, and conscientious waste reduction anchor design in social and ecological stewardship.</w:t>
      </w:r>
    </w:p>
    <w:p w:rsidR="00000000" w:rsidDel="00000000" w:rsidP="00000000" w:rsidRDefault="00000000" w:rsidRPr="00000000" w14:paraId="00000023">
      <w:pPr>
        <w:spacing w:after="240" w:before="240" w:lineRule="auto"/>
        <w:rPr/>
      </w:pPr>
      <w:r w:rsidDel="00000000" w:rsidR="00000000" w:rsidRPr="00000000">
        <w:rPr>
          <w:rtl w:val="0"/>
        </w:rPr>
        <w:t xml:space="preserve">3. The Master Key</w:t>
      </w:r>
    </w:p>
    <w:p w:rsidR="00000000" w:rsidDel="00000000" w:rsidP="00000000" w:rsidRDefault="00000000" w:rsidRPr="00000000" w14:paraId="00000024">
      <w:pPr>
        <w:spacing w:after="240" w:before="240" w:lineRule="auto"/>
        <w:rPr/>
      </w:pPr>
      <w:r w:rsidDel="00000000" w:rsidR="00000000" w:rsidRPr="00000000">
        <w:rPr>
          <w:rtl w:val="0"/>
        </w:rPr>
        <w:t xml:space="preserve">To unify these essential elements while keeping their underlying spirit, designers must:</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Begin from a conceptual seed that informs every choice—shapes, materials, narrative arcs—ensuring unity and purposeful direction.</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Weave subtle links between micro and macro levels, so details echo overarching themes and each component supports the whole.</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Adjust and refine tension points—balancing tradition with innovation, efficiency with empathy, stability with fluidity—to maintain dynamic equilibrium.</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Embrace interplay of opposites—natural vs. synthetic, rational vs. intuitive—to stimulate creative potential and sustain continuous rejuvenation.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Introduce recurring motifs, seasonal cycles, and iterative patterns that reassure users while inviting fresh interpretations and expansions.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Recognize each decision’s ripple effects, welcoming feedback loops and evolving user inputs as catalysts for improvement.</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Encourage cross-pollination of mediums, cultural motifs, and methodologies to ensure regenerative creativity and enduring vitality.</w:t>
      </w:r>
    </w:p>
    <w:p w:rsidR="00000000" w:rsidDel="00000000" w:rsidP="00000000" w:rsidRDefault="00000000" w:rsidRPr="00000000" w14:paraId="0000002C">
      <w:pPr>
        <w:spacing w:after="240" w:before="240" w:lineRule="auto"/>
        <w:rPr/>
      </w:pPr>
      <w:r w:rsidDel="00000000" w:rsidR="00000000" w:rsidRPr="00000000">
        <w:rPr>
          <w:rtl w:val="0"/>
        </w:rPr>
        <w:t xml:space="preserve">4. Guidelines for Implementation Across Mediums</w:t>
      </w:r>
    </w:p>
    <w:p w:rsidR="00000000" w:rsidDel="00000000" w:rsidP="00000000" w:rsidRDefault="00000000" w:rsidRPr="00000000" w14:paraId="0000002D">
      <w:pPr>
        <w:spacing w:after="240" w:before="240" w:lineRule="auto"/>
        <w:rPr/>
      </w:pPr>
      <w:r w:rsidDel="00000000" w:rsidR="00000000" w:rsidRPr="00000000">
        <w:rPr>
          <w:rtl w:val="0"/>
        </w:rPr>
        <w:t xml:space="preserve">Physical Products &amp; Environments: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Choose materials that suit climate, function, and lifecycle. Ensure ergonomic forms, intuitive controls, and straightforward maintenance. Respect local craft traditions and integrate sustainable supply chains.</w:t>
      </w:r>
    </w:p>
    <w:p w:rsidR="00000000" w:rsidDel="00000000" w:rsidP="00000000" w:rsidRDefault="00000000" w:rsidRPr="00000000" w14:paraId="0000002F">
      <w:pPr>
        <w:spacing w:after="240" w:before="240" w:lineRule="auto"/>
        <w:rPr/>
      </w:pPr>
      <w:r w:rsidDel="00000000" w:rsidR="00000000" w:rsidRPr="00000000">
        <w:rPr>
          <w:rtl w:val="0"/>
        </w:rPr>
        <w:t xml:space="preserve">Digital Interfaces &amp; Virtual Spaces: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Develop clear navigation, scalable layouts, consistent iconography, and flexible color schemes. Implement inclusive design patterns—accessible type sizes, customizable settings, multiple language options.</w:t>
      </w:r>
    </w:p>
    <w:p w:rsidR="00000000" w:rsidDel="00000000" w:rsidP="00000000" w:rsidRDefault="00000000" w:rsidRPr="00000000" w14:paraId="00000031">
      <w:pPr>
        <w:spacing w:after="240" w:before="240" w:lineRule="auto"/>
        <w:rPr/>
      </w:pPr>
      <w:r w:rsidDel="00000000" w:rsidR="00000000" w:rsidRPr="00000000">
        <w:rPr>
          <w:rtl w:val="0"/>
        </w:rPr>
        <w:t xml:space="preserve">Systems, Services &amp; Conceptual Frameworks: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Structure workflows logically, with transparent steps and user support at critical points. Document rationale and anticipate scaling or adaptation. Maintain open channels for community feedback and iteration.</w:t>
      </w:r>
    </w:p>
    <w:p w:rsidR="00000000" w:rsidDel="00000000" w:rsidP="00000000" w:rsidRDefault="00000000" w:rsidRPr="00000000" w14:paraId="00000033">
      <w:pPr>
        <w:spacing w:after="240" w:before="240" w:lineRule="auto"/>
        <w:rPr/>
      </w:pPr>
      <w:r w:rsidDel="00000000" w:rsidR="00000000" w:rsidRPr="00000000">
        <w:rPr>
          <w:rtl w:val="0"/>
        </w:rPr>
        <w:t xml:space="preserve">Cultural &amp; Collaborative Projects: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Involve community representatives, historians, anthropologists, and specialists to ensure respectful cultural integration. Foster multilingual translations, localized aesthetics, and region-specific adaptations.</w:t>
      </w:r>
    </w:p>
    <w:p w:rsidR="00000000" w:rsidDel="00000000" w:rsidP="00000000" w:rsidRDefault="00000000" w:rsidRPr="00000000" w14:paraId="00000035">
      <w:pPr>
        <w:spacing w:after="240" w:before="240" w:lineRule="auto"/>
        <w:rPr/>
      </w:pPr>
      <w:r w:rsidDel="00000000" w:rsidR="00000000" w:rsidRPr="00000000">
        <w:rPr>
          <w:rtl w:val="0"/>
        </w:rPr>
        <w:t xml:space="preserve">5. Implementation Strategies (Without Examples)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Clarify objectives, aligning solutions with intended emotional impacts, cultural contexts, and practical needs.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Involve interdisciplinary teams (engineers, anthropologists, accessibility experts) to ensure well-rounded perspectives and ethical sourcing.</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Prototype early and gather user feedback—analyzing patterns of misunderstanding or inefficiency and refining accordingly.</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Continuously monitor performance, user satisfaction, and changing cultural values to update principles and introduce fresh variations over time.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Maintain open archives of past solutions, patterns, and lessons learned, encouraging knowledge sharing, mentorship, and evolving best practices within design communities.</w:t>
      </w:r>
    </w:p>
    <w:p w:rsidR="00000000" w:rsidDel="00000000" w:rsidP="00000000" w:rsidRDefault="00000000" w:rsidRPr="00000000" w14:paraId="0000003B">
      <w:pPr>
        <w:spacing w:after="240" w:before="240" w:lineRule="auto"/>
        <w:rPr/>
      </w:pPr>
      <w:r w:rsidDel="00000000" w:rsidR="00000000" w:rsidRPr="00000000">
        <w:rPr>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By merging timeless human-centered principles with evolving cultural sensibilities, technological capabilities, and ethical imperatives, this design language for design itself guides us in shaping enduring, meaningful solutions. Through conceptual unity, balanced complexity, and conscientious adaptability, design can enlighten, comfort, stimulate, and harmonize our interactions with each other and our world—now and into the future.</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