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iconography, encompassing symbols, logos, pictograms, and ideograms. Iconography serves as a universal visual language—a bridge transcending linguistic barriers and cultural differences. By drawing on global traditions, historical evolutions, contemporary branding strategies, and evolving digital contexts, this framework provides guiding principles for creating icons that are legible, meaningful, and resonant across various platforms, audiences, and purposes.</w:t>
      </w:r>
    </w:p>
    <w:p w:rsidR="00000000" w:rsidDel="00000000" w:rsidP="00000000" w:rsidRDefault="00000000" w:rsidRPr="00000000" w14:paraId="00000002">
      <w:pPr>
        <w:spacing w:after="240" w:before="240" w:lineRule="auto"/>
        <w:rPr/>
      </w:pPr>
      <w:r w:rsidDel="00000000" w:rsidR="00000000" w:rsidRPr="00000000">
        <w:rPr>
          <w:rtl w:val="0"/>
        </w:rPr>
        <w:t xml:space="preserve">1. Global Iconography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Iconography has roots stretching back to cave paintings, ancient glyphs, and religious symbolism. Over time, societies have crafted countless visual codes—hieroglyphs, heraldic emblems, corporate logos, digital interface icons—each encoding identity, function, and narrative. By examining diverse eras and geographies, we discover the universal patterns and contextual nuances that inform icon design today.</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Precursors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Cave Paintings &amp; Petroglyphs:</w:t>
      </w:r>
    </w:p>
    <w:p w:rsidR="00000000" w:rsidDel="00000000" w:rsidP="00000000" w:rsidRDefault="00000000" w:rsidRPr="00000000" w14:paraId="00000007">
      <w:pPr>
        <w:spacing w:after="240" w:before="240" w:lineRule="auto"/>
        <w:rPr/>
      </w:pPr>
      <w:r w:rsidDel="00000000" w:rsidR="00000000" w:rsidRPr="00000000">
        <w:rPr>
          <w:rtl w:val="0"/>
        </w:rPr>
        <w:t xml:space="preserve">Examples: Lascaux (France), Aboriginal rock art, African rock engravings.</w:t>
      </w:r>
    </w:p>
    <w:p w:rsidR="00000000" w:rsidDel="00000000" w:rsidP="00000000" w:rsidRDefault="00000000" w:rsidRPr="00000000" w14:paraId="00000008">
      <w:pPr>
        <w:spacing w:after="240" w:before="240" w:lineRule="auto"/>
        <w:rPr/>
      </w:pPr>
      <w:r w:rsidDel="00000000" w:rsidR="00000000" w:rsidRPr="00000000">
        <w:rPr>
          <w:rtl w:val="0"/>
        </w:rPr>
        <w:t xml:space="preserve">Essence: Early symbols conveyed essential information—hunting scenes, clan marks, spiritual figures. Forms were simple silhouettes or line art. Legibility and directness were key, with shapes easily recognized from afar.</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Hieroglyphs, Cuneiform &amp; Ideographic Scripts:</w:t>
      </w:r>
    </w:p>
    <w:p w:rsidR="00000000" w:rsidDel="00000000" w:rsidP="00000000" w:rsidRDefault="00000000" w:rsidRPr="00000000" w14:paraId="0000000A">
      <w:pPr>
        <w:spacing w:after="240" w:before="240" w:lineRule="auto"/>
        <w:rPr/>
      </w:pPr>
      <w:r w:rsidDel="00000000" w:rsidR="00000000" w:rsidRPr="00000000">
        <w:rPr>
          <w:rtl w:val="0"/>
        </w:rPr>
        <w:t xml:space="preserve">Essence: Egyptian hieroglyphs, Sumerian cuneiform, Chinese characters turned spoken language into visual codes. Shapes balanced symbolic complexity with standardization, enabling consistent reading. Icons represented objects, actions, concepts—establishing patterns of abstraction and metaphor.</w:t>
      </w:r>
    </w:p>
    <w:p w:rsidR="00000000" w:rsidDel="00000000" w:rsidP="00000000" w:rsidRDefault="00000000" w:rsidRPr="00000000" w14:paraId="0000000B">
      <w:pPr>
        <w:spacing w:after="240" w:before="240" w:lineRule="auto"/>
        <w:rPr/>
      </w:pPr>
      <w:r w:rsidDel="00000000" w:rsidR="00000000" w:rsidRPr="00000000">
        <w:rPr>
          <w:rtl w:val="0"/>
        </w:rPr>
        <w:t xml:space="preserve">Classical, Medieval &amp; Religious Symbolism</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Heraldry, Religious Icons &amp; Royal Emblems:</w:t>
      </w:r>
    </w:p>
    <w:p w:rsidR="00000000" w:rsidDel="00000000" w:rsidP="00000000" w:rsidRDefault="00000000" w:rsidRPr="00000000" w14:paraId="0000000D">
      <w:pPr>
        <w:spacing w:after="240" w:before="240" w:lineRule="auto"/>
        <w:rPr/>
      </w:pPr>
      <w:r w:rsidDel="00000000" w:rsidR="00000000" w:rsidRPr="00000000">
        <w:rPr>
          <w:rtl w:val="0"/>
        </w:rPr>
        <w:t xml:space="preserve">Essence: Shields, crests, and religious motifs introduced color codes, geometric partitions, and stylized animals. Symbols had to be identifiable on a battlefield or from church pews. Bold contrasts, consistent color palettes, and strong outlines ensured recognition. Depth of meaning layered through culturally understood allegories—lions for courage, lambs for innocence, crosses for faith.</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Trade Guild Marks &amp; Early Branding:</w:t>
      </w:r>
    </w:p>
    <w:p w:rsidR="00000000" w:rsidDel="00000000" w:rsidP="00000000" w:rsidRDefault="00000000" w:rsidRPr="00000000" w14:paraId="0000000F">
      <w:pPr>
        <w:spacing w:after="240" w:before="240" w:lineRule="auto"/>
        <w:rPr/>
      </w:pPr>
      <w:r w:rsidDel="00000000" w:rsidR="00000000" w:rsidRPr="00000000">
        <w:rPr>
          <w:rtl w:val="0"/>
        </w:rPr>
        <w:t xml:space="preserve">Essence: As commerce expanded, craftsmen’s marks, watermarks, and merchant seals identified quality and origin. Icons became signatures of reputation, employing simple geometric shapes or stylized initials for instant recall.</w:t>
      </w:r>
    </w:p>
    <w:p w:rsidR="00000000" w:rsidDel="00000000" w:rsidP="00000000" w:rsidRDefault="00000000" w:rsidRPr="00000000" w14:paraId="00000010">
      <w:pPr>
        <w:spacing w:after="240" w:before="240" w:lineRule="auto"/>
        <w:rPr/>
      </w:pPr>
      <w:r w:rsidDel="00000000" w:rsidR="00000000" w:rsidRPr="00000000">
        <w:rPr>
          <w:rtl w:val="0"/>
        </w:rPr>
        <w:t xml:space="preserve">Industrialization, Modern Branding &amp; International Signage</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Modernist Logos &amp; Corporate Identities (20th Century):</w:t>
      </w:r>
    </w:p>
    <w:p w:rsidR="00000000" w:rsidDel="00000000" w:rsidP="00000000" w:rsidRDefault="00000000" w:rsidRPr="00000000" w14:paraId="00000012">
      <w:pPr>
        <w:spacing w:after="240" w:before="240" w:lineRule="auto"/>
        <w:rPr/>
      </w:pPr>
      <w:r w:rsidDel="00000000" w:rsidR="00000000" w:rsidRPr="00000000">
        <w:rPr>
          <w:rtl w:val="0"/>
        </w:rPr>
        <w:t xml:space="preserve">Essence: Companies adopted minimalist logos—geometric shapes, sans-serif type, abstract symbols. Icons reflected functionalism, universality, and reproducibility. Global brands like Coca-Cola, Apple, Nike proved icons can transcend language, forging emotional connections and brand loyalty.</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International Pictograms &amp; Wayfinding Systems:</w:t>
      </w:r>
    </w:p>
    <w:p w:rsidR="00000000" w:rsidDel="00000000" w:rsidP="00000000" w:rsidRDefault="00000000" w:rsidRPr="00000000" w14:paraId="00000014">
      <w:pPr>
        <w:spacing w:after="240" w:before="240" w:lineRule="auto"/>
        <w:rPr/>
      </w:pPr>
      <w:r w:rsidDel="00000000" w:rsidR="00000000" w:rsidRPr="00000000">
        <w:rPr>
          <w:rtl w:val="0"/>
        </w:rPr>
        <w:t xml:space="preserve">Examples: Olympic symbols, airport signage (AIGA/DOT pictograms).</w:t>
      </w:r>
    </w:p>
    <w:p w:rsidR="00000000" w:rsidDel="00000000" w:rsidP="00000000" w:rsidRDefault="00000000" w:rsidRPr="00000000" w14:paraId="00000015">
      <w:pPr>
        <w:spacing w:after="240" w:before="240" w:lineRule="auto"/>
        <w:rPr/>
      </w:pPr>
      <w:r w:rsidDel="00000000" w:rsidR="00000000" w:rsidRPr="00000000">
        <w:rPr>
          <w:rtl w:val="0"/>
        </w:rPr>
        <w:t xml:space="preserve">Essence: Design standards aimed for universal legibility. Simplified human figures, arrows, and stylized objects used consistent line weights, balanced proportions, and minimal detail. Global familiarity required testing for cultural neutrality, ensuring no unintended meanings.</w:t>
      </w:r>
    </w:p>
    <w:p w:rsidR="00000000" w:rsidDel="00000000" w:rsidP="00000000" w:rsidRDefault="00000000" w:rsidRPr="00000000" w14:paraId="00000016">
      <w:pPr>
        <w:spacing w:after="240" w:before="240" w:lineRule="auto"/>
        <w:rPr/>
      </w:pPr>
      <w:r w:rsidDel="00000000" w:rsidR="00000000" w:rsidRPr="00000000">
        <w:rPr>
          <w:rtl w:val="0"/>
        </w:rPr>
        <w:t xml:space="preserve">Digital Era, UI Icons &amp; Emojis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Screen Icons, Favicons, &amp; Emojis:</w:t>
      </w:r>
    </w:p>
    <w:p w:rsidR="00000000" w:rsidDel="00000000" w:rsidP="00000000" w:rsidRDefault="00000000" w:rsidRPr="00000000" w14:paraId="00000018">
      <w:pPr>
        <w:spacing w:after="240" w:before="240" w:lineRule="auto"/>
        <w:rPr/>
      </w:pPr>
      <w:r w:rsidDel="00000000" w:rsidR="00000000" w:rsidRPr="00000000">
        <w:rPr>
          <w:rtl w:val="0"/>
        </w:rPr>
        <w:t xml:space="preserve">Essence: Pixel-based icons on interfaces, app icons on smartphones, scalable vector icons for responsive designs. Emojis became modern hieroglyphs—colorful, playful, referencing global pop culture. Icons now must function at tiny scales, adapt to multiple resolutions, and communicate actions instantly.</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Dynamic &amp; Animated Icons:</w:t>
      </w:r>
    </w:p>
    <w:p w:rsidR="00000000" w:rsidDel="00000000" w:rsidP="00000000" w:rsidRDefault="00000000" w:rsidRPr="00000000" w14:paraId="0000001A">
      <w:pPr>
        <w:spacing w:after="240" w:before="240" w:lineRule="auto"/>
        <w:rPr/>
      </w:pPr>
      <w:r w:rsidDel="00000000" w:rsidR="00000000" w:rsidRPr="00000000">
        <w:rPr>
          <w:rtl w:val="0"/>
        </w:rPr>
        <w:t xml:space="preserve">Essence: Microanimations convey feedback (loading spinners, pulsing chat bubbles), data states, or personality. Icons shift from static signs to interactive elements. Designers must maintain clarity while introducing motion as a storytelling tool.</w:t>
      </w:r>
    </w:p>
    <w:p w:rsidR="00000000" w:rsidDel="00000000" w:rsidP="00000000" w:rsidRDefault="00000000" w:rsidRPr="00000000" w14:paraId="0000001B">
      <w:pPr>
        <w:spacing w:after="240" w:before="240" w:lineRule="auto"/>
        <w:rPr/>
      </w:pPr>
      <w:r w:rsidDel="00000000" w:rsidR="00000000" w:rsidRPr="00000000">
        <w:rPr>
          <w:rtl w:val="0"/>
        </w:rPr>
        <w:t xml:space="preserve">Sustainability, Cultural Sensitivity &amp; Open Source</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Inclusive &amp; Ethical Iconography:</w:t>
      </w:r>
    </w:p>
    <w:p w:rsidR="00000000" w:rsidDel="00000000" w:rsidP="00000000" w:rsidRDefault="00000000" w:rsidRPr="00000000" w14:paraId="0000001D">
      <w:pPr>
        <w:spacing w:after="240" w:before="240" w:lineRule="auto"/>
        <w:rPr/>
      </w:pPr>
      <w:r w:rsidDel="00000000" w:rsidR="00000000" w:rsidRPr="00000000">
        <w:rPr>
          <w:rtl w:val="0"/>
        </w:rPr>
        <w:t xml:space="preserve">Essence: Icons should respect cultural differences, avoid stereotypes or offensive motifs, represent diverse human figures, and consider accessibility (e.g., color-blind friendly contrasts). Open-source icon libraries encourage collaboration, standardizing conventions for digital platforms and public signage.</w:t>
      </w:r>
    </w:p>
    <w:p w:rsidR="00000000" w:rsidDel="00000000" w:rsidP="00000000" w:rsidRDefault="00000000" w:rsidRPr="00000000" w14:paraId="0000001E">
      <w:pPr>
        <w:spacing w:after="240" w:before="240" w:lineRule="auto"/>
        <w:rPr/>
      </w:pPr>
      <w:r w:rsidDel="00000000" w:rsidR="00000000" w:rsidRPr="00000000">
        <w:rPr>
          <w:rtl w:val="0"/>
        </w:rPr>
        <w:t xml:space="preserve">2. Distilled Elements of Universal Icon Design</w:t>
      </w:r>
    </w:p>
    <w:p w:rsidR="00000000" w:rsidDel="00000000" w:rsidP="00000000" w:rsidRDefault="00000000" w:rsidRPr="00000000" w14:paraId="0000001F">
      <w:pPr>
        <w:spacing w:after="240" w:before="240" w:lineRule="auto"/>
        <w:rPr/>
      </w:pPr>
      <w:r w:rsidDel="00000000" w:rsidR="00000000" w:rsidRPr="00000000">
        <w:rPr>
          <w:rtl w:val="0"/>
        </w:rPr>
        <w:t xml:space="preserve">Introduction:</w:t>
      </w:r>
    </w:p>
    <w:p w:rsidR="00000000" w:rsidDel="00000000" w:rsidP="00000000" w:rsidRDefault="00000000" w:rsidRPr="00000000" w14:paraId="00000020">
      <w:pPr>
        <w:spacing w:after="240" w:before="240" w:lineRule="auto"/>
        <w:rPr/>
      </w:pPr>
      <w:r w:rsidDel="00000000" w:rsidR="00000000" w:rsidRPr="00000000">
        <w:rPr>
          <w:rtl w:val="0"/>
        </w:rPr>
        <w:t xml:space="preserve">From this broad history and cultural diversity, we extract essential principles ensuring icons remain versatile, meaningful, and easy to understand.</w:t>
      </w:r>
    </w:p>
    <w:p w:rsidR="00000000" w:rsidDel="00000000" w:rsidP="00000000" w:rsidRDefault="00000000" w:rsidRPr="00000000" w14:paraId="00000021">
      <w:pPr>
        <w:spacing w:after="240" w:before="240" w:lineRule="auto"/>
        <w:rPr/>
      </w:pPr>
      <w:r w:rsidDel="00000000" w:rsidR="00000000" w:rsidRPr="00000000">
        <w:rPr>
          <w:rtl w:val="0"/>
        </w:rPr>
        <w:t xml:space="preserve">A. Simplicity &amp; Clarity</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Reduce forms to essential shapes. Icons must remain instantly recognizable at small sizes. Avoid unnecessary details, ornate flourishes, or complex gradients that hinder rapid comprehension.</w:t>
      </w:r>
    </w:p>
    <w:p w:rsidR="00000000" w:rsidDel="00000000" w:rsidP="00000000" w:rsidRDefault="00000000" w:rsidRPr="00000000" w14:paraId="00000023">
      <w:pPr>
        <w:spacing w:after="240" w:before="240" w:lineRule="auto"/>
        <w:rPr/>
      </w:pPr>
      <w:r w:rsidDel="00000000" w:rsidR="00000000" w:rsidRPr="00000000">
        <w:rPr>
          <w:rtl w:val="0"/>
        </w:rPr>
        <w:t xml:space="preserve">B. Consistency &amp; Cohesion</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Maintain uniform line weights, corner radii, color schemes, and stylistic rules across icon sets. Consistency fosters brand identity, user confidence, and aesthetic harmony.</w:t>
      </w:r>
    </w:p>
    <w:p w:rsidR="00000000" w:rsidDel="00000000" w:rsidP="00000000" w:rsidRDefault="00000000" w:rsidRPr="00000000" w14:paraId="00000025">
      <w:pPr>
        <w:spacing w:after="240" w:before="240" w:lineRule="auto"/>
        <w:rPr/>
      </w:pPr>
      <w:r w:rsidDel="00000000" w:rsidR="00000000" w:rsidRPr="00000000">
        <w:rPr>
          <w:rtl w:val="0"/>
        </w:rPr>
        <w:t xml:space="preserve">C. Cultural Neutrality &amp; Contextual Relevance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Choose symbols with caution: a hand gesture or animal motif might carry different meanings globally. When local context matters, adapt icons or provide variants. Aim for universality where possible.</w:t>
      </w:r>
    </w:p>
    <w:p w:rsidR="00000000" w:rsidDel="00000000" w:rsidP="00000000" w:rsidRDefault="00000000" w:rsidRPr="00000000" w14:paraId="00000027">
      <w:pPr>
        <w:spacing w:after="240" w:before="240" w:lineRule="auto"/>
        <w:rPr/>
      </w:pPr>
      <w:r w:rsidDel="00000000" w:rsidR="00000000" w:rsidRPr="00000000">
        <w:rPr>
          <w:rtl w:val="0"/>
        </w:rPr>
        <w:t xml:space="preserve">D. Scalability &amp; Flexibility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Icons must work in multiple dimensions—tiny favicons, large signage, print materials. Vector-based formats, adaptive design, and modular construction methods ensure clarity in all contexts.</w:t>
      </w:r>
    </w:p>
    <w:p w:rsidR="00000000" w:rsidDel="00000000" w:rsidP="00000000" w:rsidRDefault="00000000" w:rsidRPr="00000000" w14:paraId="00000029">
      <w:pPr>
        <w:spacing w:after="240" w:before="240" w:lineRule="auto"/>
        <w:rPr/>
      </w:pPr>
      <w:r w:rsidDel="00000000" w:rsidR="00000000" w:rsidRPr="00000000">
        <w:rPr>
          <w:rtl w:val="0"/>
        </w:rPr>
        <w:t xml:space="preserve">E. Emotional Resonance &amp; Brand Voice</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While icons are often minimal, subtle styling—soft curves, friendly colors—can convey brand warmth or corporate seriousness. Icons aligned with brand values create emotional connections and consistent narratives.</w:t>
      </w:r>
    </w:p>
    <w:p w:rsidR="00000000" w:rsidDel="00000000" w:rsidP="00000000" w:rsidRDefault="00000000" w:rsidRPr="00000000" w14:paraId="0000002B">
      <w:pPr>
        <w:spacing w:after="240" w:before="240" w:lineRule="auto"/>
        <w:rPr/>
      </w:pPr>
      <w:r w:rsidDel="00000000" w:rsidR="00000000" w:rsidRPr="00000000">
        <w:rPr>
          <w:rtl w:val="0"/>
        </w:rPr>
        <w:t xml:space="preserve">3. The Master Key for Coherent Iconic Expression</w:t>
      </w:r>
    </w:p>
    <w:p w:rsidR="00000000" w:rsidDel="00000000" w:rsidP="00000000" w:rsidRDefault="00000000" w:rsidRPr="00000000" w14:paraId="0000002C">
      <w:pPr>
        <w:spacing w:after="240" w:before="240" w:lineRule="auto"/>
        <w:rPr/>
      </w:pPr>
      <w:r w:rsidDel="00000000" w:rsidR="00000000" w:rsidRPr="00000000">
        <w:rPr>
          <w:rtl w:val="0"/>
        </w:rPr>
        <w:t xml:space="preserve">Introduction:</w:t>
      </w:r>
    </w:p>
    <w:p w:rsidR="00000000" w:rsidDel="00000000" w:rsidP="00000000" w:rsidRDefault="00000000" w:rsidRPr="00000000" w14:paraId="0000002D">
      <w:pPr>
        <w:spacing w:after="240" w:before="240" w:lineRule="auto"/>
        <w:rPr/>
      </w:pPr>
      <w:r w:rsidDel="00000000" w:rsidR="00000000" w:rsidRPr="00000000">
        <w:rPr>
          <w:rtl w:val="0"/>
        </w:rPr>
        <w:t xml:space="preserve">The Master Key ensures that form, concept, meaning, and cultural sensitivity converge into coherent iconographic systems that stand the test of time and context.</w:t>
      </w:r>
    </w:p>
    <w:p w:rsidR="00000000" w:rsidDel="00000000" w:rsidP="00000000" w:rsidRDefault="00000000" w:rsidRPr="00000000" w14:paraId="0000002E">
      <w:pPr>
        <w:spacing w:after="240" w:before="240" w:lineRule="auto"/>
        <w:rPr/>
      </w:pPr>
      <w:r w:rsidDel="00000000" w:rsidR="00000000" w:rsidRPr="00000000">
        <w:rPr>
          <w:rtl w:val="0"/>
        </w:rPr>
        <w:t xml:space="preserve">A. Foundational Intention &amp; Functional Goals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Clarify each icon’s purpose: navigation cue, product category symbol, alert indicator. Function dictates form—arrows convey direction, hearts signal favorites, shopping carts represent commerce.</w:t>
      </w:r>
    </w:p>
    <w:p w:rsidR="00000000" w:rsidDel="00000000" w:rsidP="00000000" w:rsidRDefault="00000000" w:rsidRPr="00000000" w14:paraId="00000030">
      <w:pPr>
        <w:spacing w:after="240" w:before="240" w:lineRule="auto"/>
        <w:rPr/>
      </w:pPr>
      <w:r w:rsidDel="00000000" w:rsidR="00000000" w:rsidRPr="00000000">
        <w:rPr>
          <w:rtl w:val="0"/>
        </w:rPr>
        <w:t xml:space="preserve">B. Harmonious Integration of Symbolic Elements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Combine recognizable metaphors (envelope for email) with abstract simplifications. Ensure metaphors remain relevant—e.g., “floppy disk” for saving data persists, but consider modern alternatives as user familiarity changes.</w:t>
      </w:r>
    </w:p>
    <w:p w:rsidR="00000000" w:rsidDel="00000000" w:rsidP="00000000" w:rsidRDefault="00000000" w:rsidRPr="00000000" w14:paraId="00000032">
      <w:pPr>
        <w:spacing w:after="240" w:before="240" w:lineRule="auto"/>
        <w:rPr/>
      </w:pPr>
      <w:r w:rsidDel="00000000" w:rsidR="00000000" w:rsidRPr="00000000">
        <w:rPr>
          <w:rtl w:val="0"/>
        </w:rPr>
        <w:t xml:space="preserve">C. Navigable Complexity &amp; Visual Hierarchy</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Offer icon sets that group logically—media controls, file types, transportation modes—using consistent styles and color accents to differentiate categories. Hierarchy emerges through scale, positioning, or subtle variations in complexity.</w:t>
      </w:r>
    </w:p>
    <w:p w:rsidR="00000000" w:rsidDel="00000000" w:rsidP="00000000" w:rsidRDefault="00000000" w:rsidRPr="00000000" w14:paraId="00000034">
      <w:pPr>
        <w:spacing w:after="240" w:before="240" w:lineRule="auto"/>
        <w:rPr/>
      </w:pPr>
      <w:r w:rsidDel="00000000" w:rsidR="00000000" w:rsidRPr="00000000">
        <w:rPr>
          <w:rtl w:val="0"/>
        </w:rPr>
        <w:t xml:space="preserve">D. Durability &amp; Evolution</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Design icons that last. Symbolic references (magnifying glass for search) persist over decades, but remain open to updates as technologies and user expectations shift. Periodic refreshes keep icon sets contemporary.</w:t>
      </w:r>
    </w:p>
    <w:p w:rsidR="00000000" w:rsidDel="00000000" w:rsidP="00000000" w:rsidRDefault="00000000" w:rsidRPr="00000000" w14:paraId="00000036">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7">
      <w:pPr>
        <w:spacing w:after="240" w:before="240" w:lineRule="auto"/>
        <w:rPr/>
      </w:pPr>
      <w:r w:rsidDel="00000000" w:rsidR="00000000" w:rsidRPr="00000000">
        <w:rPr>
          <w:rtl w:val="0"/>
        </w:rPr>
        <w:t xml:space="preserve">Introduction:</w:t>
      </w:r>
    </w:p>
    <w:p w:rsidR="00000000" w:rsidDel="00000000" w:rsidP="00000000" w:rsidRDefault="00000000" w:rsidRPr="00000000" w14:paraId="00000038">
      <w:pPr>
        <w:spacing w:after="240" w:before="240" w:lineRule="auto"/>
        <w:rPr/>
      </w:pPr>
      <w:r w:rsidDel="00000000" w:rsidR="00000000" w:rsidRPr="00000000">
        <w:rPr>
          <w:rtl w:val="0"/>
        </w:rPr>
        <w:t xml:space="preserve">Iconography extends beyond screens—AR overlays, physical signage, product packaging, conceptual art installations. The same principles guide intangible expressions.</w:t>
      </w:r>
    </w:p>
    <w:p w:rsidR="00000000" w:rsidDel="00000000" w:rsidP="00000000" w:rsidRDefault="00000000" w:rsidRPr="00000000" w14:paraId="00000039">
      <w:pPr>
        <w:spacing w:after="240" w:before="240" w:lineRule="auto"/>
        <w:rPr/>
      </w:pPr>
      <w:r w:rsidDel="00000000" w:rsidR="00000000" w:rsidRPr="00000000">
        <w:rPr>
          <w:rtl w:val="0"/>
        </w:rPr>
        <w:t xml:space="preserve">A. Virtual Reality &amp; AR Icons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3D or semi-transparent icons anchored in space. Legibility and simplicity become more crucial in immersive environments where distractions are high. Ensure icons adapt to backgrounds, lighting conditions, and user movements.</w:t>
      </w:r>
    </w:p>
    <w:p w:rsidR="00000000" w:rsidDel="00000000" w:rsidP="00000000" w:rsidRDefault="00000000" w:rsidRPr="00000000" w14:paraId="0000003B">
      <w:pPr>
        <w:spacing w:after="240" w:before="240" w:lineRule="auto"/>
        <w:rPr/>
      </w:pPr>
      <w:r w:rsidDel="00000000" w:rsidR="00000000" w:rsidRPr="00000000">
        <w:rPr>
          <w:rtl w:val="0"/>
        </w:rPr>
        <w:t xml:space="preserve">B. Motion Graphics &amp; Microinteractions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Animated icons convey states—loading, syncing, active/inactive. Keep animations subtle, consistent with icon style. Motion should enhance understanding, not distract.</w:t>
      </w:r>
    </w:p>
    <w:p w:rsidR="00000000" w:rsidDel="00000000" w:rsidP="00000000" w:rsidRDefault="00000000" w:rsidRPr="00000000" w14:paraId="0000003D">
      <w:pPr>
        <w:spacing w:after="240" w:before="240" w:lineRule="auto"/>
        <w:rPr/>
      </w:pPr>
      <w:r w:rsidDel="00000000" w:rsidR="00000000" w:rsidRPr="00000000">
        <w:rPr>
          <w:rtl w:val="0"/>
        </w:rPr>
        <w:t xml:space="preserve">C. Cultural Education &amp; User Guidance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Interactive icon glossaries help new users learn meanings. Tooltips, AR-callouts, or tutorial sequences guide interpretation, supporting intuitive navigation and reducing errors.</w:t>
      </w:r>
    </w:p>
    <w:p w:rsidR="00000000" w:rsidDel="00000000" w:rsidP="00000000" w:rsidRDefault="00000000" w:rsidRPr="00000000" w14:paraId="0000003F">
      <w:pPr>
        <w:spacing w:after="240" w:before="240" w:lineRule="auto"/>
        <w:rPr/>
      </w:pPr>
      <w:r w:rsidDel="00000000" w:rsidR="00000000" w:rsidRPr="00000000">
        <w:rPr>
          <w:rtl w:val="0"/>
        </w:rPr>
        <w:t xml:space="preserve">D. Sustainable &amp; Ethical Communication</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Avoid culturally biased symbols or ones that perpetuate stereotypes. Ensure color contrasts are accessible, line thickness visible to visually impaired users, and test icons in diverse cultural contexts for unintended meanings.</w:t>
      </w:r>
    </w:p>
    <w:p w:rsidR="00000000" w:rsidDel="00000000" w:rsidP="00000000" w:rsidRDefault="00000000" w:rsidRPr="00000000" w14:paraId="00000041">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2">
      <w:pPr>
        <w:spacing w:after="240" w:before="240" w:lineRule="auto"/>
        <w:rPr/>
      </w:pPr>
      <w:r w:rsidDel="00000000" w:rsidR="00000000" w:rsidRPr="00000000">
        <w:rPr>
          <w:rtl w:val="0"/>
        </w:rPr>
        <w:t xml:space="preserve">Introduction:</w:t>
      </w:r>
    </w:p>
    <w:p w:rsidR="00000000" w:rsidDel="00000000" w:rsidP="00000000" w:rsidRDefault="00000000" w:rsidRPr="00000000" w14:paraId="00000043">
      <w:pPr>
        <w:spacing w:after="240" w:before="240" w:lineRule="auto"/>
        <w:rPr/>
      </w:pPr>
      <w:r w:rsidDel="00000000" w:rsidR="00000000" w:rsidRPr="00000000">
        <w:rPr>
          <w:rtl w:val="0"/>
        </w:rPr>
        <w:t xml:space="preserve">Realizing this global icon design language involves interdisciplinary collaboration, iterative testing, user feedback, and dynamic adaptation to new media platforms and user demographics.</w:t>
      </w:r>
    </w:p>
    <w:p w:rsidR="00000000" w:rsidDel="00000000" w:rsidP="00000000" w:rsidRDefault="00000000" w:rsidRPr="00000000" w14:paraId="00000044">
      <w:pPr>
        <w:spacing w:after="240" w:before="240" w:lineRule="auto"/>
        <w:rPr/>
      </w:pPr>
      <w:r w:rsidDel="00000000" w:rsidR="00000000" w:rsidRPr="00000000">
        <w:rPr>
          <w:rtl w:val="0"/>
        </w:rPr>
        <w:t xml:space="preserve">A. Define Icon Sets &amp; Brand Guidelines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Create style guides detailing line thickness, corner radius, color palette, spacing units. Align icon sets with brand identity—friendly rounded corners or sharp geometric angles—and theme consistency.</w:t>
      </w:r>
    </w:p>
    <w:p w:rsidR="00000000" w:rsidDel="00000000" w:rsidP="00000000" w:rsidRDefault="00000000" w:rsidRPr="00000000" w14:paraId="00000046">
      <w:pPr>
        <w:spacing w:after="240" w:before="240" w:lineRule="auto"/>
        <w:rPr/>
      </w:pPr>
      <w:r w:rsidDel="00000000" w:rsidR="00000000" w:rsidRPr="00000000">
        <w:rPr>
          <w:rtl w:val="0"/>
        </w:rPr>
        <w:t xml:space="preserve">B. Interdisciplinary Input &amp; Cultural Consultants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Work with anthropologists, linguists, and accessibility experts to ensure icons are universally understandable and inclusive. Involve brand strategists and UI/UX designers for holistic integration.</w:t>
      </w:r>
    </w:p>
    <w:p w:rsidR="00000000" w:rsidDel="00000000" w:rsidP="00000000" w:rsidRDefault="00000000" w:rsidRPr="00000000" w14:paraId="00000048">
      <w:pPr>
        <w:spacing w:after="240" w:before="240" w:lineRule="auto"/>
        <w:rPr/>
      </w:pPr>
      <w:r w:rsidDel="00000000" w:rsidR="00000000" w:rsidRPr="00000000">
        <w:rPr>
          <w:rtl w:val="0"/>
        </w:rPr>
        <w:t xml:space="preserve">C. Prototyping &amp; User Testing</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Present icons to test groups. Ask if they interpret meanings correctly and quickly. Adjust shapes, remove ambiguous details, refine metaphors. Usability testing ensures icons meet functional and emotional goals.</w:t>
      </w:r>
    </w:p>
    <w:p w:rsidR="00000000" w:rsidDel="00000000" w:rsidP="00000000" w:rsidRDefault="00000000" w:rsidRPr="00000000" w14:paraId="0000004A">
      <w:pPr>
        <w:spacing w:after="240" w:before="240" w:lineRule="auto"/>
        <w:rPr/>
      </w:pPr>
      <w:r w:rsidDel="00000000" w:rsidR="00000000" w:rsidRPr="00000000">
        <w:rPr>
          <w:rtl w:val="0"/>
        </w:rPr>
        <w:t xml:space="preserve">D. Continuous Refresh &amp; Scaling to New Platforms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As technologies evolve (new devices, AR interfaces), revisit icons. Update resolutions, line styles, or introduce animated states. Keep libraries updated and documented for team coherence.</w:t>
      </w:r>
    </w:p>
    <w:p w:rsidR="00000000" w:rsidDel="00000000" w:rsidP="00000000" w:rsidRDefault="00000000" w:rsidRPr="00000000" w14:paraId="0000004C">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Respect cultural diversity—modify icons for local markets if certain symbols are inappropriate. Accommodate various user abilities (high contrast modes, large icon versions). Ensure that no icon offends or excludes any group.</w:t>
      </w:r>
    </w:p>
    <w:p w:rsidR="00000000" w:rsidDel="00000000" w:rsidP="00000000" w:rsidRDefault="00000000" w:rsidRPr="00000000" w14:paraId="0000004E">
      <w:pPr>
        <w:spacing w:after="240" w:before="240" w:lineRule="auto"/>
        <w:rPr/>
      </w:pPr>
      <w:r w:rsidDel="00000000" w:rsidR="00000000" w:rsidRPr="00000000">
        <w:rPr>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By synthesizing ancient symbolic legacies, modern branding intelligence, digital interface demands, and cultural sensitivities, this iconography design language guides the creation of symbols that inform, delight, and endure. Each icon can transcend language barriers, enhance user experiences, and reflect brand character. Through simplicity, consistency, scalability, and ethical awareness, designers can shape icon sets that support seamless communication, universal understanding, and meaningful connections across cultures, platforms, and time.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