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purpose: "Establish a universal design language for constructing and evolving narrative universes—cohesive storyworlds that transcend individual media, allowing for immersive storytelling, audience engagement, and cultural depth."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values: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- "Inclusivity"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- "CulturalRespect"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- "Sustainability"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"Adaptability"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"MoralIntegrity"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 "NarrativeContinuity"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scope: "Applicable to any narrative domain—literary series, transmedia franchises, interactive storyworlds, or conceptual frameworks spanning diverse forms."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futureOrientation: "Designed for modular updates, iterative refinement, and responsiveness to audience feedback, cultural shifts, and technological advancements. Future AI models can integrate new layers or adapt patterns while preserving core principles."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Steps: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Step1_GlobalLexicon: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- concept: "CosmicPrinciple"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attributes: ["defining_universe_theme", "mythic_anchors"]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- concept: "CulturalArchetype"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attributes: ["shared_symbols", "traditional_rituals"]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- concept: "FocalLocale"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attributes: ["key_geographic_hub", "resource_distribution_center"]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notes: "Optional expansions detailing historical evolution of each concept, local linguistic variants, or specialized narrative tropes."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Step2_CoreEssenceAndPatterns: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- pattern: "EmotionalArc"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description: "Narratives cultivate emotional journeys—hope, loss, triumph—driving audience investment."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- pattern: "CulturalLayering"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description: "Storyworlds integrate multiple cultural influences, historical strata, and interwoven traditions."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- pattern: "AdaptiveContinuity"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description: "Universes evolve through time, absorbing new influences, allowing sequels, spin-offs, and re-interpretations."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notes: "For deeper context, highlight how patterns manifest differently across genres, eras, or audience demographics."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Step3_MasterKey: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- integrator: "UnifiedSeedConcept"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role: "A single foundational theme or myth informs all narrative decisions."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- integrator: "InterconnectedScales"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role: "Micro-level details (characters, artifacts) echo macro-level motifs (cosmic forces, grand conflicts)."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- integrator: "EquilibriumOfContrasts"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role: "Tension between dualities (tradition/innovation, local/global, heroism/ambiguity) fuels narrative dynamism."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notes: "Theoretical parallels (linguistic universals, cognitive narrative theory) can be added if needed."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Step4_ImplementationGuidelines: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text_narratives: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- "Anchor main plot arcs in core seed concept; maintain consistent thematic tone."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- "Vary pacing and scene structures to sustain rhythmic engagement."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visual_representations: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- "Reflect cultural layering in architectural motifs, costumes, symbolic color choices."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- "Use consistent iconography for recurring factions, ideologies, or mythic elements."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interactive_media: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- "Provide branching story paths that mirror universal patterns, enabling user-driven narrative evolution."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- "Integrate feedback loops to incorporate audience/player choices into subsequent expansions."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notes: "Optional scenario-based instructions, advanced storytelling techniques, or localization strategies."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Step5_ImplementationStrategies: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 "Regularly review and update core lexicon concepts to reflect new narrative expansions."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 "Incorporate user/audience feedback to refine essence patterns or integrators."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- "Maintain version-controlled storyline documents for continuity management."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- "Use modular worldbuilding tools to add or remove cultural elements without destabilizing central themes."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- "Ensure ethical portrayals by consulting cultural advisors and applying moral frameworks to narrative content."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# No examples as requested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FutureProofingMechanisms: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versionControl: "Track document revisions, link changes to narrative shifts."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modularity: "Add/remove lexicon entries, patterns, guidelines as narrative expands into new media or regions."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feedbackIncorporation: "Respond to audience analytics, fan theories, co-creator input to enhance narrative richness."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openExtensions: "Support introduction of new cultures, technologies, mythic layers as universe grows."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