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DesignLanguageDocument_Step2: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purpose: "Define and maintain the metaphysical, cosmic, and mythic frameworks that govern the universe's fundamental rules, energies, and overarching narratives."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 "ConceptualContinuity"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 "SustainabilityOfLore"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"ThematicCoherence"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"MoralAlignment"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scope: "Applicable to establishing and evolving universal laws, deities, primordial forces, cosmic cycles, and mythic narratives that shape all scales of the storyworld."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futureOrientation: "Cosmic and mythic elements can be refined as new story arcs emerge, allowing integration of fresh cosmic entities, revised creation myths, or altered metaphysical principles while preserving central integrity."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Step1_GlobalLexicon: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concept: "CosmicForce"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attributes: ["fundamental_energy", "defining_universal_principles"]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- concept: "MythicChronicle"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attributes: ["creation_narrative", "epic_legend_anchor"]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 concept: "DimensionalThreshold"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attributes: ["boundary_between_realms", "access_points_for_mystical_interactions"]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notes: "Optionally detail historical interpretations of each cosmic entity, local variations in mythic stories, and evolving theological debates."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Step2_CoreEssenceAndPatterns: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 pattern: "MythicUnity"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description: "All cosmic stories form a cohesive mythic tapestry aligning with the universe's main theme."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- pattern: "SymbolicForces"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description: "Deities or energies represent archetypal concepts—creation, destruction, fertility, wisdom."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- pattern: "EternalCycles"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description: "Recurring cosmic events (equinoxes, cosmic alignments) dictate narrative rhythms and long-term story arcs."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notes: "Expansions can highlight how these patterns differ in various cultural mythologies or how certain cosmic cycles influence character destinies."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Step3_MasterKey: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 integrator: "CentralMyth"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role: "One primary creation story or cosmic event anchors all metaphysical references."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integrator: "InterwovenRealms"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role: "All dimensions and realms interconnect logically, ensuring consistent metaphysical logic."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- integrator: "HarmonicBalance"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role: "Opposing cosmic forces maintain dynamic equilibrium, guiding narrative tension and evolution."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notes: "If needed, add theoretical parallels to comparative mythology or symbolic logic frameworks for deeper conceptual grounding."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Step4_ImplementationGuidelines: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textual_narratives: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- "Refer to the CentralMyth in origin stories, aligning local legends with cosmic fundamentals."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"Maintain consistent terminology for cosmic entities, avoiding contradictory naming."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visual_concepts: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- "Represent cosmic forces symbolically through recurring colors, geometric patterns, or light/shadow motifs."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- "Use stable iconography (e.g., stylized sun discs, star patterns) for divine entities."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interactive_design: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- "In interactive mediums, allow user encounters with dimensional thresholds or cosmic cycles that reveal universe-scale stakes."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- "Ensure feedback loops where player actions might slightly alter cosmic alignments while preserving thematic essence."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expansionTier: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notes: "Add scenario-based logic for advanced applications—e.g., how to handle emergent cosmic entities introduced by audience suggestions."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Step5_ImplementationStrategies: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coreTier: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"Regularly review cosmic structures and mythic stories as narrative arcs grow."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"Maintain version-controlled cosmic maps and deity rosters for consistency."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"Integrate user or collaborator feedback to refine mythical details without undermining core patterns."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"Allow flexible addition of new dimensions or divine figures, ensuring harmonic balance remains intact."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- "Document all changes in mythic references to avoid contradictions."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