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DesignLanguageDocument_Step4: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purpose: "Establish and maintain principles guiding the formation, evolution, and interaction of cultures, civilizations, and ethnic groups. Ensure these frameworks reflect overarching themes, cosmic influences, geographic contexts, and moral considerations."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 "Plurality"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"MoralAlignment"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"AdaptiveStability"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"NarrativeContinuity"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scope: "Applies to defining and evolving civilizational identities, cultural values, religious practices, linguistic distinctions, social customs, and intercultural dynamics."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futureOrientation: "As narratives expand, cultural frameworks can evolve—new migrations, religious schisms, trade expansions—while preserving thematic cores. Future iterations refine cultural nuances, integrate feedback, and adapt to emerging narrative arcs."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Step1_GlobalLexicon: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- concept: "DominantCulture"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attributes: ["major_civilization", "defining_values", "core_language"]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- concept: "EthnicGroup"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attributes: ["subcultural_identity", "unique_customs", "dialectical_variations"]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- concept: "CulturalArtifact"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attributes: ["object_symbolizing_heritage", "transmitting_traditions"]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notes: "Optional expansions detail cultural genesis myths, historical migrations, linguistic borrowings, or specialized religious rites."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Step2_CoreEssenceAndPatterns: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 pattern: "ValueDiversity"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description: "Multiple cultures coexist, each with distinct moral codes, traditions, and worldviews."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- pattern: "InterculturalDialogue"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description: "Societies interact—trade, conflict, alliance—fostering hybrid customs and narrative complexity."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 pattern: "CulturalContinuity"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description: "Stable rituals and linguistic anchors persist across generations, forging identity and resilience."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notes: "Add context-specific variations, e.g., how nomadic tribes differ from settled urban cultures, or how trade hubs mix multiple ethnic influences."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Step3_MasterKey: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- integrator: "CulturalSeed"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role: "All societal forms arise from the overarching theme and cosmic logic."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- integrator: "ComparativeMirrors"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role: "Cultural differences highlight universal patterns, reinforcing moral or thematic lessons."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- integrator: "BalancedExchange"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role: "Intercultural interactions sustain narrative vitality, maintaining equilibrium between tradition and adaptation."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notes: "Optionally link these integrators to anthropological theories or intercultural communication models."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Step4_ImplementationGuidelines: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textual_narratives: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- "Define cultural values, religions, and arts that reflect core themes and cosmic principles."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- "Maintain stable cultural references (mythic heroes, sacred texts) across different stories."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visual_concepts: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- "Depict cultural traits in costumes, architecture, decorative motifs aligned with known cultural archetypes."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- "Use emblematic color palettes or patterns to differentiate cultures visually."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interactive_design: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- "In interactive mediums, let user choices affect cultural attitudes (e.g., aiding one culture strengthens its influence)."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- "Offer feedback loops where alliances shift and cultural hybridity emerges from user engagements."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notes: "Scenario-based logic: instructions for merging or splitting cultures if narratives introduce migrations or conquests."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Step5_ImplementationStrategies: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 "Maintain version-controlled cultural profiles and linguistic references."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"Integrate user/audience feedback to refine cultural authenticity or introduce new subcultures consistently."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"Keep modular cultural segments to add or remove ethnic groups without destabilizing thematic anchors."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 "Periodically re-verify moral and thematic alignment, ensuring cultural frameworks remain ethically sound."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- "Document rationales for cultural changes, preserving a transparent evolutionary record."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