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DesignLanguageDocument_Step8: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Intentions: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purpose: "Define principles for creating and evolving individual characters and local narratives that personify the universe’s overarching themes at a human scale, adding emotional warmth, everyday complexity, and narrative richness."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values: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- "CulturalRespect"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- "EmotionalResonance"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- "CharacterAuthenticity"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- "NarrativeCoherence"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 "AdaptiveContinuity"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scope: "Applicable to all forms of personal storytelling—NPCs, village rumors, family sagas, street-level dramas—ensuring micro-level details align with macro-level principles."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futureOrientation: "As world events shift, characters mature, and user feedback highlights new interests, personal stories and character arcs can be updated or expanded. Iterations maintain consistency while allowing growth and introspection."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Steps: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Step1_GlobalLexicon: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- concept: "NotableNPC"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attributes: ["local_influence", "cultural_reflection"]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- concept: "MicroTale"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attributes: ["short_personal_anecdote", "community_memory"]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- concept: "ArtifactOfMemory"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attributes: ["personal_item", "symbol_of_past_experience"]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notes: "Optional expansions detail naming conventions, local dialects influencing character speech, or extended genealogies of important families."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Step2_CoreEssenceAndPatterns: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- pattern: "PersonalEcho"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description: "Individual stories mirror grand themes, allowing universal concepts to manifest intimately."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- pattern: "CharacterArc"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description: "Each character’s growth or conflict embodies moral tensions and thematic values."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- pattern: "IntimateConnections"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description: "Relationships, rivalries, and personal choices reveal cultural nuances and emotional stakes."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notes: "Further detail how pattern application differs in urban vs. rural settings, or how character arcs relate to cosmic cycles."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Step3_MasterKey: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- integrator: "SeedInIndividuals"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role: "Core conceptual seed appears in personal struggles, desires, and moral dilemmas."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- integrator: "ScaleMirroring"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role: "Local character decisions reflect larger cosmic or cultural patterns."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- integrator: "ContrastsOfPersona"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role: "Characters contain opposing traits, creating tension and growth opportunities."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notes: "Optionally reference psychological theories or sociolinguistic models for deeper character complexity."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Step4_ImplementationGuidelines: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textual_narratives: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- "Introduce characters aligned with cultural archetypes but add unique twists reflecting cosmic or thematic influences."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- "Use microtales to illustrate values and conflicts established at higher narrative tiers."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visual_concepts: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- "Depict characters’ attire, tools, or homes to reflect cultural aesthetics and personal histories."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- "Use subtle visual cues (scars, chosen ornaments) as narrative anchors for character backstories."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interactive_design: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- "In interactive media, let user choices influence character arcs, forging stronger empathetic bonds."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- "Provide feedback loops—player interactions revealing hidden motives, local rumors evolving with user involvement."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notes: "Add scenario-based logic for advanced character generation, e.g., procedural backstories adapting to user inputs or audience analytics."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Step5_ImplementationStrategies: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- "Maintain a character registry and personal story database with version control."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- "Integrate user feedback to refine character traits, remove inconsistencies, or introduce new microtales."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- "Keep modular references so adding or removing characters or personal anecdotes doesn’t disrupt overall continuity."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- "Regularly review character arcs to ensure ongoing alignment with the conceptual seed and moral themes."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- "Document rationale for changes in characters or local stories, preserving transparent narrative integrity."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