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designLanguageDocument: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version: 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name:  # text (e.g., "The Overarching Theme")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stepNumber:  # number (e.g., 1)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intentions: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purpose: # text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values: # list of text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scope: # text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futureOrientation: # text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coreComponents: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lexicon: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- concept:  # text (e.g., "PrimaryTheme")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attributes: # list of text (e.g., ["central_philosophical_or_emotional_kernel"])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- concept: # text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attributes: # list of text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# ... other concepts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patterns: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- pattern: # text (e.g., "UnifiedEmotionalArc")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description: # text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- pattern: # text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description: # text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# ... other patterns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masterKey: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integrators: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- integrator:  # text (e.g., "RootedIntent")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role: # text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- integrator: # text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role: # text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# ... other integrators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guidelines: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textNarratives: # list of text (guideline statements)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visualConcepts: # list of text (guideline statements)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interactiveDesign: # list of text (guideline statements)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implementationStrategies: # list of text (strategy statements)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