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Ferrofluids are fascinating liquids that become strongly magnetized in the presence of a magnetic field. Their behavior appears almost otherworldly—exhibiting characteristic “spiky” formations and fluid motion patterns that respond quickly to external forces. Despite their captivating displays, ferrofluids also have very practical applications, from cooling and lubrication systems to art installations and magnetic drug delivery. Below is a broad-to-detailed exploration of how ferrofluids emerged, their underlying physics, their production, and their range of uses.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gmwq6e6fja7" w:id="0"/>
      <w:bookmarkEnd w:id="0"/>
      <w:r w:rsidDel="00000000" w:rsidR="00000000" w:rsidRPr="00000000">
        <w:rPr>
          <w:b w:val="1"/>
          <w:bCs w:val="1"/>
          <w:sz w:val="34"/>
          <w:szCs w:val="34"/>
          <w:rtl w:val="0"/>
        </w:rPr>
        <w:t xml:space="preserve">Broad Historical Context</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Early Observations</w:t>
      </w:r>
    </w:p>
    <w:p w:rsidR="00000000" w:rsidDel="00000000" w:rsidP="00000000" w:rsidRDefault="00000000" w:rsidRPr="00000000" w14:paraId="00000005">
      <w:pPr>
        <w:numPr>
          <w:ilvl w:val="1"/>
          <w:numId w:val="7"/>
        </w:numPr>
        <w:spacing w:after="0" w:afterAutospacing="0" w:before="0" w:beforeAutospacing="0" w:lineRule="auto"/>
        <w:ind w:left="1440" w:hanging="360"/>
      </w:pPr>
      <w:r w:rsidDel="00000000" w:rsidR="00000000" w:rsidRPr="00000000">
        <w:rPr>
          <w:rtl w:val="0"/>
        </w:rPr>
        <w:t xml:space="preserve">The groundwork for magnetic fluids can be traced to the 19th century, when experiments with iron filings demonstrated how magnetic fields could organize particulate matter into distinctive shapes.</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rtl w:val="0"/>
        </w:rPr>
        <w:t xml:space="preserve">Real progress toward creating a stable, colloidal magnetic fluid took off in the 20th century, culminating in the first stable ferrofluid formulas around the 1960s.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NASA and Zero Gravity</w:t>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rtl w:val="0"/>
        </w:rPr>
        <w:t xml:space="preserve">NASA’s interest in controlling liquids with magnetic fields under microgravity conditions drove much of the initial ferrofluid research.</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tl w:val="0"/>
        </w:rPr>
        <w:t xml:space="preserve">Engineers wanted to maneuver rocket fuel in low gravity without reliance on pumps or pressurized systems—using magnets instead to keep fluids where needed.</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Commercial and Research Development</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After NASA’s experiments, private companies and laboratories adapted ferrofluids for various industrial applications.</w:t>
      </w:r>
    </w:p>
    <w:p w:rsidR="00000000" w:rsidDel="00000000" w:rsidP="00000000" w:rsidRDefault="00000000" w:rsidRPr="00000000" w14:paraId="0000000C">
      <w:pPr>
        <w:numPr>
          <w:ilvl w:val="1"/>
          <w:numId w:val="7"/>
        </w:numPr>
        <w:spacing w:after="240" w:before="0" w:beforeAutospacing="0" w:lineRule="auto"/>
        <w:ind w:left="1440" w:hanging="360"/>
      </w:pPr>
      <w:r w:rsidDel="00000000" w:rsidR="00000000" w:rsidRPr="00000000">
        <w:rPr>
          <w:rtl w:val="0"/>
        </w:rPr>
        <w:t xml:space="preserve">Over time, new synthesis methods, surfactants, and nanoparticle materials have broadened ferrofluid’s potential uses.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lp4mkjqhqzng" w:id="1"/>
      <w:bookmarkEnd w:id="1"/>
      <w:r w:rsidDel="00000000" w:rsidR="00000000" w:rsidRPr="00000000">
        <w:rPr>
          <w:b w:val="1"/>
          <w:bCs w:val="1"/>
          <w:sz w:val="34"/>
          <w:szCs w:val="34"/>
          <w:rtl w:val="0"/>
        </w:rPr>
        <w:t xml:space="preserve">Composition and Physical Principles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Nanoparticles</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rtl w:val="0"/>
        </w:rPr>
        <w:t xml:space="preserve">Ferrofluids contain magnetizable particles—often iron oxide (Fe3O4 or γ\gammaγ-Fe2O3)—on the order of 10 nm in diameter.</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rtl w:val="0"/>
        </w:rPr>
        <w:t xml:space="preserve">At this scale, each nanoparticle behaves like a single magnetic domain, displaying superparamagnetic properties: they magnetize readily in an external field but don’t retain magnetization once it’s removed.</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Surfactants</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rtl w:val="0"/>
        </w:rPr>
        <w:t xml:space="preserve">A key challenge is preventing these tiny magnetic particles from clumping (agglomeration). Surfactant molecules form a coating around each nanoparticle, ensuring they repel or sterically hinder each other.</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Common surfactants include oleic acid in oil-based ferrofluids or specialized polymers in water-based systems.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Carrier Fluid</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rtl w:val="0"/>
        </w:rPr>
        <w:t xml:space="preserve">The nanoparticles and surfactant are suspended in a carrier fluid, which can be oil-based, water-based, or made from other organic solvents.</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rtl w:val="0"/>
        </w:rPr>
        <w:t xml:space="preserve">The choice of fluid influences properties like viscosity, temperature tolerance, and how effectively the ferrofluid performs in different applications.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Magnetic Interactions</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rtl w:val="0"/>
        </w:rPr>
        <w:t xml:space="preserve">When a magnetic field is present, each nanoparticle aligns its magnetic moment with that field, causing the fluid as a whole to strongly orient and move in response.</w:t>
      </w:r>
    </w:p>
    <w:p w:rsidR="00000000" w:rsidDel="00000000" w:rsidP="00000000" w:rsidRDefault="00000000" w:rsidRPr="00000000" w14:paraId="0000001A">
      <w:pPr>
        <w:numPr>
          <w:ilvl w:val="1"/>
          <w:numId w:val="6"/>
        </w:numPr>
        <w:spacing w:after="240" w:before="0" w:beforeAutospacing="0" w:lineRule="auto"/>
        <w:ind w:left="1440" w:hanging="360"/>
      </w:pPr>
      <w:r w:rsidDel="00000000" w:rsidR="00000000" w:rsidRPr="00000000">
        <w:rPr>
          <w:rtl w:val="0"/>
        </w:rPr>
        <w:t xml:space="preserve">This alignment is balanced by thermal energy (Brownian motion) and surfactant-induced repulsion. If the field is removed, the fluid returns to a non-magnetic liquid state—distinct from permanent magnets or magnetorheological fluids, which have different particle sizes and behaviors.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01h5lvoq6o8" w:id="2"/>
      <w:bookmarkEnd w:id="2"/>
      <w:r w:rsidDel="00000000" w:rsidR="00000000" w:rsidRPr="00000000">
        <w:rPr>
          <w:b w:val="1"/>
          <w:bCs w:val="1"/>
          <w:sz w:val="34"/>
          <w:szCs w:val="34"/>
          <w:rtl w:val="0"/>
        </w:rPr>
        <w:t xml:space="preserve">Behavior Under Magnetic Fields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Normal Field Instability (Spike Patterns)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One of the most eye-catching displays is the ferrofluid’s tendency to form “spikes” perpendicular to a magnetic surface. This arises from a competition between magnetic forces (pulling the fluid into areas of higher field) and surface tension (trying to minimize the fluid’s surface area).</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Small perturbations grow into conical peaks that align with the field lines.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Viscosity and Flow</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In the absence of a field, ferrofluids flow much like a standard liquid of similar viscosity.</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When subjected to a gradient field, the fluid experiences body forces that draw it toward higher flux density, enabling magnetically guided flows.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Superparamagnetism</w:t>
      </w:r>
    </w:p>
    <w:p w:rsidR="00000000" w:rsidDel="00000000" w:rsidP="00000000" w:rsidRDefault="00000000" w:rsidRPr="00000000" w14:paraId="00000024">
      <w:pPr>
        <w:numPr>
          <w:ilvl w:val="1"/>
          <w:numId w:val="1"/>
        </w:numPr>
        <w:spacing w:after="240" w:before="0" w:beforeAutospacing="0" w:lineRule="auto"/>
        <w:ind w:left="1440" w:hanging="360"/>
      </w:pPr>
      <w:r w:rsidDel="00000000" w:rsidR="00000000" w:rsidRPr="00000000">
        <w:rPr>
          <w:rtl w:val="0"/>
        </w:rPr>
        <w:t xml:space="preserve">Unlike ferromagnetic materials that remain magnetized, ferrofluid nanoparticles lose their magnetization almost instantly when an external field is removed. This property prevents permanent clumping or residual “memory” in the fluid.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jf0i1ycr49tm" w:id="3"/>
      <w:bookmarkEnd w:id="3"/>
      <w:r w:rsidDel="00000000" w:rsidR="00000000" w:rsidRPr="00000000">
        <w:rPr>
          <w:b w:val="1"/>
          <w:bCs w:val="1"/>
          <w:sz w:val="34"/>
          <w:szCs w:val="34"/>
          <w:rtl w:val="0"/>
        </w:rPr>
        <w:t xml:space="preserve">Synthesis and Stability</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Coprecipitation Method</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A common laboratory technique involves dissolving iron salts in an acidic solution, then raising the pH in a controlled manner. Tiny magnetite (Fe3O4) nanoparticles nucleate and grow.</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The process is carefully timed and monitored to achieve uniform sizes with minimal aggregates.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Surfactant Binding</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Immediately after nanoparticle formation, surfactants are introduced to the solution to coat the particles.</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This coating step is crucial for long-term stability—without it, particles would aggregate rapidly, losing the fluid’s unique properties.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Factors Affecting Shelf Life</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pH, temperature, and ionic strength of the carrier fluid can influence stability.</w:t>
      </w:r>
    </w:p>
    <w:p w:rsidR="00000000" w:rsidDel="00000000" w:rsidP="00000000" w:rsidRDefault="00000000" w:rsidRPr="00000000" w14:paraId="0000002F">
      <w:pPr>
        <w:numPr>
          <w:ilvl w:val="1"/>
          <w:numId w:val="4"/>
        </w:numPr>
        <w:spacing w:after="240" w:before="0" w:beforeAutospacing="0" w:lineRule="auto"/>
        <w:ind w:left="1440" w:hanging="360"/>
      </w:pPr>
      <w:r w:rsidDel="00000000" w:rsidR="00000000" w:rsidRPr="00000000">
        <w:rPr>
          <w:rtl w:val="0"/>
        </w:rPr>
        <w:t xml:space="preserve">Over time, improper storage or extreme conditions can degrade the surfactant layer, leading to precipitation of the nanoparticles.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20xxdnhdzrg" w:id="4"/>
      <w:bookmarkEnd w:id="4"/>
      <w:r w:rsidDel="00000000" w:rsidR="00000000" w:rsidRPr="00000000">
        <w:rPr>
          <w:b w:val="1"/>
          <w:bCs w:val="1"/>
          <w:sz w:val="34"/>
          <w:szCs w:val="34"/>
          <w:rtl w:val="0"/>
        </w:rPr>
        <w:t xml:space="preserve">Applications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Sealing and Lubrication</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Ferrofluids are used in rotating shaft seals, such as those in computer hard drives or high-speed equipment. By placing a magnet around the shaft, the fluid forms a liquid O-ring that prevents dust or liquids from crossing.</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These seals are low-friction, can handle high rotational speeds, and are self-healing if minor wear occurs.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Cooling Systems</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Audio speakers often contain a ferrofluid in the gap around the voice coil. The fluid conducts heat away from the coil and dampens unwanted vibrations, improving audio performance and longevity.</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Ferrofluids can also be used in specialized heat transfer setups where magnetic fields guide cooling to specific hotspots.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Biomedical Research</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Magnetic drug targeting: Nanoparticles loaded with therapeutic agents could be guided to a specific tissue region via external magnets.</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MRI contrast agents: Some formulations of iron-oxide-based ferrofluids have been explored as contrast materials to improve imaging clarity.</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Art and Demonstrations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Many artistic pieces and science exhibits feature ferrofluids to showcase their striking spike formations and fluid movement in dynamic magnetic fields.</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These displays highlight how even a simple permanent magnet can lead to mesmerizing, ever-shifting patterns.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Microfluidics and Lab-on-a-Chip</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Magnetic actuation can replace pumps or valves in tiny fluid channels.</w:t>
      </w:r>
    </w:p>
    <w:p w:rsidR="00000000" w:rsidDel="00000000" w:rsidP="00000000" w:rsidRDefault="00000000" w:rsidRPr="00000000" w14:paraId="00000040">
      <w:pPr>
        <w:numPr>
          <w:ilvl w:val="1"/>
          <w:numId w:val="3"/>
        </w:numPr>
        <w:spacing w:after="240" w:before="0" w:beforeAutospacing="0" w:lineRule="auto"/>
        <w:ind w:left="1440" w:hanging="360"/>
      </w:pPr>
      <w:r w:rsidDel="00000000" w:rsidR="00000000" w:rsidRPr="00000000">
        <w:rPr>
          <w:rtl w:val="0"/>
        </w:rPr>
        <w:t xml:space="preserve">Researchers investigate ferrofluids for controlling flow in miniaturized systems for chemical analysis or biological assays.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ykl2e1dnk06y" w:id="5"/>
      <w:bookmarkEnd w:id="5"/>
      <w:r w:rsidDel="00000000" w:rsidR="00000000" w:rsidRPr="00000000">
        <w:rPr>
          <w:b w:val="1"/>
          <w:bCs w:val="1"/>
          <w:sz w:val="34"/>
          <w:szCs w:val="34"/>
          <w:rtl w:val="0"/>
        </w:rPr>
        <w:t xml:space="preserve">Distinguishing Ferrofluid from Magnetorheological Fluid (MRF)</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Particle Size</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Ferrofluid particles are usually 10 nm or smaller (colloidal scale), enabling true fluid behavior.</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MRF particles are larger (micron scale), so the fluid exhibits a dramatic increase in apparent viscosity when a field is applied.</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Permanent vs. Reversible</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Magnetorheological fluids can become semi-solid under strong fields (dramatically raising viscosity).</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Ferrofluids typically remain free-flowing, though magnetically responsive.</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Common Uses</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MRF: Clutches, dampers, automotive shock absorbers.</w:t>
      </w:r>
    </w:p>
    <w:p w:rsidR="00000000" w:rsidDel="00000000" w:rsidP="00000000" w:rsidRDefault="00000000" w:rsidRPr="00000000" w14:paraId="0000004B">
      <w:pPr>
        <w:numPr>
          <w:ilvl w:val="1"/>
          <w:numId w:val="2"/>
        </w:numPr>
        <w:spacing w:after="240" w:before="0" w:beforeAutospacing="0" w:lineRule="auto"/>
        <w:ind w:left="1440" w:hanging="360"/>
      </w:pPr>
      <w:r w:rsidDel="00000000" w:rsidR="00000000" w:rsidRPr="00000000">
        <w:rPr>
          <w:rtl w:val="0"/>
        </w:rPr>
        <w:t xml:space="preserve">Ferrofluid: Seals, cooling, art pieces, nanoscale targeting, and more subtle applications where a stable, low-viscosity magnetically active fluid is needed.</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9l9ovm2e3s88" w:id="6"/>
      <w:bookmarkEnd w:id="6"/>
      <w:r w:rsidDel="00000000" w:rsidR="00000000" w:rsidRPr="00000000">
        <w:rPr>
          <w:b w:val="1"/>
          <w:bCs w:val="1"/>
          <w:sz w:val="34"/>
          <w:szCs w:val="34"/>
          <w:rtl w:val="0"/>
        </w:rPr>
        <w:t xml:space="preserve">Challenges and Future Directions</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b w:val="1"/>
          <w:bCs w:val="1"/>
          <w:rtl w:val="0"/>
        </w:rPr>
        <w:t xml:space="preserve">Thermal Stability</w:t>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Higher temperatures can degrade surfactants or cause particle agglomeration. Research aims to develop high-temperature ferrofluids for advanced cooling and lubrication.</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bCs w:val="1"/>
          <w:rtl w:val="0"/>
        </w:rPr>
        <w:t xml:space="preserve">Biocompatibility</w:t>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rtl w:val="0"/>
        </w:rPr>
        <w:t xml:space="preserve">While certain iron oxide particles are FDA-approved for medical imaging, ensuring long-term safety for targeted drug delivery remains an active area of investigation.</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Enhanced Functionalization</w:t>
      </w:r>
    </w:p>
    <w:p w:rsidR="00000000" w:rsidDel="00000000" w:rsidP="00000000" w:rsidRDefault="00000000" w:rsidRPr="00000000" w14:paraId="00000053">
      <w:pPr>
        <w:numPr>
          <w:ilvl w:val="1"/>
          <w:numId w:val="5"/>
        </w:numPr>
        <w:spacing w:after="0" w:afterAutospacing="0" w:before="0" w:beforeAutospacing="0" w:lineRule="auto"/>
        <w:ind w:left="1440" w:hanging="360"/>
      </w:pPr>
      <w:r w:rsidDel="00000000" w:rsidR="00000000" w:rsidRPr="00000000">
        <w:rPr>
          <w:rtl w:val="0"/>
        </w:rPr>
        <w:t xml:space="preserve">By adding tailored coatings or incorporating specialized nanoparticles, researchers aim to expand ferrofluid capabilities (e.g., dual-mode imaging, pH responsiveness, or multi-drug loading).</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Scaling Up</w:t>
      </w:r>
    </w:p>
    <w:p w:rsidR="00000000" w:rsidDel="00000000" w:rsidP="00000000" w:rsidRDefault="00000000" w:rsidRPr="00000000" w14:paraId="00000055">
      <w:pPr>
        <w:numPr>
          <w:ilvl w:val="1"/>
          <w:numId w:val="5"/>
        </w:numPr>
        <w:spacing w:after="0" w:afterAutospacing="0" w:before="0" w:beforeAutospacing="0" w:lineRule="auto"/>
        <w:ind w:left="1440" w:hanging="360"/>
      </w:pPr>
      <w:r w:rsidDel="00000000" w:rsidR="00000000" w:rsidRPr="00000000">
        <w:rPr>
          <w:rtl w:val="0"/>
        </w:rPr>
        <w:t xml:space="preserve">Large-scale industrial processes may demand ferrofluids in significant quantities. Ensuring consistent particle size distribution and stable formulations over time is key.</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bCs w:val="1"/>
          <w:rtl w:val="0"/>
        </w:rPr>
        <w:t xml:space="preserve">Emergent Technologies</w:t>
      </w:r>
    </w:p>
    <w:p w:rsidR="00000000" w:rsidDel="00000000" w:rsidP="00000000" w:rsidRDefault="00000000" w:rsidRPr="00000000" w14:paraId="00000057">
      <w:pPr>
        <w:numPr>
          <w:ilvl w:val="1"/>
          <w:numId w:val="5"/>
        </w:numPr>
        <w:spacing w:after="0" w:afterAutospacing="0" w:before="0" w:beforeAutospacing="0" w:lineRule="auto"/>
        <w:ind w:left="1440" w:hanging="360"/>
      </w:pPr>
      <w:r w:rsidDel="00000000" w:rsidR="00000000" w:rsidRPr="00000000">
        <w:rPr>
          <w:rtl w:val="0"/>
        </w:rPr>
        <w:t xml:space="preserve">Some innovators explore ferrofluids for soft robotics or shape-shifting structures that can be manipulated with magnets.</w:t>
      </w:r>
    </w:p>
    <w:p w:rsidR="00000000" w:rsidDel="00000000" w:rsidP="00000000" w:rsidRDefault="00000000" w:rsidRPr="00000000" w14:paraId="00000058">
      <w:pPr>
        <w:numPr>
          <w:ilvl w:val="1"/>
          <w:numId w:val="5"/>
        </w:numPr>
        <w:spacing w:after="240" w:before="0" w:beforeAutospacing="0" w:lineRule="auto"/>
        <w:ind w:left="1440" w:hanging="360"/>
      </w:pPr>
      <w:r w:rsidDel="00000000" w:rsidR="00000000" w:rsidRPr="00000000">
        <w:rPr>
          <w:rtl w:val="0"/>
        </w:rPr>
        <w:t xml:space="preserve">There’s ongoing curiosity about using ferrofluids in energy storage or advanced manufacturing techniques.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ikv9d48h6ycf" w:id="7"/>
      <w:bookmarkEnd w:id="7"/>
      <w:r w:rsidDel="00000000" w:rsidR="00000000" w:rsidRPr="00000000">
        <w:rPr>
          <w:b w:val="1"/>
          <w:bCs w:val="1"/>
          <w:sz w:val="34"/>
          <w:szCs w:val="34"/>
          <w:rtl w:val="0"/>
        </w:rPr>
        <w:t xml:space="preserve">Reflective Closing</w:t>
      </w:r>
    </w:p>
    <w:p w:rsidR="00000000" w:rsidDel="00000000" w:rsidP="00000000" w:rsidRDefault="00000000" w:rsidRPr="00000000" w14:paraId="0000005B">
      <w:pPr>
        <w:spacing w:after="240" w:before="240" w:lineRule="auto"/>
        <w:rPr/>
      </w:pPr>
      <w:r w:rsidDel="00000000" w:rsidR="00000000" w:rsidRPr="00000000">
        <w:rPr>
          <w:rtl w:val="0"/>
        </w:rPr>
        <w:t xml:space="preserve">Ferrofluids sit at the intriguing intersection of magnetism, fluid dynamics, and nanoscale engineering. They demonstrate how manipulating matter at tiny scales can yield materials with seemingly magical macroscale properties. If you’d like to probe further in any particular direction—be it synthesis chemistry, medical applications, or advanced fluid dynamics—feel free to mention it, and we can continue to explore deeper nuances.</w:t>
      </w:r>
    </w:p>
    <w:p w:rsidR="00000000" w:rsidDel="00000000" w:rsidP="00000000" w:rsidRDefault="00000000" w:rsidRPr="00000000" w14:paraId="0000005C">
      <w:pPr>
        <w:spacing w:after="240" w:before="240" w:lineRule="auto"/>
        <w:rPr/>
      </w:pPr>
      <w:r w:rsidDel="00000000" w:rsidR="00000000" w:rsidRPr="00000000">
        <w:rPr>
          <w:rtl w:val="0"/>
        </w:rPr>
        <w:t xml:space="preserve">Does this depth match your comfort, or would you like to move further into the physics, engineering, or new experimental frontiers of ferrofluids?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