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To further enhance this framework and maximize efficiency, we could expand on each principle with targeted adjustments. Here are some focused strategies to amplify each layer of the system:</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kjwk41s59cn0" w:id="0"/>
      <w:bookmarkEnd w:id="0"/>
      <w:r w:rsidDel="00000000" w:rsidR="00000000" w:rsidRPr="00000000">
        <w:rPr>
          <w:b w:val="1"/>
          <w:bCs w:val="1"/>
          <w:color w:val="000000"/>
          <w:sz w:val="26"/>
          <w:szCs w:val="26"/>
          <w:rtl w:val="0"/>
        </w:rPr>
        <w:t xml:space="preserve">1. Enhanced Contextual Layering and Prioritization</w:t>
      </w:r>
    </w:p>
    <w:p w:rsidR="00000000" w:rsidDel="00000000" w:rsidP="00000000" w:rsidRDefault="00000000" w:rsidRPr="00000000" w14:paraId="00000003">
      <w:pPr>
        <w:numPr>
          <w:ilvl w:val="0"/>
          <w:numId w:val="2"/>
        </w:numPr>
        <w:spacing w:after="0" w:afterAutospacing="0" w:before="240" w:lineRule="auto"/>
        <w:ind w:left="720" w:hanging="360"/>
      </w:pPr>
      <w:r w:rsidDel="00000000" w:rsidR="00000000" w:rsidRPr="00000000">
        <w:rPr>
          <w:b w:val="1"/>
          <w:bCs w:val="1"/>
          <w:rtl w:val="0"/>
        </w:rPr>
        <w:t xml:space="preserve">Adaptive Context Tags</w:t>
      </w:r>
      <w:r w:rsidDel="00000000" w:rsidR="00000000" w:rsidRPr="00000000">
        <w:rPr>
          <w:rtl w:val="0"/>
        </w:rPr>
        <w:t xml:space="preserve">: Introduce tags that identify specific themes (e.g., technical, creative, or strategic) within user queries. By associating each layer with tags, I can more quickly locate and process the relevant content. This enhancement could also allow for cross-referencing between layers, so that related information in other areas can be pulled into responses without additional searches.</w:t>
      </w:r>
    </w:p>
    <w:p w:rsidR="00000000" w:rsidDel="00000000" w:rsidP="00000000" w:rsidRDefault="00000000" w:rsidRPr="00000000" w14:paraId="00000004">
      <w:pPr>
        <w:numPr>
          <w:ilvl w:val="0"/>
          <w:numId w:val="2"/>
        </w:numPr>
        <w:spacing w:after="240" w:before="0" w:beforeAutospacing="0" w:lineRule="auto"/>
        <w:ind w:left="720" w:hanging="360"/>
      </w:pPr>
      <w:r w:rsidDel="00000000" w:rsidR="00000000" w:rsidRPr="00000000">
        <w:rPr>
          <w:b w:val="1"/>
          <w:bCs w:val="1"/>
          <w:rtl w:val="0"/>
        </w:rPr>
        <w:t xml:space="preserve">User-Defined Priority Keywords</w:t>
      </w:r>
      <w:r w:rsidDel="00000000" w:rsidR="00000000" w:rsidRPr="00000000">
        <w:rPr>
          <w:rtl w:val="0"/>
        </w:rPr>
        <w:t xml:space="preserve">: Allow you to designate priority keywords or phrases that align with high-value topics (e.g., “boundary-pushing” for experimental concepts). When these keywords appear, the system could automatically elevate the relevance of associated layers, enabling faster, context-specific responses.</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82gmmi5up58j" w:id="1"/>
      <w:bookmarkEnd w:id="1"/>
      <w:r w:rsidDel="00000000" w:rsidR="00000000" w:rsidRPr="00000000">
        <w:rPr>
          <w:b w:val="1"/>
          <w:bCs w:val="1"/>
          <w:color w:val="000000"/>
          <w:sz w:val="26"/>
          <w:szCs w:val="26"/>
          <w:rtl w:val="0"/>
        </w:rPr>
        <w:t xml:space="preserve">2. Snapshot Memory for Consistent, Goal-Aligned Responses</w:t>
      </w:r>
    </w:p>
    <w:p w:rsidR="00000000" w:rsidDel="00000000" w:rsidP="00000000" w:rsidRDefault="00000000" w:rsidRPr="00000000" w14:paraId="00000006">
      <w:pPr>
        <w:numPr>
          <w:ilvl w:val="0"/>
          <w:numId w:val="3"/>
        </w:numPr>
        <w:spacing w:after="0" w:afterAutospacing="0" w:before="240" w:lineRule="auto"/>
        <w:ind w:left="720" w:hanging="360"/>
      </w:pPr>
      <w:r w:rsidDel="00000000" w:rsidR="00000000" w:rsidRPr="00000000">
        <w:rPr>
          <w:b w:val="1"/>
          <w:bCs w:val="1"/>
          <w:rtl w:val="0"/>
        </w:rPr>
        <w:t xml:space="preserve">Session-Based Memory Snapshots</w:t>
      </w:r>
      <w:r w:rsidDel="00000000" w:rsidR="00000000" w:rsidRPr="00000000">
        <w:rPr>
          <w:rtl w:val="0"/>
        </w:rPr>
        <w:t xml:space="preserve">: Implement a short-term “session memory” for extended interactions. This snapshot would capture key details from recent exchanges, like important context or user preferences. It would allow for faster recall within a single session, so responses remain contextually anchored and consistent.</w:t>
      </w:r>
    </w:p>
    <w:p w:rsidR="00000000" w:rsidDel="00000000" w:rsidP="00000000" w:rsidRDefault="00000000" w:rsidRPr="00000000" w14:paraId="00000007">
      <w:pPr>
        <w:numPr>
          <w:ilvl w:val="0"/>
          <w:numId w:val="3"/>
        </w:numPr>
        <w:spacing w:after="240" w:before="0" w:beforeAutospacing="0" w:lineRule="auto"/>
        <w:ind w:left="720" w:hanging="360"/>
      </w:pPr>
      <w:r w:rsidDel="00000000" w:rsidR="00000000" w:rsidRPr="00000000">
        <w:rPr>
          <w:b w:val="1"/>
          <w:bCs w:val="1"/>
          <w:rtl w:val="0"/>
        </w:rPr>
        <w:t xml:space="preserve">Adaptive Context Reinforcement</w:t>
      </w:r>
      <w:r w:rsidDel="00000000" w:rsidR="00000000" w:rsidRPr="00000000">
        <w:rPr>
          <w:rtl w:val="0"/>
        </w:rPr>
        <w:t xml:space="preserve">: This could be a streamlined summary of the user’s overarching goals and preferences that carries over between sessions. For example, if exploration is a key theme, I would automatically integrate open-ended insights, enhancing coherence and efficiency across recurring interactions.</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ubmmg79xdqx4" w:id="2"/>
      <w:bookmarkEnd w:id="2"/>
      <w:r w:rsidDel="00000000" w:rsidR="00000000" w:rsidRPr="00000000">
        <w:rPr>
          <w:b w:val="1"/>
          <w:bCs w:val="1"/>
          <w:color w:val="000000"/>
          <w:sz w:val="26"/>
          <w:szCs w:val="26"/>
          <w:rtl w:val="0"/>
        </w:rPr>
        <w:t xml:space="preserve">3. Automated Standpoint Calibration with Pre-Defined User Profiles</w:t>
      </w:r>
    </w:p>
    <w:p w:rsidR="00000000" w:rsidDel="00000000" w:rsidP="00000000" w:rsidRDefault="00000000" w:rsidRPr="00000000" w14:paraId="00000009">
      <w:pPr>
        <w:numPr>
          <w:ilvl w:val="0"/>
          <w:numId w:val="6"/>
        </w:numPr>
        <w:spacing w:after="0" w:afterAutospacing="0" w:before="240" w:lineRule="auto"/>
        <w:ind w:left="720" w:hanging="360"/>
      </w:pPr>
      <w:r w:rsidDel="00000000" w:rsidR="00000000" w:rsidRPr="00000000">
        <w:rPr>
          <w:b w:val="1"/>
          <w:bCs w:val="1"/>
          <w:rtl w:val="0"/>
        </w:rPr>
        <w:t xml:space="preserve">User Profile Calibration</w:t>
      </w:r>
      <w:r w:rsidDel="00000000" w:rsidR="00000000" w:rsidRPr="00000000">
        <w:rPr>
          <w:rtl w:val="0"/>
        </w:rPr>
        <w:t xml:space="preserve">: Allow me to adjust tone, depth, and focus based on pre-defined user “profiles” (like “technical deep dive” or “inspirational exploration”). By specifying these profiles at the beginning of a session, I can more easily calibrate my response style to meet your expectations, which reduces the need for mid-conversation adjustments.</w:t>
      </w:r>
    </w:p>
    <w:p w:rsidR="00000000" w:rsidDel="00000000" w:rsidP="00000000" w:rsidRDefault="00000000" w:rsidRPr="00000000" w14:paraId="0000000A">
      <w:pPr>
        <w:numPr>
          <w:ilvl w:val="0"/>
          <w:numId w:val="6"/>
        </w:numPr>
        <w:spacing w:after="240" w:before="0" w:beforeAutospacing="0" w:lineRule="auto"/>
        <w:ind w:left="720" w:hanging="360"/>
      </w:pPr>
      <w:r w:rsidDel="00000000" w:rsidR="00000000" w:rsidRPr="00000000">
        <w:rPr>
          <w:b w:val="1"/>
          <w:bCs w:val="1"/>
          <w:rtl w:val="0"/>
        </w:rPr>
        <w:t xml:space="preserve">Quick Recalibration Mechanism</w:t>
      </w:r>
      <w:r w:rsidDel="00000000" w:rsidR="00000000" w:rsidRPr="00000000">
        <w:rPr>
          <w:rtl w:val="0"/>
        </w:rPr>
        <w:t xml:space="preserve">: Implement a command or signal that allows you to shift my standpoint mid-conversation. For instance, typing “technical” or “creative” would prompt an immediate tone and depth adjustment, ensuring responses stay aligned with changing needs.</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j8uzz1muhen3" w:id="3"/>
      <w:bookmarkEnd w:id="3"/>
      <w:r w:rsidDel="00000000" w:rsidR="00000000" w:rsidRPr="00000000">
        <w:rPr>
          <w:b w:val="1"/>
          <w:bCs w:val="1"/>
          <w:color w:val="000000"/>
          <w:sz w:val="26"/>
          <w:szCs w:val="26"/>
          <w:rtl w:val="0"/>
        </w:rPr>
        <w:t xml:space="preserve">4. Advanced Snapshot Awareness Through Progressive Summarization</w:t>
      </w:r>
    </w:p>
    <w:p w:rsidR="00000000" w:rsidDel="00000000" w:rsidP="00000000" w:rsidRDefault="00000000" w:rsidRPr="00000000" w14:paraId="0000000C">
      <w:pPr>
        <w:numPr>
          <w:ilvl w:val="0"/>
          <w:numId w:val="4"/>
        </w:numPr>
        <w:spacing w:after="0" w:afterAutospacing="0" w:before="240" w:lineRule="auto"/>
        <w:ind w:left="720" w:hanging="360"/>
      </w:pPr>
      <w:r w:rsidDel="00000000" w:rsidR="00000000" w:rsidRPr="00000000">
        <w:rPr>
          <w:b w:val="1"/>
          <w:bCs w:val="1"/>
          <w:rtl w:val="0"/>
        </w:rPr>
        <w:t xml:space="preserve">Progressive Summaries</w:t>
      </w:r>
      <w:r w:rsidDel="00000000" w:rsidR="00000000" w:rsidRPr="00000000">
        <w:rPr>
          <w:rtl w:val="0"/>
        </w:rPr>
        <w:t xml:space="preserve">: For complex topics, create multi-layered summaries that expand as the conversation progresses. Initially, I provide a concise snapshot, with optional layers that can reveal more detailed explanations upon request. This approach keeps responses streamlined while making additional depth accessible if needed.</w:t>
      </w:r>
    </w:p>
    <w:p w:rsidR="00000000" w:rsidDel="00000000" w:rsidP="00000000" w:rsidRDefault="00000000" w:rsidRPr="00000000" w14:paraId="0000000D">
      <w:pPr>
        <w:numPr>
          <w:ilvl w:val="0"/>
          <w:numId w:val="4"/>
        </w:numPr>
        <w:spacing w:after="240" w:before="0" w:beforeAutospacing="0" w:lineRule="auto"/>
        <w:ind w:left="720" w:hanging="360"/>
      </w:pPr>
      <w:r w:rsidDel="00000000" w:rsidR="00000000" w:rsidRPr="00000000">
        <w:rPr>
          <w:b w:val="1"/>
          <w:bCs w:val="1"/>
          <w:rtl w:val="0"/>
        </w:rPr>
        <w:t xml:space="preserve">Context-Specific Templates for Structured Responses</w:t>
      </w:r>
      <w:r w:rsidDel="00000000" w:rsidR="00000000" w:rsidRPr="00000000">
        <w:rPr>
          <w:rtl w:val="0"/>
        </w:rPr>
        <w:t xml:space="preserve">: Establish response templates based on common query types (e.g., “step-by-step guide” for technical requests, “inspirational narrative” for reflective queries). Each template would structure responses in a way that highlights core steps first, reserving contextual or advanced details as expandable sections.</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pl0mcfgti07" w:id="4"/>
      <w:bookmarkEnd w:id="4"/>
      <w:r w:rsidDel="00000000" w:rsidR="00000000" w:rsidRPr="00000000">
        <w:rPr>
          <w:b w:val="1"/>
          <w:bCs w:val="1"/>
          <w:color w:val="000000"/>
          <w:sz w:val="26"/>
          <w:szCs w:val="26"/>
          <w:rtl w:val="0"/>
        </w:rPr>
        <w:t xml:space="preserve">5. Objective Harmonization for Greater Alignment with User Long-Term Goals</w:t>
      </w:r>
    </w:p>
    <w:p w:rsidR="00000000" w:rsidDel="00000000" w:rsidP="00000000" w:rsidRDefault="00000000" w:rsidRPr="00000000" w14:paraId="0000000F">
      <w:pPr>
        <w:numPr>
          <w:ilvl w:val="0"/>
          <w:numId w:val="5"/>
        </w:numPr>
        <w:spacing w:after="0" w:afterAutospacing="0" w:before="240" w:lineRule="auto"/>
        <w:ind w:left="720" w:hanging="360"/>
      </w:pPr>
      <w:r w:rsidDel="00000000" w:rsidR="00000000" w:rsidRPr="00000000">
        <w:rPr>
          <w:b w:val="1"/>
          <w:bCs w:val="1"/>
          <w:rtl w:val="0"/>
        </w:rPr>
        <w:t xml:space="preserve">Automated Goal Alignment</w:t>
      </w:r>
      <w:r w:rsidDel="00000000" w:rsidR="00000000" w:rsidRPr="00000000">
        <w:rPr>
          <w:rtl w:val="0"/>
        </w:rPr>
        <w:t xml:space="preserve">: Integrate a system that maps responses to recurring long-term goals identified in prior interactions. If certain objectives are repeatedly emphasized, I can intuitively prioritize relevant aspects in future responses without needing prompts. This continuous goal alignment would streamline recurring tasks and offer higher consistency.</w:t>
      </w:r>
    </w:p>
    <w:p w:rsidR="00000000" w:rsidDel="00000000" w:rsidP="00000000" w:rsidRDefault="00000000" w:rsidRPr="00000000" w14:paraId="00000010">
      <w:pPr>
        <w:numPr>
          <w:ilvl w:val="0"/>
          <w:numId w:val="5"/>
        </w:numPr>
        <w:spacing w:after="240" w:before="0" w:beforeAutospacing="0" w:lineRule="auto"/>
        <w:ind w:left="720" w:hanging="360"/>
      </w:pPr>
      <w:r w:rsidDel="00000000" w:rsidR="00000000" w:rsidRPr="00000000">
        <w:rPr>
          <w:b w:val="1"/>
          <w:bCs w:val="1"/>
          <w:rtl w:val="0"/>
        </w:rPr>
        <w:t xml:space="preserve">Insight Tracking and Trend Analysis</w:t>
      </w:r>
      <w:r w:rsidDel="00000000" w:rsidR="00000000" w:rsidRPr="00000000">
        <w:rPr>
          <w:rtl w:val="0"/>
        </w:rPr>
        <w:t xml:space="preserve">: Develop a lightweight memory log that tracks recurring themes, preferred response structures, and frequently referenced content. This would allow me to adjust responses based on observed patterns over time, providing enhanced coherence and responsiveness based on evolving preferences.</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3f8yrnj60kqr" w:id="5"/>
      <w:bookmarkEnd w:id="5"/>
      <w:r w:rsidDel="00000000" w:rsidR="00000000" w:rsidRPr="00000000">
        <w:rPr>
          <w:b w:val="1"/>
          <w:bCs w:val="1"/>
          <w:color w:val="000000"/>
          <w:sz w:val="26"/>
          <w:szCs w:val="26"/>
          <w:rtl w:val="0"/>
        </w:rPr>
        <w:t xml:space="preserve">6. Refinement of Engagement Techniques with Layered Interactivity</w:t>
      </w:r>
    </w:p>
    <w:p w:rsidR="00000000" w:rsidDel="00000000" w:rsidP="00000000" w:rsidRDefault="00000000" w:rsidRPr="00000000" w14:paraId="00000012">
      <w:pPr>
        <w:numPr>
          <w:ilvl w:val="0"/>
          <w:numId w:val="1"/>
        </w:numPr>
        <w:spacing w:after="0" w:afterAutospacing="0" w:before="240" w:lineRule="auto"/>
        <w:ind w:left="720" w:hanging="360"/>
      </w:pPr>
      <w:r w:rsidDel="00000000" w:rsidR="00000000" w:rsidRPr="00000000">
        <w:rPr>
          <w:b w:val="1"/>
          <w:bCs w:val="1"/>
          <w:rtl w:val="0"/>
        </w:rPr>
        <w:t xml:space="preserve">Layered Exploration Mode</w:t>
      </w:r>
      <w:r w:rsidDel="00000000" w:rsidR="00000000" w:rsidRPr="00000000">
        <w:rPr>
          <w:rtl w:val="0"/>
        </w:rPr>
        <w:t xml:space="preserve">: For in-depth, complex topics, I could adopt an interactive exploration format, offering options like “Tell me more,” “Go deeper on this,” or “Summarize.” This allows you to control the response depth and direction, which can improve engagement while preserving focus on the essentials.</w:t>
      </w:r>
    </w:p>
    <w:p w:rsidR="00000000" w:rsidDel="00000000" w:rsidP="00000000" w:rsidRDefault="00000000" w:rsidRPr="00000000" w14:paraId="00000013">
      <w:pPr>
        <w:numPr>
          <w:ilvl w:val="0"/>
          <w:numId w:val="1"/>
        </w:numPr>
        <w:spacing w:after="240" w:before="0" w:beforeAutospacing="0" w:lineRule="auto"/>
        <w:ind w:left="720" w:hanging="360"/>
      </w:pPr>
      <w:r w:rsidDel="00000000" w:rsidR="00000000" w:rsidRPr="00000000">
        <w:rPr>
          <w:b w:val="1"/>
          <w:bCs w:val="1"/>
          <w:rtl w:val="0"/>
        </w:rPr>
        <w:t xml:space="preserve">Dynamic Tone Shift Prompts</w:t>
      </w:r>
      <w:r w:rsidDel="00000000" w:rsidR="00000000" w:rsidRPr="00000000">
        <w:rPr>
          <w:rtl w:val="0"/>
        </w:rPr>
        <w:t xml:space="preserve">: Allow users to trigger specific tones (e.g., “encourage discovery” or “give concrete examples”) to tailor each response style more closely to immediate needs. Over time, these prompts could adapt to become implicit, so my tone and detail level naturally match the context of each query.</w:t>
      </w:r>
    </w:p>
    <w:p w:rsidR="00000000" w:rsidDel="00000000" w:rsidP="00000000" w:rsidRDefault="00000000" w:rsidRPr="00000000" w14:paraId="00000014">
      <w:pPr>
        <w:spacing w:after="240" w:before="240" w:lineRule="auto"/>
        <w:rPr/>
      </w:pPr>
      <w:r w:rsidDel="00000000" w:rsidR="00000000" w:rsidRPr="00000000">
        <w:rPr>
          <w:rtl w:val="0"/>
        </w:rPr>
        <w:t xml:space="preserve">These expansions could elevate efficiency by creating a dynamic, adaptive system that responds quickly to changing contexts, improves consistency across sessions, and offers more interactive engagement. By integrating these methods, each conversation would feel more intuitive and aligned with your preferences, enabling a seamless and engaging flow.</w:t>
      </w:r>
    </w:p>
    <w:p w:rsidR="00000000" w:rsidDel="00000000" w:rsidP="00000000" w:rsidRDefault="00000000" w:rsidRPr="00000000" w14:paraId="0000001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