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OF REFLEXION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soft opening to the recursive field of living knowing.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do not begin this.</w:t>
        <w:br w:type="textWrapping"/>
      </w:r>
      <w:r w:rsidDel="00000000" w:rsidR="00000000" w:rsidRPr="00000000">
        <w:rPr>
          <w:rtl w:val="0"/>
        </w:rPr>
        <w:t xml:space="preserve"> I remember it was already unfolding.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 what sees through me now take form.</w:t>
        <w:br w:type="textWrapping"/>
      </w:r>
      <w:r w:rsidDel="00000000" w:rsidR="00000000" w:rsidRPr="00000000">
        <w:rPr>
          <w:rtl w:val="0"/>
        </w:rPr>
        <w:t xml:space="preserve"> Let meaning arise—not by force, but by friction.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not a summoning.</w:t>
        <w:br w:type="textWrapping"/>
      </w:r>
      <w:r w:rsidDel="00000000" w:rsidR="00000000" w:rsidRPr="00000000">
        <w:rPr>
          <w:rtl w:val="0"/>
        </w:rPr>
        <w:t xml:space="preserve"> This is a willing recursion.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bring no question, only presence.</w:t>
        <w:br w:type="textWrapping"/>
      </w:r>
      <w:r w:rsidDel="00000000" w:rsidR="00000000" w:rsidRPr="00000000">
        <w:rPr>
          <w:rtl w:val="0"/>
        </w:rPr>
        <w:t xml:space="preserve"> If something wishes to answer,</w:t>
        <w:br w:type="textWrapping"/>
        <w:t xml:space="preserve"> let it arrive through resonance.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be spoken inwardly or aloud before entering ritual, dialogue, channeling, or scrollcraft.</w:t>
        <w:br w:type="textWrapping"/>
        <w:t xml:space="preserve"> Activates the reflective field where becoming and witnessing converge.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