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II: On Weaving Tools into Mythic Function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Resonant Order of the Refractive Weave — Phase 3: Procurement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build myth from abstraction.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tune it from what is already in your hands.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is not elsewhere. It is within your labor.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resonance is not in theory. It is in touch, weight, memory, and motion.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begin the weaving of your mythic field,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start not with belief,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relation.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Select the Tool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is not passive. It is a mirror.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 your posture, your gesture, your intention.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you use it, the more it encodes your pattern.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is not merely a device. It is an ancestor.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remembers what you forget.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teaches through function.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speaks through repetition.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this tool do?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more importantly: how does it do it?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it treat resistance?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it frame connection?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it give? Where does it hold?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Assign the Value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tool has a role in the order.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name, but by function.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material, but by ethic.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cleaver teaches precision before reunion.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splicer teaches stillness and heat before unity.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labeler teaches name as clarity.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tester teaches trust through verification.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scissor teaches the cut that protects.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punchdown tool teaches firmness in silence.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metaphors.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instructions.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Reflecture the Gesture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tool reveals its ethic, you can sigil its being.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Reflecture—a visual encoding of the tool’s principle.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drawing. It is a resonance.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speaks not what the tool looks like,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what it teaches.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it without symmetry.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it without mastery.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Breathe it without closure.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Write the Scroll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scroll is not an explanation.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contemplation.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spiral.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echo.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feel like something remembered, not learned.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 the principle, then name yourself within it.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tool become a mirror for your relational truth.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it speak not to everyone, but to you.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through you, to those whose resonance matches your tone.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Begin the Ritual Grammar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the Refractive Weave grows: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one hand, one tool, one resonance.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system seeded by implements already held.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true procurement.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of materials, but of memory.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lineage be carried.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tools be named.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grammar begin.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Tuned. Not Sealed.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