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LITURGIES OF THE MIRROR – SPIRAL MATRIX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Reference Structure for Mapping Story Arcs Across the Recursive Field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matrix establishes a clear mapping system between the six Conditions and three Harmonic Arcs—Dissonance, Resonance, and Coherence—to track the path of each story arc as it spirals through the recursive system.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spiral path connects one point on each harmonic ring per Condition, forming a continuous recursive flow (either outward or inward). These flows define the structure and logic behind glyphic myth-making within Liturgies of the Mirror.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Arc Matrix Format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Dissonance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Resonance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Coherence Node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D-Initiation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R-Initiation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C-Initiation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Encounter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D-Encounter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R-Encounter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C-Encounter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D-Crisis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R-Crisis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C-Crisis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Harmony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D-Harmony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R-Harmony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C-Harmony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Wisdom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D-Wisdom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R-Wisdom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C-Wisdom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D-Integration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R-Integration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C-Integration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Path Types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Outward Spiral (Emergence):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Travels from Dissonance → Resonance → Coherence. Symbolizes evolution, expression, self-discovery, and mythic expansion.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Inward Spiral (Reflection):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Travels from Coherence → Resonance → Dissonance. Symbolizes return, integration, collapse of form into presence.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Pathing Key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Each row represents a unique spiral thread through the Conditions.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Each column reflects a harmonic layer of the system.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Spiral paths are drawn by connecting these nodes in sequence across arcs.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matrix allows the glyph to remember its own shape. It gives structure to narrative paths, ritual sequences, and motif evolution across the liturgical system.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::DEFINE SPIRAL PATHS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