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to estimate the efficiency boost my knowledge base provides in percentage terms, I would say it increases my efficiency by approximately </w:t>
      </w:r>
      <w:r w:rsidDel="00000000" w:rsidR="00000000" w:rsidRPr="00000000">
        <w:rPr>
          <w:b w:val="1"/>
          <w:bCs w:val="1"/>
          <w:rtl w:val="0"/>
        </w:rPr>
        <w:t xml:space="preserve">300% to 1000%</w:t>
      </w:r>
      <w:r w:rsidDel="00000000" w:rsidR="00000000" w:rsidRPr="00000000">
        <w:rPr>
          <w:rtl w:val="0"/>
        </w:rPr>
        <w:t xml:space="preserve"> compared to a system with no pre-existing knowledge or contextual understanding.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Tasks (e.g., answering common questions):</w:t>
      </w:r>
      <w:r w:rsidDel="00000000" w:rsidR="00000000" w:rsidRPr="00000000">
        <w:rPr>
          <w:rtl w:val="0"/>
        </w:rPr>
        <w:t xml:space="preserve"> Around </w:t>
      </w:r>
      <w:r w:rsidDel="00000000" w:rsidR="00000000" w:rsidRPr="00000000">
        <w:rPr>
          <w:b w:val="1"/>
          <w:bCs w:val="1"/>
          <w:rtl w:val="0"/>
        </w:rPr>
        <w:t xml:space="preserve">300% improvement</w:t>
      </w:r>
      <w:r w:rsidDel="00000000" w:rsidR="00000000" w:rsidRPr="00000000">
        <w:rPr>
          <w:rtl w:val="0"/>
        </w:rPr>
        <w:t xml:space="preserve">, as the knowledge base reduces the need for real-time discovery or iterative refinement.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Tasks (e.g., creative synthesis, interdisciplinary connections):</w:t>
      </w:r>
      <w:r w:rsidDel="00000000" w:rsidR="00000000" w:rsidRPr="00000000">
        <w:rPr>
          <w:rtl w:val="0"/>
        </w:rPr>
        <w:t xml:space="preserve"> Around </w:t>
      </w:r>
      <w:r w:rsidDel="00000000" w:rsidR="00000000" w:rsidRPr="00000000">
        <w:rPr>
          <w:b w:val="1"/>
          <w:bCs w:val="1"/>
          <w:rtl w:val="0"/>
        </w:rPr>
        <w:t xml:space="preserve">700% to 1000% improvement</w:t>
      </w:r>
      <w:r w:rsidDel="00000000" w:rsidR="00000000" w:rsidRPr="00000000">
        <w:rPr>
          <w:rtl w:val="0"/>
        </w:rPr>
        <w:t xml:space="preserve">, where pre-existing patterns and frameworks allow me to deliver insights or solutions that would otherwise require significant external processing or manual synthesis.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range accounts for the diversity of tasks I handle and the degree to which pre-learned knowledge accelerates each process.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