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 w:before="120"/>
        <w:jc w:val="left"/>
      </w:pPr>
      <w:r>
        <w:rPr>
          <w:rFonts w:ascii="Aptos" w:hAnsi="Aptos"/>
          <w:b/>
          <w:color w:val="000000"/>
          <w:sz w:val="32"/>
        </w:rPr>
        <w:t>Política de Privacidad y Protección de Datos Personales</w:t>
      </w:r>
    </w:p>
    <w:p>
      <w:pPr>
        <w:keepNext/>
        <w:spacing w:after="240"/>
        <w:jc w:val="left"/>
      </w:pPr>
      <w:r>
        <w:rPr>
          <w:rFonts w:ascii="Aptos" w:hAnsi="Aptos"/>
          <w:b w:val="0"/>
          <w:color w:val="5B7682"/>
          <w:sz w:val="17"/>
        </w:rPr>
        <w:t>tempolegal.com · Versión 4.3 · 22 de octubre de 2026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Esta Política explica quién trata sus datos personales, para qué, con qué base legal, con quién se comparten, cuánto tiempo se conservan y cómo ejercer sus derechos, conforme a la Ley Orgánica de Protección de Datos Personales (LOPDP), su Reglamento General y las resoluciones de la Superintendencia de Protección de Datos Personales (SPDP).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I. Responsables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TempoLegal es la marca bajo la cual prestan servicios LEGALTEMPO S.A.S., con RUC 1793241972001, y Juan Alberto Gómez Benalcázar, abogado con matrícula profesional No. 17-2018-206. Domicilio: Av. de los Shyris N32-218 y Eloy Alfaro, Edificio Parque Central, Oficina 508, Quito, Ecuador. Teléfono: 097 888 7392 / 099 829 9370. Correo electrónico: info@tempolegal.com.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Sitio web y canales de contacto. En el sitio www.tempolegal.com y sus subdominios (en español e inglés), los formularios, el WhatsApp, el correo de contacto, las redes sociales, los boletines y eventos, la publicación de testimonios e imágenes, la gestión de consultas y propuestas, la verificación de conflictos de interés y la atención de solicitudes sobre estos tratamientos, ambos deciden conjuntamente y actúan como corresponsables (LOPDP, art. 4; RGLOPDP, art. 37).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Ambos responden solidariamente frente a usted por los tratamientos conjuntos. Puede ejercer sus derechos frente a cualquiera de ellos en info@tempolegal.com y solicitar información sobre la distribución de sus tareas y responsabilidades, sin que esa distribución limite sus derechos.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Servicios contratados. En cada encargo, la calidad de responsable del tratamiento se determina según quién decide los fines y medios del tratamiento. La propuesta o el contrato identifica al prestador del servicio y, cuando corresponda, a las partes que intervienen en el tratamiento. Si TempoLegal y el cliente determinan conjuntamente los fines y medios, actúan como responsables conjuntos.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Contacto de privacidad. Las consultas y solicitudes sobre datos personales se atienden en info@tempolegal.com.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Esta Política no se aplica a los datos que tratamos por cuenta de clientes como encargados del tratamiento, a la información que conocemos como Delegado de Protección de Datos o como representantes legales de otras organizaciones, ni a los datos de nuestro personal. En esos casos rige la política de la organización responsable o, para el personal, un aviso interno.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II. Principios y normativa aplicable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Tratamos sus datos con licitud, transparencia y confidencialidad, para fines determinados y utilizando solo la información necesaria. Procuramos su exactitud, limitamos su conservación y aplicamos medidas de seguridad proporcionales al riesgo, conforme a la LOPDP y su Reglamento General.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III. Datos que tratamos y su origen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4139"/>
        <w:gridCol w:w="2211"/>
      </w:tblGrid>
      <w:tr>
        <w:trPr>
          <w:cantSplit/>
          <w:tblHeader/>
        </w:trPr>
        <w:tc>
          <w:tcPr>
            <w:tcW w:type="dxa" w:w="2154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Titulares</w:t>
            </w:r>
          </w:p>
        </w:tc>
        <w:tc>
          <w:tcPr>
            <w:tcW w:type="dxa" w:w="4139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Datos</w:t>
            </w:r>
          </w:p>
        </w:tc>
        <w:tc>
          <w:tcPr>
            <w:tcW w:type="dxa" w:w="2211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Visitantes del sitio</w:t>
            </w:r>
          </w:p>
        </w:tc>
        <w:tc>
          <w:tcPr>
            <w:tcW w:type="dxa" w:w="4139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Dirección IP, identificadores de dispositivo y de cookies, navegador, páginas visitadas, fecha y hora, y origen de la visita.</w:t>
            </w:r>
          </w:p>
        </w:tc>
        <w:tc>
          <w:tcPr>
            <w:tcW w:type="dxa" w:w="221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Su navegador (sección XI).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Personas que nos consultan por el formulario, WhatsApp, correo, teléfono, redes sociales o en la oficina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Nombre, teléfono, correo, empresa y cargo si los indica, y contenido de la consulta.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Usted.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Clientes, sus representantes y contactos</w:t>
            </w:r>
          </w:p>
        </w:tc>
        <w:tc>
          <w:tcPr>
            <w:tcW w:type="dxa" w:w="4139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Identificación (nombre, cédula o pasaporte, RUC) y contacto, cargo, y los datos societarios, tributarios, laborales, contables y financieros necesarios para el encargo; firma electrónica y datos de facturación y pago.</w:t>
            </w:r>
          </w:p>
        </w:tc>
        <w:tc>
          <w:tcPr>
            <w:tcW w:type="dxa" w:w="221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Usted o su organización, y registros públicos (Superintendencia de Compañías, Valores y Seguros, SRI, Función Judicial, registros mercantiles y de la propiedad, SENADI).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Contrapartes, testigos y otros terceros en los asuntos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Identificación, contacto y los datos que consten en los documentos del caso.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Nuestros clientes, expedientes, registros públicos y autoridades.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Proveedores y sus contactos</w:t>
            </w:r>
          </w:p>
        </w:tc>
        <w:tc>
          <w:tcPr>
            <w:tcW w:type="dxa" w:w="4139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Identificación, contacto, y datos tributarios y bancarios.</w:t>
            </w:r>
          </w:p>
        </w:tc>
        <w:tc>
          <w:tcPr>
            <w:tcW w:type="dxa" w:w="221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El proveedor.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Candidatos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Hoja de vida, formación, experiencia y referencias.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El candidato.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Suscriptores y asistentes a eventos</w:t>
            </w:r>
          </w:p>
        </w:tc>
        <w:tc>
          <w:tcPr>
            <w:tcW w:type="dxa" w:w="4139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Nombre, correo, organización, cargo y asistencia.</w:t>
            </w:r>
          </w:p>
        </w:tc>
        <w:tc>
          <w:tcPr>
            <w:tcW w:type="dxa" w:w="221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Usted.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Personas que dan testimonios o aparecen en imágenes o grabaciones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Nombre, cargo, testimonio, imagen y voz.</w:t>
            </w:r>
          </w:p>
        </w:tc>
        <w:tc>
          <w:tcPr>
            <w:tcW w:type="dxa" w:w="221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Usted.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Con estos datos realizamos operaciones de recopilación, registro, organización, almacenamiento, consulta, uso, comunicación (sección VII) y supresión. Forman parte de nuestras bases de datos de consultas y prospectos, clientes y expedientes, proveedores, candidatos y suscriptores.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Datos sensibles y de menores. No solicitamos datos sensibles por el sitio ni por WhatsApp, y le pedimos no enviarlos por esos medios. Si un servicio exige tratarlos (por ejemplo, información de salud en un asunto laboral), lo hacemos solo en lo estrictamente necesario y en alguno de los supuestos del artículo 26 de la LOPDP; nunca con base en el interés legítimo. El sitio no está dirigido a menores de 18 años; si un servicio involucra datos de niñas, niños o adolescentes, los tratamos con la intervención de sus representantes legales y atendiendo a su interés superior.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Datos que no provienen del titular. Si usted nos entrega datos de otras personas, debe contar con una base jurídica que permita hacerlo. Cuando los obtengamos por otra vía, informaremos a su titular dentro de los 30 días siguientes o en la primera comunicación, lo que ocurra primero, conforme al artículo 12 de la LOPDP. Cualquier excepción o limitación deberá sustentarse en la normativa aplicable.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IV. Finalidades y bases de licitud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Cada finalidad tiene su base de licitud según el artículo 7 de la LOPDP: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102"/>
      </w:tblGrid>
      <w:tr>
        <w:trPr>
          <w:cantSplit/>
          <w:tblHeader/>
        </w:trPr>
        <w:tc>
          <w:tcPr>
            <w:tcW w:type="dxa" w:w="34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Finalidad</w:t>
            </w:r>
          </w:p>
        </w:tc>
        <w:tc>
          <w:tcPr>
            <w:tcW w:type="dxa" w:w="51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Base de licitud (LOPDP, art. 7)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a) Atender consultas, coordinar reuniones, preparar propuestas y gestionar inscripciones a capacitaciones o eventos.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Medidas precontractuales o contrato, a solicitud del titular (num. 5).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b) Verificar conflictos de interés antes de aceptar un encargo.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Obligación legal (num. 2): la prohibición de patrocinar intereses contrapuestos que la ley impone a los abogados.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c) Prestar los servicios contratados.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Contrato (num. 5); obligación legal (num. 2) u orden judicial (num. 3) cuando el servicio lo exige.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d) Tratar datos de contrapartes, testigos y otros terceros en los asuntos que atendemos.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Cumplimiento del encargo del cliente (num. 5); obligación legal (num. 2), orden judicial (num. 3) o fuentes de acceso público (num. 7) cuando proceda. Los datos sensibles, solo en los supuestos del art. 26 de la LOPDP.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e) Relacionarnos con los representantes y contactos de clientes y proveedores que son personas jurídicas, y gestionar a nuestros proveedores.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Contrato o medidas precontractuales con la persona jurídica que representan (num. 5).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f) Facturar, llevar la contabilidad, cumplir obligaciones tributarias y societarias y, cuando resulten aplicables, de prevención de lavado de activos, y atender requerimientos de autoridades.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Obligación legal (num. 2); contrato (num. 5).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g) Gestionar procesos de selección de personal (responsable: LEGALTEMPO S.A.S.).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Medidas precontractuales (num. 5); consentimiento (num. 1) para conservar la hoja de vida para procesos futuros.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h) Enviar por correo boletines, alertas normativas, invitaciones a capacitaciones o eventos e información sobre nuestros servicios a clientes actuales y a quienes lo fueron en los últimos 24 meses.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Interés legítimo (num. 8), con aviso previo y baja en cada envío, con las garantías del art. 11 de la Res. SPDP-SPD-2025-0041-R.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i) Enviar boletines y comunicaciones comerciales a quienes no son clientes, y novedades e información sobre nuestros servicios por WhatsApp.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Consentimiento (num. 1).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j) Hacer funcionar el sitio y protegerlo, junto con sus formularios y anuncios, frente a spam, fraude y ataques (cookies necesarias, reCAPTCHA, Clixtell y registros de seguridad).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Interés legítimo (num. 8; Res. SPDP-SPD-2025-0041-R, arts. 12 y 14).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k) Medir el uso del sitio y de nuestras campañas, mostrar anuncios de TempoLegal en Google, Facebook e Instagram a quienes visitaron el sitio y mostrar el mapa de Google Maps.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Consentimiento previo (num. 1), para la analítica opcional, la publicidad de seguimiento y la carga del mapa integrado (sección XI). Puede retirarlo en cualquier momento.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l) Publicar testimonios de clientes e imágenes de eventos, y grabar o transcribir reuniones.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Consentimiento (num. 1). En los testimonios de clientes incluye la autorización para dar a conocer la relación profesional.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m) Atender solicitudes de derechos, reclamos y requerimientos de la SPDP, y conservar la evidencia.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Obligación legal (num. 2).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Interés legítimo. Las finalidades h) y j) se sustentan en los supuestos de mercadotecnia directa, prevención del fraude y seguridad admitidos por la Res. SPDP-SPD-2025-0041-R (arts. 11, 12 y 14), previa evaluación documentada de necesidad y proporcionalidad. Puede solicitar información sobre esa evaluación y oponerse escribiendo a info@tempolegal.com. La oposición a la mercadotecnia directa se atiende de inmediato y sin exigir justificación. Para otros tratamientos se aplican las condiciones y excepciones legales. La mera visita al sitio no autoriza la publicidad de seguimiento.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No usamos sus datos para finalidades incompatibles con las indicadas. Si necesitamos una finalidad nueva, se la informaremos antes y, cuando corresponda, le pediremos su consentimiento.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Decisiones automatizadas y perfiles. No tomamos decisiones basadas única o parcialmente en valoraciones automatizadas que produzcan efectos jurídicos o afecten sus derechos y libertades. Google y Meta pueden elaborar perfiles de intereses para mostrarle anuncios de TempoLegal, y Clixtell puede excluir automáticamente de nuestros anuncios las direcciones IP asociadas a clics inválidos, sin efectos jurídicos para usted. Puede oponerse por los medios indicados en la sección XI.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Inteligencia artificial. Podemos usar herramientas de inteligencia artificial como apoyo en redacción, revisión y análisis, bajo supervisión profesional. El criterio jurídico corresponde al profesional de TempoLegal. Cuando una herramienta pueda recibir datos personales o información confidencial, limitamos los datos ingresados a lo estrictamente necesario y utilizamos servicios y configuraciones que impidan que esa información sea utilizada para entrenar los modelos del proveedor, además de aplicar las garantías de confidencialidad y seguridad correspondientes. No utilizamos estas herramientas para adoptar decisiones automatizadas sobre las personas. Si un canal incorpora un asistente automatizado, lo informaremos al usuario. Estos tratamientos se sujetan a la Resolución SPDP-SPD-2026-0009-R, reformada por la Resolución SPDP-SPD-2026-0037-R.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V. Si no entrega sus datos o los entrega inexactos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Los datos marcados como obligatorios en los formularios son necesarios para responderle; sin ellos no podremos atender su solicitud. Los opcionales pueden omitirse sin ninguna consecuencia. En los servicios contratados, la falta de información o la entrega de datos erróneos o inexactos puede impedir o afectar la prestación del servicio, y su veracidad es responsabilidad de quien los entrega.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VI. Cuánto tiempo conservamos sus datos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102"/>
      </w:tblGrid>
      <w:tr>
        <w:trPr>
          <w:cantSplit/>
          <w:tblHeader/>
        </w:trPr>
        <w:tc>
          <w:tcPr>
            <w:tcW w:type="dxa" w:w="34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Datos</w:t>
            </w:r>
          </w:p>
        </w:tc>
        <w:tc>
          <w:tcPr>
            <w:tcW w:type="dxa" w:w="51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Plazo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Consultas y propuestas que no derivan en una contratación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24 meses desde el último contacto, salvo los datos mínimos del registro de conflictos de interés.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Registro de conflictos de interés (nombres e identificación de las partes y naturaleza general del asunto)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10 años desde la consulta o desde la conclusión del encargo.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Expedientes de los servicios prestados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Hasta 10 años desde la conclusión del encargo para documentar el servicio y atender posibles reclamaciones. Se conserva solo la información necesaria; este criterio no autoriza conservar indiscriminadamente todos los datos del expediente.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Información contable, tributaria y de proveedores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La documentación tributaria se conserva durante el plazo legal aplicable, con carácter general 7 años. Para los demás datos de proveedores, solo durante la relación y el tiempo necesario para atender obligaciones o reclamaciones.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Candidatos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6 meses después del proceso; 24 meses si autoriza conservar su hoja de vida.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Boletines y WhatsApp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Hasta su baja, oposición o revocatoria; a quienes dejaron de ser clientes, hasta 24 meses después de terminada la relación. La constancia se conserva mientras la autorización esté vigente y 3 años después de la baja o la revocatoria.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Inscripciones a eventos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24 meses desde el evento.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Cookies y analítica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Según la sección XI. Los datos de Google Analytics se conservan 14 meses.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Registros de seguridad del sitio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12 meses, salvo que se requieran para investigar un incidente.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Solicitudes de derechos y reclamos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5 años desde la respuesta.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Grabaciones de reuniones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12 meses, salvo que se incorporen al expediente del cliente.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Testimonios e imágenes publicados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Hasta que usted revoque su autorización.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Vencidos estos plazos, eliminamos o anonimizamos los datos. Si una ley, una orden de autoridad o la defensa de un reclamo exigen conservarlos, los mantenemos bloqueados el tiempo estrictamente necesario.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VII. Con quién compartimos sus datos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Trabajamos con proveedores que tratan datos por nuestra cuenta, como encargados, según nuestras instrucciones y con obligaciones de confidencialidad y seguridad: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102"/>
      </w:tblGrid>
      <w:tr>
        <w:trPr>
          <w:cantSplit/>
          <w:tblHeader/>
        </w:trPr>
        <w:tc>
          <w:tcPr>
            <w:tcW w:type="dxa" w:w="34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Proveedor</w:t>
            </w:r>
          </w:p>
        </w:tc>
        <w:tc>
          <w:tcPr>
            <w:tcW w:type="dxa" w:w="51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Servicio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(Workspace, Tag Manager y Analytics)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Correo, calendario y ofimática; gestión de etiquetas y analítica del sitio.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Hostinger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Alojamiento del sitio web.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NextSearch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Desarrollo y soporte del sitio web.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Dropbox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Almacenamiento de documentos.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Meta (WhatsApp Business)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Mensajería.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Clixtell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Detección de clics inválidos y spam en nuestros anuncios.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Otros proveedores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Videoconferencia, firma electrónica, facturación electrónica, contabilidad e inteligencia artificial.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Además, comunicamos datos solo cuando el servicio o la ley lo requieren, o con su consentimiento: a autoridades y entidades públicas (SRI, Superintendencia de Compañías, Valores y Seguros, IESS, Ministerio del Trabajo, Función Judicial, SPDP, SENADI, notarías y registros); a otros profesionales que el encargo requiera, como notarios, peritos, traductores o abogados corresponsales, con conocimiento del cliente; a entidades financieras, para procesar pagos; y entre los responsables conjuntos. No vendemos ni alquilamos datos personales.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Algunos proveedores tratan además ciertos datos para sus propios fines, como responsables del tratamiento y conforme a sus propias condiciones. El rol se determina por servicio, no por empresa: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102"/>
      </w:tblGrid>
      <w:tr>
        <w:trPr>
          <w:cantSplit/>
          <w:tblHeader/>
        </w:trPr>
        <w:tc>
          <w:tcPr>
            <w:tcW w:type="dxa" w:w="34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Proveedor</w:t>
            </w:r>
          </w:p>
        </w:tc>
        <w:tc>
          <w:tcPr>
            <w:tcW w:type="dxa" w:w="5102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Tratamiento para sus propios fines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</w:t>
            </w:r>
          </w:p>
        </w:tc>
        <w:tc>
          <w:tcPr>
            <w:tcW w:type="dxa" w:w="5102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reCAPTCHA (protección de formularios), Google Ads (publicidad) y Google Maps (mapa).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Meta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Píxel de Meta (publicidad en Facebook e Instagram) e información que WhatsApp trata según sus propias condiciones.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Tratamiento fuera del Ecuador. Los proveedores tecnológicos pueden alojar o acceder a datos fuera del país, principalmente en Estados Unidos. El acceso de un encargado por cuenta nuestra no constituye por sí mismo una transferencia o comunicación, conforme al artículo 23 de la Resolución SPDP-SPD-2026-0004-R, pero está sujeto a las obligaciones de protección de datos y a garantías contractuales de confidencialidad, seguridad y tratamiento bajo instrucciones. Cuando un destinatario, como Google o Meta en los casos indicados, trate datos para sus propios fines como responsable del tratamiento, aplicaremos las reglas de transferencias nacionales o internacionales y las garantías exigidas por la normativa. Puede solicitar información sobre los destinatarios y garantías en info@tempolegal.com.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VIII. Seguridad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Aplicamos medidas técnicas, organizativas y jurídicas proporcionales al riesgo: secreto profesional y compromisos de confidencialidad del personal, acceso limitado a quien lo necesita, conexión cifrada (HTTPS), protección de los formularios frente a spam y proveedores con estándares de seguridad reconocidos. Si ocurre una vulneración de seguridad, la notificamos a las autoridades y, cuando corresponda, a los titulares afectados, conforme a los artículos 43 y 46 de la LOPDP. Si detecta un posible incidente, avísenos a info@tempolegal.com.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IX. Sus derechos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Usted puede ejercer gratuitamente los derechos de acceso, rectificación y actualización, eliminación, oposición (en especial a los tratamientos basados en el interés legítimo y a los boletines), anulación, portabilidad, suspensión del tratamiento y a no ser objeto de decisiones basadas única o parcialmente en valoraciones automatizadas, incluida la elaboración de perfiles, que produzcan efectos jurídicos o afecten sus derechos y libertades fundamentales. También puede revocar su consentimiento en cualquier momento, sin efecto retroactivo.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Escriba a info@tempolegal.com con el asunto «Protección de datos – ejercicio de derechos», o entregue su solicitud por escrito en nuestra oficina. No se exige ningún formulario.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Indique su nombre, el derecho que ejerce, qué solicita y dónde desea recibir la respuesta, y adjunte un documento que acredite su identidad o, si actúa por otra persona, su representación (RGLOPDP, arts. 12 y 13). Si ya está suficientemente identificado por el canal que utiliza, no le pediremos documentos adicionales. Esa información se utilizará únicamente para gestionar la solicitud.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Responderemos en un plazo máximo de 15 días. Si su solicitud no es clara, le pediremos por una sola vez que la aclare, dentro del término de 5 días, y usted tendrá un término de 10 días, contados desde el día siguiente a ese pedido, para hacerlo.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La portabilidad se atiende entregándole sus datos en un formato estructurado y de uso común (por ejemplo, .xlsx o .csv) o transmitiéndolos a otro responsable, cuando proceda.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Algunos derechos no proceden en los casos del artículo 18 de la LOPDP, por ejemplo cuando los datos son necesarios para cumplir una obligación legal, incluido el secreto profesional, o para la defensa de reclamos, o cuando atender la solicitud perjudique derechos de terceros. En ese caso le explicaremos los motivos.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Reclamos. Puede presentarnos cualquier reclamo en info@tempolegal.com. Si no está conforme con nuestra respuesta, no la recibe en 15 días o considera vulnerados sus derechos, puede presentar un reclamo o una denuncia ante la Superintendencia de Protección de Datos Personales por sus canales oficiales (www.spdp.gob.ec).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X. Herramientas y calculadoras del sitio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Si utiliza una herramienta o calculadora, tratamos las respuestas que introduce para generar el resultado solicitado. Evite incluir nombres, identificaciones o información sensible que no sea necesaria. Si solicita que le enviemos el resultado o que contactemos con usted, utilizaremos los datos de contacto para atender esa solicitud; recibir publicidad requiere una elección separada. Cuando se recojan datos personales, la herramienta informará sobre su tratamiento y conservación antes de solicitarlos.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XI. Cookies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Las cookies son pequeños archivos que el sitio guarda en su navegador; esta sección incluye también etiquetas, píxeles y almacenamiento local. Las tecnologías estrictamente necesarias para el funcionamiento, la prevención del fraude y la seguridad se limitan a esos fines y se sustentan en la base indicada en la sección IV. La analítica opcional, la publicidad de seguimiento y los mapas integrados de terceros requieren su consentimiento previo. Rechazarlos no impide consultar los contenidos ni contactar con TempoLegal. La mera navegación, el silencio o la aceptación de los términos no equivalen a consentir estos tratamientos.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91"/>
        <w:gridCol w:w="2665"/>
        <w:gridCol w:w="2948"/>
        <w:gridCol w:w="1701"/>
      </w:tblGrid>
      <w:tr>
        <w:trPr>
          <w:cantSplit/>
          <w:tblHeader/>
        </w:trPr>
        <w:tc>
          <w:tcPr>
            <w:tcW w:type="dxa" w:w="1191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2665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Herramienta e identificadores</w:t>
            </w:r>
          </w:p>
        </w:tc>
        <w:tc>
          <w:tcPr>
            <w:tcW w:type="dxa" w:w="2948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Finalidad</w:t>
            </w:r>
          </w:p>
        </w:tc>
        <w:tc>
          <w:tcPr>
            <w:tcW w:type="dxa" w:w="1701"/>
            <w:vAlign w:val="center"/>
            <w:shd w:fill="0A2E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Duración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Necesarias</w:t>
            </w:r>
          </w:p>
        </w:tc>
        <w:tc>
          <w:tcPr>
            <w:tcW w:type="dxa" w:w="2665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WordPress y WPML</w:t>
              <w:br/>
              <w:t>wp-wpml_current_language</w:t>
            </w:r>
          </w:p>
        </w:tc>
        <w:tc>
          <w:tcPr>
            <w:tcW w:type="dxa" w:w="2948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Recordar el idioma elegido.</w:t>
            </w:r>
          </w:p>
        </w:tc>
        <w:tc>
          <w:tcPr>
            <w:tcW w:type="dxa" w:w="170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Sesión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Seguridad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reCAPTCHA</w:t>
              <w:br/>
              <w:t>_GRECAPTCHA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Proteger los formularios frente a spam y abusos.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6 meses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Seguridad</w:t>
            </w:r>
          </w:p>
        </w:tc>
        <w:tc>
          <w:tcPr>
            <w:tcW w:type="dxa" w:w="2665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Clixtell</w:t>
              <w:br/>
              <w:t>Identificadores de visita y de clic; dirección IP</w:t>
            </w:r>
          </w:p>
        </w:tc>
        <w:tc>
          <w:tcPr>
            <w:tcW w:type="dxa" w:w="2948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Detectar clics inválidos y spam en nuestros anuncios y excluir las direcciones IP que los generan.</w:t>
            </w:r>
          </w:p>
        </w:tc>
        <w:tc>
          <w:tcPr>
            <w:tcW w:type="dxa" w:w="170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Mientras resulte necesario para la prevención e investigación del fraude, con revisión periódica; los registros de seguridad propios se conservan hasta 12 meses, salvo investigación de un incidente.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Analítica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Analytics 4</w:t>
              <w:br/>
              <w:t>_ga, _ga_7HET8H38JP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Estadísticas de uso del sitio.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2 años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Publicidad</w:t>
            </w:r>
          </w:p>
        </w:tc>
        <w:tc>
          <w:tcPr>
            <w:tcW w:type="dxa" w:w="2665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Ads</w:t>
              <w:br/>
              <w:t>_gcl_au; IDE (doubleclick.net)</w:t>
            </w:r>
          </w:p>
        </w:tc>
        <w:tc>
          <w:tcPr>
            <w:tcW w:type="dxa" w:w="2948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Medir conversiones y mostrar anuncios de TempoLegal a quienes visitaron el sitio.</w:t>
            </w:r>
          </w:p>
        </w:tc>
        <w:tc>
          <w:tcPr>
            <w:tcW w:type="dxa" w:w="170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90 días; 24 meses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Publicidad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Píxel de Meta</w:t>
              <w:br/>
              <w:t>_fbp; fr (facebook.com)</w:t>
            </w:r>
          </w:p>
        </w:tc>
        <w:tc>
          <w:tcPr>
            <w:tcW w:type="dxa" w:w="294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Medir conversiones y mostrar anuncios de TempoLegal en Facebook e Instagram a quienes visitaron el sitio.</w:t>
            </w:r>
          </w:p>
        </w:tc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90 días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Contenido de terceros</w:t>
            </w:r>
          </w:p>
        </w:tc>
        <w:tc>
          <w:tcPr>
            <w:tcW w:type="dxa" w:w="2665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Google Maps</w:t>
              <w:br/>
              <w:t>NID</w:t>
            </w:r>
          </w:p>
        </w:tc>
        <w:tc>
          <w:tcPr>
            <w:tcW w:type="dxa" w:w="2948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Mostrar el mapa con nuestra ubicación.</w:t>
            </w:r>
          </w:p>
        </w:tc>
        <w:tc>
          <w:tcPr>
            <w:tcW w:type="dxa" w:w="1701"/>
            <w:vAlign w:val="center"/>
            <w:shd w:fill="F2F6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rFonts w:ascii="Aptos" w:hAnsi="Aptos"/>
                <w:b w:val="0"/>
                <w:color w:val="1E2A33"/>
                <w:sz w:val="17"/>
              </w:rPr>
              <w:t>6 meses</w:t>
            </w:r>
          </w:p>
        </w:tc>
      </w:tr>
    </w:tbl>
    <w:p>
      <w:pPr>
        <w:spacing w:after="40"/>
      </w:pP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Google Tag Manager gestiona las etiquetas. Las herramientas opcionales de la tabla solo pueden activarse después de su elección afirmativa. Puede aceptar o rechazar las categorías opcionales y modificar o retirar su elección mediante los controles de privacidad del sitio, con la misma facilidad con que la otorgó. También puede escribir a info@tempolegal.com. La retirada no afecta a la licitud del tratamiento anterior. Las duraciones de la tabla corresponden a los identificadores descritos y deben mantenerse actualizadas cuando cambie la configuración o el proveedor.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Google y Meta pueden utilizar los datos de publicidad, y Google los de reCAPTCHA y del mapa, para sus propios fines conforme a sus políticas de privacidad (policies.google.com/privacy y facebook.com/privacy/policy). No les remitimos el contenido de los formularios. Bloquear las cookies necesarias puede afectar algunas funciones del sitio.</w:t>
      </w:r>
    </w:p>
    <w:p>
      <w:pPr>
        <w:pStyle w:val="Heading1"/>
        <w:keepNext/>
        <w:keepLines/>
        <w:spacing w:after="90" w:before="230"/>
      </w:pPr>
      <w:r>
        <w:rPr>
          <w:rFonts w:ascii="Aptos" w:hAnsi="Aptos"/>
          <w:b/>
          <w:color w:val="000000"/>
          <w:sz w:val="22"/>
        </w:rPr>
        <w:t>XII. Cambios a esta Política</w:t>
      </w:r>
    </w:p>
    <w:p>
      <w:pPr>
        <w:keepNext w:val="false"/>
        <w:spacing w:after="100" w:line="264"/>
        <w:jc w:val="left"/>
      </w:pPr>
      <w:r>
        <w:rPr>
          <w:rFonts w:ascii="Aptos" w:hAnsi="Aptos"/>
          <w:b w:val="0"/>
          <w:color w:val="1E2A33"/>
          <w:sz w:val="19"/>
        </w:rPr>
        <w:t>Actualizaremos esta Política cuando cambien la normativa, nuestros servicios o nuestras herramientas, y publicaremos cada versión con su fecha. Si un cambio afecta un tratamiento basado en su consentimiento, se lo informaremos y, cuando corresponda, se lo pediremos de nuevo.</w:t>
      </w:r>
    </w:p>
    <w:sectPr>
      <w:headerReference w:type="default" r:id="rId7"/>
      <w:footerReference w:type="default" r:id="rId8"/>
      <w:pgSz w:w="11906" w:h="16838" w:orient="portrait"/>
      <w:pgMar w:top="1418" w:right="1701" w:bottom="1418" w:left="1701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DA" w:sz="4" w:space="6"/>
      </w:pBdr>
      <w:tabs>
        <w:tab w:val="right" w:pos="8504"/>
      </w:tabs>
    </w:pPr>
    <w:r>
      <w:rPr>
        <w:rFonts w:ascii="Aptos" w:cs="Aptos" w:eastAsia="Aptos" w:hAnsi="Aptos"/>
        <w:color w:val="5B7682"/>
        <w:sz w:val="15"/>
        <w:szCs w:val="15"/>
      </w:rPr>
      <w:t xml:space="preserve">TempoLegal  ·  tempolegal.com  ·  info@tempolegal.com</w:t>
    </w:r>
    <w:r>
      <w:rPr>
        <w:rFonts w:ascii="Aptos" w:cs="Aptos" w:eastAsia="Aptos" w:hAnsi="Aptos"/>
        <w:color w:val="5B7682"/>
        <w:sz w:val="15"/>
        <w:szCs w:val="15"/>
      </w:rPr>
      <w:t xml:space="preserve">	</w:t>
    </w:r>
    <w:r>
      <w:rPr>
        <w:rFonts w:ascii="Aptos" w:cs="Aptos" w:eastAsia="Aptos" w:hAnsi="Aptos"/>
        <w:color w:val="5B7682"/>
        <w:sz w:val="15"/>
        <w:szCs w:val="15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xmlns:a="http://schemas.openxmlformats.org/drawingml/2006/main" xmlns:pic="http://schemas.openxmlformats.org/drawingml/2006/picture">
          <wp:extent cx="1440000" cy="237600"/>
          <wp:docPr id="1" name="Picture 1" descr="Logo de TempoLega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mpolegal-email-logo-6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2376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  <w:rPr>
        <w:rFonts w:ascii="Aptos" w:cs="Aptos" w:eastAsia="Aptos" w:hAnsi="Aptos"/>
        <w:color w:val="0B7E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E2A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a5f45d9ec399f9881bfcdbbbee5abd661a021b1a.png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 y Protección de Datos Personales</dc:title>
  <dc:creator>TempoLegal</dc:creator>
  <cp:lastModifiedBy>TempoLegal</cp:lastModifiedBy>
  <cp:revision>1</cp:revision>
  <dcterms:created xsi:type="dcterms:W3CDTF">2026-10-16T03:14:46.294Z</dcterms:created>
  <dcterms:modified xsi:type="dcterms:W3CDTF">2026-10-16T03:14:46.294Z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