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2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October 2020–February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Public Archiving:</w:t>
      </w:r>
    </w:p>
    <w:p w:rsidR="00000000" w:rsidDel="00000000" w:rsidP="00000000" w:rsidRDefault="00000000" w:rsidRPr="00000000" w14:paraId="00000005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.000545454545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4 December 2023</w:t>
      </w:r>
    </w:p>
    <w:p w:rsidR="00000000" w:rsidDel="00000000" w:rsidP="00000000" w:rsidRDefault="00000000" w:rsidRPr="00000000" w14:paraId="00000009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B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 climate variation to manipulate the relative germination  phenology of competing herbaceous species to assess the role of phenological priority effects in within season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0F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Dan Buonaiuto </w:t>
      </w:r>
      <w:hyperlink r:id="rId6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dbuonaiuto@umass.edu</w:t>
        </w:r>
      </w:hyperlink>
      <w:r w:rsidDel="00000000" w:rsidR="00000000" w:rsidRPr="00000000">
        <w:rPr>
          <w:shd w:fill="fff2cc" w:val="clear"/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danielbuonaiuto@gmail.com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Lizzie Wolkovich</w:t>
      </w:r>
    </w:p>
    <w:p w:rsidR="00000000" w:rsidDel="00000000" w:rsidP="00000000" w:rsidRDefault="00000000" w:rsidRPr="00000000" w14:paraId="00000013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Files</w:t>
      </w:r>
    </w:p>
    <w:p w:rsidR="00000000" w:rsidDel="00000000" w:rsidP="00000000" w:rsidRDefault="00000000" w:rsidRPr="00000000" w14:paraId="00000015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color w:val="1c1d1e"/>
                <w:sz w:val="21"/>
                <w:szCs w:val="21"/>
                <w:shd w:fill="fff2cc" w:val="clear"/>
                <w:rtl w:val="0"/>
              </w:rPr>
              <w:t xml:space="preserve">Buonaiuto &amp; Wolkovich (2023)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ind w:left="100" w:firstLine="0"/>
              <w:rPr>
                <w:color w:val="4d4d4d"/>
                <w:sz w:val="21"/>
                <w:szCs w:val="21"/>
                <w:shd w:fill="fff2cc" w:val="clear"/>
              </w:rPr>
            </w:pPr>
            <w:r w:rsidDel="00000000" w:rsidR="00000000" w:rsidRPr="00000000">
              <w:rPr>
                <w:color w:val="1c1d1e"/>
                <w:sz w:val="21"/>
                <w:szCs w:val="21"/>
                <w:shd w:fill="fff2cc" w:val="clear"/>
                <w:rtl w:val="0"/>
              </w:rPr>
              <w:t xml:space="preserve">Buonaiuto, D. M., &amp; Wolkovich, E. M. (2023). Contrasting responses to climate variability generate seasonal priority effects between native and invasive forest herbs. </w:t>
            </w:r>
            <w:r w:rsidDel="00000000" w:rsidR="00000000" w:rsidRPr="00000000">
              <w:rPr>
                <w:i w:val="1"/>
                <w:color w:val="1c1d1e"/>
                <w:sz w:val="21"/>
                <w:szCs w:val="21"/>
                <w:shd w:fill="fff2cc" w:val="clear"/>
                <w:rtl w:val="0"/>
              </w:rPr>
              <w:t xml:space="preserve">Journal of Ecology</w:t>
            </w:r>
            <w:r w:rsidDel="00000000" w:rsidR="00000000" w:rsidRPr="00000000">
              <w:rPr>
                <w:color w:val="1c1d1e"/>
                <w:sz w:val="21"/>
                <w:szCs w:val="21"/>
                <w:shd w:fill="fff2cc" w:val="clear"/>
                <w:rtl w:val="0"/>
              </w:rPr>
              <w:t xml:space="preserve">, 111, 1711–1721. </w:t>
            </w:r>
            <w:hyperlink r:id="rId8">
              <w:r w:rsidDel="00000000" w:rsidR="00000000" w:rsidRPr="00000000">
                <w:rPr>
                  <w:color w:val="4d4d4d"/>
                  <w:sz w:val="21"/>
                  <w:szCs w:val="21"/>
                  <w:shd w:fill="fff2cc" w:val="clear"/>
                  <w:rtl w:val="0"/>
                </w:rPr>
                <w:t xml:space="preserve">https://doi-org.silk.library.umass.edu/10.1111/1365-2745.14138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ffffff" w:val="clear"/>
              <w:ind w:left="100" w:firstLine="0"/>
              <w:rPr>
                <w:color w:val="1c1d1e"/>
                <w:sz w:val="21"/>
                <w:szCs w:val="21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Publication with data archival links</w:t>
            </w:r>
          </w:p>
        </w:tc>
      </w:tr>
    </w:tbl>
    <w:p w:rsidR="00000000" w:rsidDel="00000000" w:rsidP="00000000" w:rsidRDefault="00000000" w:rsidRPr="00000000" w14:paraId="0000001E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20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Give info on how to track down all locations given in table below (even if link fails). Two good examples given below -- delete these for your file!</w:t>
      </w:r>
    </w:p>
    <w:p w:rsidR="00000000" w:rsidDel="00000000" w:rsidP="00000000" w:rsidRDefault="00000000" w:rsidRPr="00000000" w14:paraId="00000022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Github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https://github.com/dbuona/seedpriorities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(</w:t>
      </w:r>
      <w:r w:rsidDel="00000000" w:rsidR="00000000" w:rsidRPr="00000000">
        <w:rPr>
          <w:rtl w:val="0"/>
        </w:rPr>
        <w:t xml:space="preserve">competition trials)</w:t>
      </w:r>
    </w:p>
    <w:p w:rsidR="00000000" w:rsidDel="00000000" w:rsidP="00000000" w:rsidRDefault="00000000" w:rsidRPr="00000000" w14:paraId="00000024">
      <w:pPr>
        <w:spacing w:line="276.0005454545455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https://github.com/dbuona/timetogerminate/tree/master/germination_trials</w:t>
        </w:r>
      </w:hyperlink>
      <w:r w:rsidDel="00000000" w:rsidR="00000000" w:rsidRPr="00000000">
        <w:rPr>
          <w:rtl w:val="0"/>
        </w:rPr>
        <w:t xml:space="preserve"> (germination trials)</w:t>
      </w:r>
    </w:p>
    <w:p w:rsidR="00000000" w:rsidDel="00000000" w:rsidP="00000000" w:rsidRDefault="00000000" w:rsidRPr="00000000" w14:paraId="00000025">
      <w:pPr>
        <w:spacing w:line="276.0005454545455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Archived data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https://knb.ecoinformatics.org/view/doi:10.5063/F1ZG6QPW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Germination and competition data</w:t>
            </w:r>
          </w:p>
        </w:tc>
      </w:tr>
    </w:tbl>
    <w:p w:rsidR="00000000" w:rsidDel="00000000" w:rsidP="00000000" w:rsidRDefault="00000000" w:rsidRPr="00000000" w14:paraId="0000002E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extras:</w:t>
      </w:r>
    </w:p>
    <w:p w:rsidR="00000000" w:rsidDel="00000000" w:rsidP="00000000" w:rsidRDefault="00000000" w:rsidRPr="00000000" w14:paraId="0000002F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Any amendments to when public archiving happen should mentioned here and an asterisk given above where archiving date is given.</w:t>
      </w:r>
    </w:p>
    <w:p w:rsidR="00000000" w:rsidDel="00000000" w:rsidP="00000000" w:rsidRDefault="00000000" w:rsidRPr="00000000" w14:paraId="00000031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Be sure all your data is somewhere where it is backed up as per the data management plan.</w:t>
      </w:r>
    </w:p>
    <w:p w:rsidR="00000000" w:rsidDel="00000000" w:rsidP="00000000" w:rsidRDefault="00000000" w:rsidRPr="00000000" w14:paraId="00000033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Check this file for accuracy, and update as needed, every 6 months or sooner.</w:t>
      </w:r>
    </w:p>
    <w:p w:rsidR="00000000" w:rsidDel="00000000" w:rsidP="00000000" w:rsidRDefault="00000000" w:rsidRPr="00000000" w14:paraId="00000035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905626" cy="3293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626" cy="32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buona/timetogerminate/tree/master/germination_trials" TargetMode="External"/><Relationship Id="rId10" Type="http://schemas.openxmlformats.org/officeDocument/2006/relationships/hyperlink" Target="https://github.com/dbuona/seedpriorities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github.com/lizzieinvancouver/buds/tree/master/analyses/data" TargetMode="External"/><Relationship Id="rId5" Type="http://schemas.openxmlformats.org/officeDocument/2006/relationships/styles" Target="styles.xml"/><Relationship Id="rId6" Type="http://schemas.openxmlformats.org/officeDocument/2006/relationships/hyperlink" Target="mailto:dbuonaiuto@umass.edu" TargetMode="External"/><Relationship Id="rId7" Type="http://schemas.openxmlformats.org/officeDocument/2006/relationships/hyperlink" Target="mailto:danielbuonaiuto@gmail.com" TargetMode="External"/><Relationship Id="rId8" Type="http://schemas.openxmlformats.org/officeDocument/2006/relationships/hyperlink" Target="https://doi-org.silk.library.umass.edu/10.1111/1365-2745.141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