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276.0005454545455" w:lineRule="auto"/>
        <w:rPr>
          <w:i w:val="1"/>
        </w:rPr>
      </w:pPr>
      <w:r w:rsidDel="00000000" w:rsidR="00000000" w:rsidRPr="00000000">
        <w:rPr>
          <w:i w:val="1"/>
          <w:rtl w:val="0"/>
        </w:rPr>
        <w:t xml:space="preserve">Date of study</w:t>
      </w:r>
    </w:p>
    <w:p w:rsidR="00000000" w:rsidDel="00000000" w:rsidP="00000000" w:rsidRDefault="00000000" w:rsidRPr="00000000" w14:paraId="00000002">
      <w:pPr>
        <w:rPr>
          <w:shd w:fill="fff2cc" w:val="clear"/>
        </w:rPr>
      </w:pPr>
      <w:r w:rsidDel="00000000" w:rsidR="00000000" w:rsidRPr="00000000">
        <w:rPr>
          <w:rtl w:val="0"/>
        </w:rPr>
        <w:t xml:space="preserve">January 2018 - August 2020</w:t>
      </w:r>
      <w:r w:rsidDel="00000000" w:rsidR="00000000" w:rsidRPr="00000000">
        <w:rPr>
          <w:rtl w:val="0"/>
        </w:rPr>
      </w:r>
    </w:p>
    <w:p w:rsidR="00000000" w:rsidDel="00000000" w:rsidP="00000000" w:rsidRDefault="00000000" w:rsidRPr="00000000" w14:paraId="00000003">
      <w:pPr>
        <w:spacing w:line="276.0005454545455" w:lineRule="auto"/>
        <w:rPr/>
      </w:pPr>
      <w:r w:rsidDel="00000000" w:rsidR="00000000" w:rsidRPr="00000000">
        <w:rPr>
          <w:rtl w:val="0"/>
        </w:rPr>
        <w:t xml:space="preserve"> </w:t>
      </w:r>
    </w:p>
    <w:p w:rsidR="00000000" w:rsidDel="00000000" w:rsidP="00000000" w:rsidRDefault="00000000" w:rsidRPr="00000000" w14:paraId="00000004">
      <w:pPr>
        <w:spacing w:line="276.0005454545455" w:lineRule="auto"/>
        <w:rPr>
          <w:i w:val="1"/>
        </w:rPr>
      </w:pPr>
      <w:r w:rsidDel="00000000" w:rsidR="00000000" w:rsidRPr="00000000">
        <w:rPr>
          <w:i w:val="1"/>
          <w:rtl w:val="0"/>
        </w:rPr>
        <w:t xml:space="preserve">Date of Public Archiving:</w:t>
      </w:r>
    </w:p>
    <w:p w:rsidR="00000000" w:rsidDel="00000000" w:rsidP="00000000" w:rsidRDefault="00000000" w:rsidRPr="00000000" w14:paraId="00000005">
      <w:pPr>
        <w:spacing w:line="276.0005454545455" w:lineRule="auto"/>
        <w:rPr>
          <w:i w:val="1"/>
        </w:rPr>
      </w:pPr>
      <w:r w:rsidDel="00000000" w:rsidR="00000000" w:rsidRPr="00000000">
        <w:rPr>
          <w:i w:val="1"/>
          <w:rtl w:val="0"/>
        </w:rPr>
        <w:t xml:space="preserve">September 2020</w:t>
      </w:r>
    </w:p>
    <w:p w:rsidR="00000000" w:rsidDel="00000000" w:rsidP="00000000" w:rsidRDefault="00000000" w:rsidRPr="00000000" w14:paraId="00000006">
      <w:pPr>
        <w:spacing w:line="276.0005454545455" w:lineRule="auto"/>
        <w:rPr>
          <w:i w:val="1"/>
        </w:rPr>
      </w:pPr>
      <w:r w:rsidDel="00000000" w:rsidR="00000000" w:rsidRPr="00000000">
        <w:rPr>
          <w:rtl w:val="0"/>
        </w:rPr>
      </w:r>
    </w:p>
    <w:p w:rsidR="00000000" w:rsidDel="00000000" w:rsidP="00000000" w:rsidRDefault="00000000" w:rsidRPr="00000000" w14:paraId="00000007">
      <w:pPr>
        <w:spacing w:line="276.0005454545455" w:lineRule="auto"/>
        <w:rPr/>
      </w:pPr>
      <w:r w:rsidDel="00000000" w:rsidR="00000000" w:rsidRPr="00000000">
        <w:rPr>
          <w:i w:val="1"/>
          <w:rtl w:val="0"/>
        </w:rPr>
        <w:t xml:space="preserve">Last modified</w:t>
      </w:r>
      <w:r w:rsidDel="00000000" w:rsidR="00000000" w:rsidRPr="00000000">
        <w:rPr>
          <w:rtl w:val="0"/>
        </w:rPr>
        <w:t xml:space="preserve">:</w:t>
      </w:r>
    </w:p>
    <w:p w:rsidR="00000000" w:rsidDel="00000000" w:rsidP="00000000" w:rsidRDefault="00000000" w:rsidRPr="00000000" w14:paraId="00000008">
      <w:pPr>
        <w:rPr>
          <w:shd w:fill="fff2cc" w:val="clear"/>
        </w:rPr>
      </w:pPr>
      <w:r w:rsidDel="00000000" w:rsidR="00000000" w:rsidRPr="00000000">
        <w:rPr>
          <w:rtl w:val="0"/>
        </w:rPr>
        <w:t xml:space="preserve">8 December 2023</w:t>
      </w:r>
      <w:r w:rsidDel="00000000" w:rsidR="00000000" w:rsidRPr="00000000">
        <w:rPr>
          <w:rtl w:val="0"/>
        </w:rPr>
      </w:r>
    </w:p>
    <w:p w:rsidR="00000000" w:rsidDel="00000000" w:rsidP="00000000" w:rsidRDefault="00000000" w:rsidRPr="00000000" w14:paraId="00000009">
      <w:pPr>
        <w:spacing w:line="276.0005454545455" w:lineRule="auto"/>
        <w:rPr>
          <w:i w:val="1"/>
        </w:rPr>
      </w:pPr>
      <w:r w:rsidDel="00000000" w:rsidR="00000000" w:rsidRPr="00000000">
        <w:rPr>
          <w:i w:val="1"/>
          <w:rtl w:val="0"/>
        </w:rPr>
        <w:t xml:space="preserve"> </w:t>
      </w:r>
    </w:p>
    <w:p w:rsidR="00000000" w:rsidDel="00000000" w:rsidP="00000000" w:rsidRDefault="00000000" w:rsidRPr="00000000" w14:paraId="0000000A">
      <w:pPr>
        <w:spacing w:line="276.0005454545455" w:lineRule="auto"/>
        <w:rPr>
          <w:i w:val="1"/>
        </w:rPr>
      </w:pPr>
      <w:r w:rsidDel="00000000" w:rsidR="00000000" w:rsidRPr="00000000">
        <w:rPr>
          <w:i w:val="1"/>
          <w:rtl w:val="0"/>
        </w:rPr>
        <w:t xml:space="preserve">Goal</w:t>
      </w:r>
    </w:p>
    <w:p w:rsidR="00000000" w:rsidDel="00000000" w:rsidP="00000000" w:rsidRDefault="00000000" w:rsidRPr="00000000" w14:paraId="0000000B">
      <w:pPr>
        <w:spacing w:line="276.0005454545455" w:lineRule="auto"/>
        <w:rPr>
          <w:i w:val="1"/>
        </w:rPr>
      </w:pPr>
      <w:r w:rsidDel="00000000" w:rsidR="00000000" w:rsidRPr="00000000">
        <w:rPr>
          <w:i w:val="1"/>
          <w:rtl w:val="0"/>
        </w:rPr>
        <w:t xml:space="preserve"> </w:t>
      </w:r>
    </w:p>
    <w:p w:rsidR="00000000" w:rsidDel="00000000" w:rsidP="00000000" w:rsidRDefault="00000000" w:rsidRPr="00000000" w14:paraId="0000000C">
      <w:pPr>
        <w:rPr/>
      </w:pPr>
      <w:r w:rsidDel="00000000" w:rsidR="00000000" w:rsidRPr="00000000">
        <w:rPr>
          <w:rtl w:val="0"/>
        </w:rPr>
        <w:t xml:space="preserve">Short statement on reason for study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shd w:fill="ffffff" w:val="clear"/>
        <w:spacing w:line="335.99999999999994" w:lineRule="auto"/>
        <w:ind w:left="0" w:hanging="360"/>
      </w:pPr>
      <w:r w:rsidDel="00000000" w:rsidR="00000000" w:rsidRPr="00000000">
        <w:rPr>
          <w:color w:val="1c1d1e"/>
          <w:sz w:val="24"/>
          <w:szCs w:val="24"/>
          <w:rtl w:val="0"/>
        </w:rPr>
        <w:t xml:space="preserve">To assess the effects of mean spring temperature, distance from the coast, elevation and the North Atlantic Oscillation (NAO) using PEP725 leafout data for six tree species across 11 648 sites in Europe, to determine which were the strongest predictors of false spring risk and how these predictors shifted with climate change.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276.0005454545455" w:lineRule="auto"/>
        <w:rPr/>
      </w:pPr>
      <w:r w:rsidDel="00000000" w:rsidR="00000000" w:rsidRPr="00000000">
        <w:rPr>
          <w:rtl w:val="0"/>
        </w:rPr>
        <w:t xml:space="preserve"> </w:t>
      </w:r>
    </w:p>
    <w:p w:rsidR="00000000" w:rsidDel="00000000" w:rsidP="00000000" w:rsidRDefault="00000000" w:rsidRPr="00000000" w14:paraId="00000011">
      <w:pPr>
        <w:spacing w:line="276.0005454545455" w:lineRule="auto"/>
        <w:rPr>
          <w:i w:val="1"/>
        </w:rPr>
      </w:pPr>
      <w:r w:rsidDel="00000000" w:rsidR="00000000" w:rsidRPr="00000000">
        <w:rPr>
          <w:i w:val="1"/>
          <w:rtl w:val="0"/>
        </w:rPr>
        <w:t xml:space="preserve">Contributors</w:t>
      </w:r>
    </w:p>
    <w:p w:rsidR="00000000" w:rsidDel="00000000" w:rsidP="00000000" w:rsidRDefault="00000000" w:rsidRPr="00000000" w14:paraId="00000012">
      <w:pPr>
        <w:spacing w:line="276.0005454545455" w:lineRule="auto"/>
        <w:rPr>
          <w:i w:val="1"/>
        </w:rPr>
      </w:pPr>
      <w:r w:rsidDel="00000000" w:rsidR="00000000" w:rsidRPr="00000000">
        <w:rPr>
          <w:i w:val="1"/>
          <w:rtl w:val="0"/>
        </w:rPr>
        <w:t xml:space="preserve"> </w:t>
      </w:r>
    </w:p>
    <w:p w:rsidR="00000000" w:rsidDel="00000000" w:rsidP="00000000" w:rsidRDefault="00000000" w:rsidRPr="00000000" w14:paraId="00000013">
      <w:pPr>
        <w:rPr/>
      </w:pPr>
      <w:r w:rsidDel="00000000" w:rsidR="00000000" w:rsidRPr="00000000">
        <w:rPr>
          <w:rtl w:val="0"/>
        </w:rPr>
        <w:t xml:space="preserve">Cat Chamberlain </w:t>
      </w:r>
      <w:hyperlink r:id="rId6">
        <w:r w:rsidDel="00000000" w:rsidR="00000000" w:rsidRPr="00000000">
          <w:rPr>
            <w:color w:val="1155cc"/>
            <w:u w:val="single"/>
            <w:rtl w:val="0"/>
          </w:rPr>
          <w:t xml:space="preserve">catjchamberlain@gmail.com</w:t>
        </w:r>
      </w:hyperlink>
      <w:r w:rsidDel="00000000" w:rsidR="00000000" w:rsidRPr="00000000">
        <w:rPr>
          <w:rtl w:val="0"/>
        </w:rPr>
        <w:t xml:space="preserve"> or </w:t>
      </w:r>
      <w:hyperlink r:id="rId7">
        <w:r w:rsidDel="00000000" w:rsidR="00000000" w:rsidRPr="00000000">
          <w:rPr>
            <w:color w:val="1155cc"/>
            <w:u w:val="single"/>
            <w:rtl w:val="0"/>
          </w:rPr>
          <w:t xml:space="preserve">c.chamberlain@tnc.org</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Ben Cook</w:t>
      </w:r>
    </w:p>
    <w:p w:rsidR="00000000" w:rsidDel="00000000" w:rsidP="00000000" w:rsidRDefault="00000000" w:rsidRPr="00000000" w14:paraId="00000015">
      <w:pPr>
        <w:rPr/>
      </w:pPr>
      <w:r w:rsidDel="00000000" w:rsidR="00000000" w:rsidRPr="00000000">
        <w:rPr>
          <w:rtl w:val="0"/>
        </w:rPr>
        <w:t xml:space="preserve">Ignacio Morales-Castillo</w:t>
      </w:r>
    </w:p>
    <w:p w:rsidR="00000000" w:rsidDel="00000000" w:rsidP="00000000" w:rsidRDefault="00000000" w:rsidRPr="00000000" w14:paraId="00000016">
      <w:pPr>
        <w:rPr>
          <w:shd w:fill="fff2cc" w:val="clear"/>
        </w:rPr>
      </w:pPr>
      <w:r w:rsidDel="00000000" w:rsidR="00000000" w:rsidRPr="00000000">
        <w:rPr>
          <w:rtl w:val="0"/>
        </w:rPr>
        <w:t xml:space="preserve">Lizzie Wolkovich</w:t>
      </w:r>
      <w:r w:rsidDel="00000000" w:rsidR="00000000" w:rsidRPr="00000000">
        <w:rPr>
          <w:rtl w:val="0"/>
        </w:rPr>
      </w:r>
    </w:p>
    <w:p w:rsidR="00000000" w:rsidDel="00000000" w:rsidP="00000000" w:rsidRDefault="00000000" w:rsidRPr="00000000" w14:paraId="00000017">
      <w:pPr>
        <w:spacing w:line="276.0005454545455" w:lineRule="auto"/>
        <w:rPr>
          <w:shd w:fill="fff2cc" w:val="clear"/>
        </w:rPr>
      </w:pPr>
      <w:r w:rsidDel="00000000" w:rsidR="00000000" w:rsidRPr="00000000">
        <w:rPr>
          <w:rtl w:val="0"/>
        </w:rPr>
      </w:r>
    </w:p>
    <w:p w:rsidR="00000000" w:rsidDel="00000000" w:rsidP="00000000" w:rsidRDefault="00000000" w:rsidRPr="00000000" w14:paraId="00000018">
      <w:pPr>
        <w:spacing w:line="276.0005454545455" w:lineRule="auto"/>
        <w:rPr/>
      </w:pPr>
      <w:r w:rsidDel="00000000" w:rsidR="00000000" w:rsidRPr="00000000">
        <w:rPr>
          <w:rtl w:val="0"/>
        </w:rPr>
        <w:t xml:space="preserve"> </w:t>
      </w:r>
    </w:p>
    <w:p w:rsidR="00000000" w:rsidDel="00000000" w:rsidP="00000000" w:rsidRDefault="00000000" w:rsidRPr="00000000" w14:paraId="00000019">
      <w:pPr>
        <w:spacing w:line="276.0005454545455" w:lineRule="auto"/>
        <w:rPr>
          <w:i w:val="1"/>
        </w:rPr>
      </w:pPr>
      <w:r w:rsidDel="00000000" w:rsidR="00000000" w:rsidRPr="00000000">
        <w:rPr>
          <w:i w:val="1"/>
          <w:rtl w:val="0"/>
        </w:rPr>
        <w:t xml:space="preserve">General Files</w:t>
      </w:r>
    </w:p>
    <w:p w:rsidR="00000000" w:rsidDel="00000000" w:rsidP="00000000" w:rsidRDefault="00000000" w:rsidRPr="00000000" w14:paraId="0000001A">
      <w:pPr>
        <w:spacing w:line="276.0005454545455" w:lineRule="auto"/>
        <w:rPr>
          <w:b w:val="1"/>
        </w:rPr>
      </w:pPr>
      <w:r w:rsidDel="00000000" w:rsidR="00000000" w:rsidRPr="00000000">
        <w:rPr>
          <w:b w:val="1"/>
          <w:rtl w:val="0"/>
        </w:rPr>
        <w:t xml:space="preserve">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3150"/>
        <w:gridCol w:w="3105"/>
        <w:tblGridChange w:id="0">
          <w:tblGrid>
            <w:gridCol w:w="3105"/>
            <w:gridCol w:w="3150"/>
            <w:gridCol w:w="3105"/>
          </w:tblGrid>
        </w:tblGridChange>
      </w:tblGrid>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ind w:left="100" w:firstLine="0"/>
              <w:rPr>
                <w:b w:val="1"/>
              </w:rPr>
            </w:pPr>
            <w:r w:rsidDel="00000000" w:rsidR="00000000" w:rsidRPr="00000000">
              <w:rPr>
                <w:b w:val="1"/>
                <w:rtl w:val="0"/>
              </w:rPr>
              <w:t xml:space="preserve">File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ind w:left="100" w:firstLine="0"/>
              <w:rPr>
                <w:b w:val="1"/>
              </w:rPr>
            </w:pPr>
            <w:r w:rsidDel="00000000" w:rsidR="00000000" w:rsidRPr="00000000">
              <w:rPr>
                <w:b w:val="1"/>
                <w:rtl w:val="0"/>
              </w:rPr>
              <w:t xml:space="preserve">Where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ind w:left="100" w:firstLine="0"/>
              <w:rPr>
                <w:b w:val="1"/>
              </w:rPr>
            </w:pPr>
            <w:r w:rsidDel="00000000" w:rsidR="00000000" w:rsidRPr="00000000">
              <w:rPr>
                <w:b w:val="1"/>
                <w:rtl w:val="0"/>
              </w:rPr>
              <w:t xml:space="preserve">What</w:t>
            </w:r>
          </w:p>
        </w:tc>
      </w:tr>
      <w:tr>
        <w:trPr>
          <w:cantSplit w:val="0"/>
          <w:trHeight w:val="174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E">
            <w:pPr>
              <w:spacing w:line="240" w:lineRule="auto"/>
              <w:rPr>
                <w:shd w:fill="fff2cc" w:val="clear"/>
              </w:rPr>
            </w:pPr>
            <w:r w:rsidDel="00000000" w:rsidR="00000000" w:rsidRPr="00000000">
              <w:rPr>
                <w:rtl w:val="0"/>
              </w:rPr>
              <w:t xml:space="preserve">Chamberlain et al 2020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F">
            <w:pPr>
              <w:pStyle w:val="Heading1"/>
              <w:spacing w:before="0" w:line="240" w:lineRule="auto"/>
              <w:rPr>
                <w:sz w:val="22"/>
                <w:szCs w:val="22"/>
              </w:rPr>
            </w:pPr>
            <w:bookmarkStart w:colFirst="0" w:colLast="0" w:name="_zddbdy9vjgub" w:id="0"/>
            <w:bookmarkEnd w:id="0"/>
            <w:r w:rsidDel="00000000" w:rsidR="00000000" w:rsidRPr="00000000">
              <w:rPr>
                <w:sz w:val="22"/>
                <w:szCs w:val="22"/>
                <w:rtl w:val="0"/>
              </w:rPr>
              <w:t xml:space="preserve">Climate change reshapes the drivers of false spring risk across European trees</w:t>
            </w:r>
          </w:p>
          <w:p w:rsidR="00000000" w:rsidDel="00000000" w:rsidP="00000000" w:rsidRDefault="00000000" w:rsidRPr="00000000" w14:paraId="00000020">
            <w:pPr>
              <w:spacing w:line="240" w:lineRule="auto"/>
              <w:rPr/>
            </w:pPr>
            <w:hyperlink r:id="rId8">
              <w:r w:rsidDel="00000000" w:rsidR="00000000" w:rsidRPr="00000000">
                <w:rPr>
                  <w:color w:val="1155cc"/>
                  <w:u w:val="single"/>
                  <w:rtl w:val="0"/>
                </w:rPr>
                <w:t xml:space="preserve">Catherine J. Chamberlain</w:t>
              </w:r>
            </w:hyperlink>
            <w:r w:rsidDel="00000000" w:rsidR="00000000" w:rsidRPr="00000000">
              <w:rPr>
                <w:rtl w:val="0"/>
              </w:rPr>
              <w:t xml:space="preserve">, </w:t>
            </w:r>
            <w:hyperlink r:id="rId9">
              <w:r w:rsidDel="00000000" w:rsidR="00000000" w:rsidRPr="00000000">
                <w:rPr>
                  <w:color w:val="1155cc"/>
                  <w:u w:val="single"/>
                  <w:rtl w:val="0"/>
                </w:rPr>
                <w:t xml:space="preserve">Benjamin I. Cook</w:t>
              </w:r>
            </w:hyperlink>
            <w:r w:rsidDel="00000000" w:rsidR="00000000" w:rsidRPr="00000000">
              <w:rPr>
                <w:rtl w:val="0"/>
              </w:rPr>
              <w:t xml:space="preserve">, </w:t>
            </w:r>
            <w:hyperlink r:id="rId10">
              <w:r w:rsidDel="00000000" w:rsidR="00000000" w:rsidRPr="00000000">
                <w:rPr>
                  <w:color w:val="1155cc"/>
                  <w:u w:val="single"/>
                  <w:rtl w:val="0"/>
                </w:rPr>
                <w:t xml:space="preserve">Ignacio Morales-Castilla</w:t>
              </w:r>
            </w:hyperlink>
            <w:r w:rsidDel="00000000" w:rsidR="00000000" w:rsidRPr="00000000">
              <w:rPr>
                <w:rtl w:val="0"/>
              </w:rPr>
              <w:t xml:space="preserve">, </w:t>
            </w:r>
            <w:hyperlink r:id="rId11">
              <w:r w:rsidDel="00000000" w:rsidR="00000000" w:rsidRPr="00000000">
                <w:rPr>
                  <w:color w:val="1155cc"/>
                  <w:u w:val="single"/>
                  <w:rtl w:val="0"/>
                </w:rPr>
                <w:t xml:space="preserve">E. M. Wolkovich</w:t>
              </w:r>
            </w:hyperlink>
            <w:r w:rsidDel="00000000" w:rsidR="00000000" w:rsidRPr="00000000">
              <w:rPr>
                <w:rtl w:val="0"/>
              </w:rPr>
            </w:r>
          </w:p>
          <w:p w:rsidR="00000000" w:rsidDel="00000000" w:rsidP="00000000" w:rsidRDefault="00000000" w:rsidRPr="00000000" w14:paraId="00000021">
            <w:pPr>
              <w:spacing w:line="240" w:lineRule="auto"/>
              <w:rPr>
                <w:color w:val="1155cc"/>
                <w:shd w:fill="fff2cc" w:val="clear"/>
              </w:rPr>
            </w:pPr>
            <w:r w:rsidDel="00000000" w:rsidR="00000000" w:rsidRPr="00000000">
              <w:rPr>
                <w:rtl w:val="0"/>
              </w:rPr>
              <w:t xml:space="preserve">First published: 07 August 2020 </w:t>
            </w:r>
            <w:hyperlink r:id="rId12">
              <w:r w:rsidDel="00000000" w:rsidR="00000000" w:rsidRPr="00000000">
                <w:rPr>
                  <w:color w:val="1155cc"/>
                  <w:u w:val="single"/>
                  <w:rtl w:val="0"/>
                </w:rPr>
                <w:t xml:space="preserve">https://doi.org/10.1111/nph.16851</w:t>
              </w:r>
            </w:hyperlink>
            <w:r w:rsidDel="00000000" w:rsidR="00000000" w:rsidRPr="00000000">
              <w:rPr>
                <w:rtl w:val="0"/>
              </w:rPr>
            </w:r>
          </w:p>
          <w:p w:rsidR="00000000" w:rsidDel="00000000" w:rsidP="00000000" w:rsidRDefault="00000000" w:rsidRPr="00000000" w14:paraId="00000022">
            <w:pPr>
              <w:ind w:left="100" w:firstLine="0"/>
              <w:rPr>
                <w:shd w:fill="fff2cc" w:val="clea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spacing w:line="240" w:lineRule="auto"/>
              <w:rPr>
                <w:shd w:fill="fff2cc" w:val="clear"/>
              </w:rPr>
            </w:pPr>
            <w:r w:rsidDel="00000000" w:rsidR="00000000" w:rsidRPr="00000000">
              <w:rPr>
                <w:rtl w:val="0"/>
              </w:rPr>
              <w:t xml:space="preserve">Publication</w:t>
            </w:r>
            <w:r w:rsidDel="00000000" w:rsidR="00000000" w:rsidRPr="00000000">
              <w:rPr>
                <w:rtl w:val="0"/>
              </w:rPr>
            </w:r>
          </w:p>
        </w:tc>
      </w:tr>
    </w:tbl>
    <w:p w:rsidR="00000000" w:rsidDel="00000000" w:rsidP="00000000" w:rsidRDefault="00000000" w:rsidRPr="00000000" w14:paraId="00000024">
      <w:pPr>
        <w:spacing w:line="276.0005454545455" w:lineRule="auto"/>
        <w:rPr/>
      </w:pPr>
      <w:r w:rsidDel="00000000" w:rsidR="00000000" w:rsidRPr="00000000">
        <w:rPr>
          <w:rtl w:val="0"/>
        </w:rPr>
        <w:t xml:space="preserve"> </w:t>
      </w:r>
    </w:p>
    <w:p w:rsidR="00000000" w:rsidDel="00000000" w:rsidP="00000000" w:rsidRDefault="00000000" w:rsidRPr="00000000" w14:paraId="00000025">
      <w:pPr>
        <w:spacing w:line="276.0005454545455" w:lineRule="auto"/>
        <w:rPr>
          <w:i w:val="1"/>
        </w:rPr>
      </w:pPr>
      <w:r w:rsidDel="00000000" w:rsidR="00000000" w:rsidRPr="00000000">
        <w:rPr>
          <w:i w:val="1"/>
          <w:rtl w:val="0"/>
        </w:rPr>
        <w:t xml:space="preserve">Data and Code</w:t>
      </w:r>
    </w:p>
    <w:p w:rsidR="00000000" w:rsidDel="00000000" w:rsidP="00000000" w:rsidRDefault="00000000" w:rsidRPr="00000000" w14:paraId="00000026">
      <w:pPr>
        <w:spacing w:line="276.0005454545455" w:lineRule="auto"/>
        <w:rPr>
          <w:b w:val="1"/>
        </w:rPr>
      </w:pPr>
      <w:r w:rsidDel="00000000" w:rsidR="00000000" w:rsidRPr="00000000">
        <w:rPr>
          <w:b w:val="1"/>
          <w:rtl w:val="0"/>
        </w:rPr>
        <w:t xml:space="preserve"> </w:t>
      </w:r>
    </w:p>
    <w:p w:rsidR="00000000" w:rsidDel="00000000" w:rsidP="00000000" w:rsidRDefault="00000000" w:rsidRPr="00000000" w14:paraId="00000027">
      <w:pPr>
        <w:spacing w:line="276.0005454545455" w:lineRule="auto"/>
        <w:rPr>
          <w:shd w:fill="fff2cc" w:val="clear"/>
        </w:rPr>
      </w:pPr>
      <w:r w:rsidDel="00000000" w:rsidR="00000000" w:rsidRPr="00000000">
        <w:rPr>
          <w:shd w:fill="fff2cc" w:val="clear"/>
          <w:rtl w:val="0"/>
        </w:rPr>
        <w:t xml:space="preserve">Give info on how to track down all locations given in table below (even if link fails). Two good examples given below -- delete these for your file!</w:t>
      </w:r>
    </w:p>
    <w:p w:rsidR="00000000" w:rsidDel="00000000" w:rsidP="00000000" w:rsidRDefault="00000000" w:rsidRPr="00000000" w14:paraId="00000028">
      <w:pPr>
        <w:spacing w:line="276.0005454545455" w:lineRule="auto"/>
        <w:rPr>
          <w:b w:val="1"/>
        </w:rPr>
      </w:pPr>
      <w:r w:rsidDel="00000000" w:rsidR="00000000" w:rsidRPr="00000000">
        <w:rPr>
          <w:b w:val="1"/>
          <w:rtl w:val="0"/>
        </w:rPr>
        <w:t xml:space="preserve"> </w:t>
      </w:r>
    </w:p>
    <w:p w:rsidR="00000000" w:rsidDel="00000000" w:rsidP="00000000" w:rsidRDefault="00000000" w:rsidRPr="00000000" w14:paraId="00000029">
      <w:pPr>
        <w:spacing w:line="276.0005454545455" w:lineRule="auto"/>
        <w:rPr/>
      </w:pPr>
      <w:r w:rsidDel="00000000" w:rsidR="00000000" w:rsidRPr="00000000">
        <w:rPr>
          <w:b w:val="1"/>
          <w:rtl w:val="0"/>
        </w:rPr>
        <w:t xml:space="preserve">Github</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https://github.com/cchambe12/regionalrisk</w:t>
        </w:r>
      </w:hyperlink>
      <w:r w:rsidDel="00000000" w:rsidR="00000000" w:rsidRPr="00000000">
        <w:rPr>
          <w:rtl w:val="0"/>
        </w:rPr>
      </w:r>
    </w:p>
    <w:p w:rsidR="00000000" w:rsidDel="00000000" w:rsidP="00000000" w:rsidRDefault="00000000" w:rsidRPr="00000000" w14:paraId="0000002A">
      <w:pPr>
        <w:spacing w:line="276.0005454545455" w:lineRule="auto"/>
        <w:rPr>
          <w:b w:val="1"/>
        </w:rPr>
      </w:pPr>
      <w:r w:rsidDel="00000000" w:rsidR="00000000" w:rsidRPr="00000000">
        <w:rPr>
          <w:b w:val="1"/>
          <w:rtl w:val="0"/>
        </w:rPr>
        <w:t xml:space="preserve"> </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3150"/>
        <w:gridCol w:w="3105"/>
        <w:tblGridChange w:id="0">
          <w:tblGrid>
            <w:gridCol w:w="3105"/>
            <w:gridCol w:w="3150"/>
            <w:gridCol w:w="3105"/>
          </w:tblGrid>
        </w:tblGridChange>
      </w:tblGrid>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B">
            <w:pPr>
              <w:ind w:left="100" w:firstLine="0"/>
              <w:rPr>
                <w:b w:val="1"/>
              </w:rPr>
            </w:pPr>
            <w:r w:rsidDel="00000000" w:rsidR="00000000" w:rsidRPr="00000000">
              <w:rPr>
                <w:b w:val="1"/>
                <w:rtl w:val="0"/>
              </w:rPr>
              <w:t xml:space="preserve">File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C">
            <w:pPr>
              <w:ind w:left="100" w:firstLine="0"/>
              <w:rPr>
                <w:b w:val="1"/>
              </w:rPr>
            </w:pPr>
            <w:r w:rsidDel="00000000" w:rsidR="00000000" w:rsidRPr="00000000">
              <w:rPr>
                <w:b w:val="1"/>
                <w:rtl w:val="0"/>
              </w:rPr>
              <w:t xml:space="preserve">Where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D">
            <w:pPr>
              <w:ind w:left="100" w:firstLine="0"/>
              <w:rPr>
                <w:b w:val="1"/>
              </w:rPr>
            </w:pPr>
            <w:r w:rsidDel="00000000" w:rsidR="00000000" w:rsidRPr="00000000">
              <w:rPr>
                <w:b w:val="1"/>
                <w:rtl w:val="0"/>
              </w:rPr>
              <w:t xml:space="preserve">What</w:t>
            </w:r>
          </w:p>
        </w:tc>
      </w:tr>
      <w:tr>
        <w:trPr>
          <w:cantSplit w:val="0"/>
          <w:trHeight w:val="174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E">
            <w:pPr>
              <w:spacing w:line="240" w:lineRule="auto"/>
              <w:rPr>
                <w:shd w:fill="fff2cc" w:val="clear"/>
              </w:rPr>
            </w:pPr>
            <w:r w:rsidDel="00000000" w:rsidR="00000000" w:rsidRPr="00000000">
              <w:rPr>
                <w:rtl w:val="0"/>
              </w:rPr>
              <w:t xml:space="preserve">Archived data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F">
            <w:pPr>
              <w:spacing w:line="240" w:lineRule="auto"/>
              <w:rPr>
                <w:shd w:fill="fff2cc" w:val="clear"/>
              </w:rPr>
            </w:pPr>
            <w:hyperlink r:id="rId15">
              <w:r w:rsidDel="00000000" w:rsidR="00000000" w:rsidRPr="00000000">
                <w:rPr>
                  <w:color w:val="1155cc"/>
                  <w:u w:val="single"/>
                  <w:rtl w:val="0"/>
                </w:rPr>
                <w:t xml:space="preserve">https://knb.ecoinformatics.org/view/doi%3A10.5063%2FJW8C90</w:t>
              </w:r>
            </w:hyperlink>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0">
            <w:pPr>
              <w:spacing w:line="240" w:lineRule="auto"/>
              <w:rPr>
                <w:shd w:fill="fff2cc" w:val="clear"/>
              </w:rPr>
            </w:pPr>
            <w:r w:rsidDel="00000000" w:rsidR="00000000" w:rsidRPr="00000000">
              <w:rPr>
                <w:rtl w:val="0"/>
              </w:rPr>
              <w:t xml:space="preserve">Phenology and freeze data across Europe</w:t>
            </w:r>
            <w:r w:rsidDel="00000000" w:rsidR="00000000" w:rsidRPr="00000000">
              <w:rPr>
                <w:rtl w:val="0"/>
              </w:rPr>
            </w:r>
          </w:p>
        </w:tc>
      </w:tr>
    </w:tbl>
    <w:p w:rsidR="00000000" w:rsidDel="00000000" w:rsidP="00000000" w:rsidRDefault="00000000" w:rsidRPr="00000000" w14:paraId="00000031">
      <w:pPr>
        <w:spacing w:line="276.0005454545455" w:lineRule="auto"/>
        <w:rPr>
          <w:b w:val="1"/>
        </w:rPr>
      </w:pPr>
      <w:r w:rsidDel="00000000" w:rsidR="00000000" w:rsidRPr="00000000">
        <w:rPr>
          <w:b w:val="1"/>
          <w:rtl w:val="0"/>
        </w:rPr>
        <w:t xml:space="preserve">Possible extras:</w:t>
      </w:r>
    </w:p>
    <w:p w:rsidR="00000000" w:rsidDel="00000000" w:rsidP="00000000" w:rsidRDefault="00000000" w:rsidRPr="00000000" w14:paraId="00000032">
      <w:pPr>
        <w:spacing w:line="276.0005454545455" w:lineRule="auto"/>
        <w:rPr>
          <w:b w:val="1"/>
        </w:rPr>
      </w:pPr>
      <w:r w:rsidDel="00000000" w:rsidR="00000000" w:rsidRPr="00000000">
        <w:rPr>
          <w:b w:val="1"/>
          <w:rtl w:val="0"/>
        </w:rPr>
        <w:t xml:space="preserve"> </w:t>
      </w:r>
    </w:p>
    <w:p w:rsidR="00000000" w:rsidDel="00000000" w:rsidP="00000000" w:rsidRDefault="00000000" w:rsidRPr="00000000" w14:paraId="00000033">
      <w:pPr>
        <w:spacing w:line="276.0005454545455" w:lineRule="auto"/>
        <w:rPr>
          <w:shd w:fill="fff2cc" w:val="clear"/>
        </w:rPr>
      </w:pPr>
      <w:r w:rsidDel="00000000" w:rsidR="00000000" w:rsidRPr="00000000">
        <w:rPr>
          <w:shd w:fill="fff2cc" w:val="clear"/>
          <w:rtl w:val="0"/>
        </w:rPr>
        <w:t xml:space="preserve">Any amendments to when public archiving happen should mentioned here and an asterisk given above where archiving date is given.</w:t>
      </w:r>
    </w:p>
    <w:p w:rsidR="00000000" w:rsidDel="00000000" w:rsidP="00000000" w:rsidRDefault="00000000" w:rsidRPr="00000000" w14:paraId="00000034">
      <w:pPr>
        <w:spacing w:line="276.0005454545455" w:lineRule="auto"/>
        <w:rPr>
          <w:shd w:fill="fff2cc" w:val="clear"/>
        </w:rPr>
      </w:pPr>
      <w:r w:rsidDel="00000000" w:rsidR="00000000" w:rsidRPr="00000000">
        <w:rPr>
          <w:shd w:fill="fff2cc" w:val="clear"/>
          <w:rtl w:val="0"/>
        </w:rPr>
        <w:t xml:space="preserve"> </w:t>
      </w:r>
    </w:p>
    <w:p w:rsidR="00000000" w:rsidDel="00000000" w:rsidP="00000000" w:rsidRDefault="00000000" w:rsidRPr="00000000" w14:paraId="00000035">
      <w:pPr>
        <w:spacing w:line="276.0005454545455" w:lineRule="auto"/>
        <w:rPr>
          <w:shd w:fill="fff2cc" w:val="clear"/>
        </w:rPr>
      </w:pPr>
      <w:r w:rsidDel="00000000" w:rsidR="00000000" w:rsidRPr="00000000">
        <w:rPr>
          <w:shd w:fill="fff2cc" w:val="clear"/>
          <w:rtl w:val="0"/>
        </w:rPr>
        <w:t xml:space="preserve">Be sure all your data is somewhere where it is backed up as per the data management plan.</w:t>
      </w:r>
    </w:p>
    <w:p w:rsidR="00000000" w:rsidDel="00000000" w:rsidP="00000000" w:rsidRDefault="00000000" w:rsidRPr="00000000" w14:paraId="00000036">
      <w:pPr>
        <w:spacing w:line="276.0005454545455" w:lineRule="auto"/>
        <w:rPr>
          <w:shd w:fill="fff2cc" w:val="clear"/>
        </w:rPr>
      </w:pPr>
      <w:r w:rsidDel="00000000" w:rsidR="00000000" w:rsidRPr="00000000">
        <w:rPr>
          <w:shd w:fill="fff2cc" w:val="clear"/>
          <w:rtl w:val="0"/>
        </w:rPr>
        <w:t xml:space="preserve"> </w:t>
      </w:r>
    </w:p>
    <w:p w:rsidR="00000000" w:rsidDel="00000000" w:rsidP="00000000" w:rsidRDefault="00000000" w:rsidRPr="00000000" w14:paraId="00000037">
      <w:pPr>
        <w:spacing w:line="276.0005454545455" w:lineRule="auto"/>
        <w:rPr>
          <w:shd w:fill="fff2cc" w:val="clear"/>
        </w:rPr>
      </w:pPr>
      <w:r w:rsidDel="00000000" w:rsidR="00000000" w:rsidRPr="00000000">
        <w:rPr>
          <w:shd w:fill="fff2cc" w:val="clear"/>
          <w:rtl w:val="0"/>
        </w:rPr>
        <w:t xml:space="preserve">Check this file for accuracy, and update as needed, every 6 months or sooner.</w:t>
      </w:r>
    </w:p>
    <w:p w:rsidR="00000000" w:rsidDel="00000000" w:rsidP="00000000" w:rsidRDefault="00000000" w:rsidRPr="00000000" w14:paraId="00000038">
      <w:pPr>
        <w:spacing w:line="276.0005454545455" w:lineRule="auto"/>
        <w:rPr>
          <w:b w:val="1"/>
        </w:rPr>
      </w:pPr>
      <w:r w:rsidDel="00000000" w:rsidR="00000000" w:rsidRPr="00000000">
        <w:rPr>
          <w:b w:val="1"/>
          <w:rtl w:val="0"/>
        </w:rPr>
        <w:t xml:space="preserve"> </w:t>
      </w:r>
    </w:p>
    <w:p w:rsidR="00000000" w:rsidDel="00000000" w:rsidP="00000000" w:rsidRDefault="00000000" w:rsidRPr="00000000" w14:paraId="00000039">
      <w:pPr>
        <w:spacing w:line="276.0005454545455" w:lineRule="auto"/>
        <w:rPr/>
      </w:pPr>
      <w:r w:rsidDel="00000000" w:rsidR="00000000" w:rsidRPr="00000000">
        <w:rPr>
          <w:rtl w:val="0"/>
        </w:rPr>
        <w:t xml:space="preserve"> </w:t>
      </w:r>
    </w:p>
    <w:p w:rsidR="00000000" w:rsidDel="00000000" w:rsidP="00000000" w:rsidRDefault="00000000" w:rsidRPr="00000000" w14:paraId="0000003A">
      <w:pPr>
        <w:spacing w:line="276.0005454545455" w:lineRule="auto"/>
        <w:rPr/>
      </w:pPr>
      <w:r w:rsidDel="00000000" w:rsidR="00000000" w:rsidRPr="00000000">
        <w:rPr>
          <w:rtl w:val="0"/>
        </w:rPr>
        <w:t xml:space="preserve"> </w:t>
      </w:r>
    </w:p>
    <w:p w:rsidR="00000000" w:rsidDel="00000000" w:rsidP="00000000" w:rsidRDefault="00000000" w:rsidRPr="00000000" w14:paraId="0000003B">
      <w:pPr>
        <w:spacing w:line="276.0005454545455" w:lineRule="auto"/>
        <w:rPr/>
      </w:pPr>
      <w:r w:rsidDel="00000000" w:rsidR="00000000" w:rsidRPr="00000000">
        <w:rPr>
          <w:rtl w:val="0"/>
        </w:rPr>
        <w:t xml:space="preserve"> </w:t>
      </w:r>
    </w:p>
    <w:p w:rsidR="00000000" w:rsidDel="00000000" w:rsidP="00000000" w:rsidRDefault="00000000" w:rsidRPr="00000000" w14:paraId="0000003C">
      <w:pPr>
        <w:spacing w:line="276.0005454545455" w:lineRule="auto"/>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drawing>
          <wp:inline distB="114300" distT="114300" distL="114300" distR="114300">
            <wp:extent cx="905626" cy="329319"/>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905626" cy="329319"/>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Arial" w:cs="Arial" w:eastAsia="Arial" w:hAnsi="Arial"/>
        <w:color w:val="1c1d1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nph.onlinelibrary.wiley.com/authored-by/Wolkovich/E.+M." TargetMode="External"/><Relationship Id="rId10" Type="http://schemas.openxmlformats.org/officeDocument/2006/relationships/hyperlink" Target="https://nph.onlinelibrary.wiley.com/authored-by/Morales%E2%80%90Castilla/Ignacio" TargetMode="External"/><Relationship Id="rId13" Type="http://schemas.openxmlformats.org/officeDocument/2006/relationships/hyperlink" Target="https://github.com/lizzieinvancouver/buds/tree/master/analyses/data" TargetMode="External"/><Relationship Id="rId12" Type="http://schemas.openxmlformats.org/officeDocument/2006/relationships/hyperlink" Target="https://doi.org/10.1111/nph.1685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ph.onlinelibrary.wiley.com/authored-by/Cook/Benjamin+I." TargetMode="External"/><Relationship Id="rId15" Type="http://schemas.openxmlformats.org/officeDocument/2006/relationships/hyperlink" Target="https://knb.ecoinformatics.org/view/doi%3A10.5063%2FJW8C90" TargetMode="External"/><Relationship Id="rId14" Type="http://schemas.openxmlformats.org/officeDocument/2006/relationships/hyperlink" Target="https://github.com/cchambe12/regionalrisk" TargetMode="Externa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catjchamberlain@gmail.com" TargetMode="External"/><Relationship Id="rId7" Type="http://schemas.openxmlformats.org/officeDocument/2006/relationships/hyperlink" Target="mailto:c.chamberlain@tnc.org" TargetMode="External"/><Relationship Id="rId8" Type="http://schemas.openxmlformats.org/officeDocument/2006/relationships/hyperlink" Target="https://nph.onlinelibrary.wiley.com/authored-by/Chamberlain/Catherine+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