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r>
        <w:rPr>
          <w:b/>
          <w:sz w:val="28"/>
        </w:rPr>
        <w:t>ADVISER CONSULTATION CHEAT SHEET</w:t>
      </w:r>
    </w:p>
    <w:p>
      <w:pPr>
        <w:spacing w:after="40" w:line="252" w:lineRule="auto"/>
        <w:jc w:val="center"/>
      </w:pPr>
      <w:r>
        <w:rPr>
          <w:b/>
          <w:sz w:val="20"/>
        </w:rPr>
        <w:t>Evaluating OCR-Derived Spatial Layout Cues for Lightweight Detection of AI-Generated Text-Rich Images Across Text-Density Levels</w:t>
      </w:r>
    </w:p>
    <w:p>
      <w:pPr>
        <w:spacing w:after="40" w:line="252" w:lineRule="auto"/>
        <w:jc w:val="center"/>
      </w:pPr>
      <w:r>
        <w:rPr>
          <w:b w:val="0"/>
          <w:sz w:val="17"/>
        </w:rPr>
        <w:t>Use this as a speaking guide — do not memorize word-for-word.</w:t>
      </w:r>
    </w:p>
    <w:p>
      <w:pPr>
        <w:pStyle w:val="Heading1"/>
      </w:pPr>
      <w:r>
        <w:t>30-Second Pitch</w:t>
      </w:r>
    </w:p>
    <w:p>
      <w:pPr>
        <w:spacing w:after="40" w:line="252" w:lineRule="auto"/>
      </w:pPr>
      <w:r>
        <w:rPr>
          <w:b w:val="0"/>
        </w:rPr>
        <w:t>Our study investigates whether the spatial arrangement of text regions can help a lightweight visual model detect AI-generated text-rich images. We use OCR only to locate text regions—not to read the words—then represent the page layout through geometric features and a binary layout map. We compare a visual-only baseline, layout-only models, and a visual-layout fusion model, then analyze whether any added value changes across low, medium, and high text-density levels.</w:t>
      </w:r>
    </w:p>
    <w:p>
      <w:pPr>
        <w:pStyle w:val="Heading1"/>
      </w:pPr>
      <w:r>
        <w:t>What Exactly Is the Computing Contribution?</w:t>
      </w:r>
    </w:p>
    <w:p>
      <w:pPr>
        <w:pStyle w:val="ListBullet"/>
        <w:spacing w:after="0" w:line="240" w:lineRule="auto"/>
        <w:ind w:left="288" w:hanging="173"/>
      </w:pPr>
      <w:r>
        <w:t>Computer Vision + Machine Learning evaluation of a defined OCR-derived page-level spatial-layout representation.</w:t>
      </w:r>
    </w:p>
    <w:p>
      <w:pPr>
        <w:pStyle w:val="ListBullet"/>
        <w:spacing w:after="0" w:line="240" w:lineRule="auto"/>
        <w:ind w:left="288" w:hanging="173"/>
      </w:pPr>
      <w:r>
        <w:t>Controlled A/B/C ablation: Model A = visual-only; Model B = layout-only; Model C = visual + layout fusion.</w:t>
      </w:r>
    </w:p>
    <w:p>
      <w:pPr>
        <w:pStyle w:val="ListBullet"/>
        <w:spacing w:after="0" w:line="240" w:lineRule="auto"/>
        <w:ind w:left="288" w:hanging="173"/>
      </w:pPr>
      <w:r>
        <w:t>Primary question: Does explicit layout information add complementary signal beyond image pixels alone?</w:t>
      </w:r>
    </w:p>
    <w:p>
      <w:pPr>
        <w:pStyle w:val="ListBullet"/>
        <w:spacing w:after="0" w:line="240" w:lineRule="auto"/>
        <w:ind w:left="288" w:hanging="173"/>
      </w:pPr>
      <w:r>
        <w:t>Text density is a post-hoc analysis variable, not a shortcut input to the classifier.</w:t>
      </w:r>
    </w:p>
    <w:p>
      <w:pPr>
        <w:pStyle w:val="ListBullet"/>
        <w:spacing w:after="0" w:line="240" w:lineRule="auto"/>
        <w:ind w:left="288" w:hanging="173"/>
      </w:pPr>
      <w:r>
        <w:t>The contribution is NOT 'we invented OCR' or 'we invented layout analysis.'</w:t>
      </w:r>
    </w:p>
    <w:p>
      <w:pPr>
        <w:pStyle w:val="Heading1"/>
      </w:pPr>
      <w:r>
        <w:t>Why This Topic?</w:t>
      </w:r>
    </w:p>
    <w:p>
      <w:pPr>
        <w:pStyle w:val="ListBullet"/>
        <w:spacing w:after="0" w:line="240" w:lineRule="auto"/>
        <w:ind w:left="288" w:hanging="173"/>
      </w:pPr>
      <w:r>
        <w:t>AI-generated images increasingly contain text-heavy structured content such as posters, receipts, tables, infographics, and UI screenshots.</w:t>
      </w:r>
    </w:p>
    <w:p>
      <w:pPr>
        <w:pStyle w:val="ListBullet"/>
        <w:spacing w:after="0" w:line="240" w:lineRule="auto"/>
        <w:ind w:left="288" w:hanging="173"/>
      </w:pPr>
      <w:r>
        <w:t>Recent text-rich benchmarks indicate that conventional AI-image detectors can struggle on these structured domains and as text density increases.</w:t>
      </w:r>
    </w:p>
    <w:p>
      <w:pPr>
        <w:pStyle w:val="ListBullet"/>
        <w:spacing w:after="0" w:line="240" w:lineRule="auto"/>
        <w:ind w:left="288" w:hanging="173"/>
      </w:pPr>
      <w:r>
        <w:t>Text-rich images contain useful page-level structure that a global visual model may not explicitly represent.</w:t>
      </w:r>
    </w:p>
    <w:p>
      <w:pPr>
        <w:pStyle w:val="ListBullet"/>
        <w:spacing w:after="0" w:line="240" w:lineRule="auto"/>
        <w:ind w:left="288" w:hanging="173"/>
      </w:pPr>
      <w:r>
        <w:t>The study is feasible because the dataset, split, OCR pipeline, and layout representation have already been technically validated.</w:t>
      </w:r>
    </w:p>
    <w:p>
      <w:pPr>
        <w:pStyle w:val="Heading1"/>
      </w:pPr>
      <w:r>
        <w:t>Core Experimental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A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Original image pixels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Visual-only baseline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B1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16 OCR-derived geometric features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Measure layout signal alone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B2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64×64 binary OCR-layout map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Measure spatial arrangement alone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Visual embedding + layout embedding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t>Test whether layout complements vision</w:t>
            </w:r>
          </w:p>
        </w:tc>
      </w:tr>
    </w:tbl>
    <w:p>
      <w:pPr>
        <w:pStyle w:val="Heading1"/>
      </w:pPr>
      <w:r>
        <w:t>Key Numbers to Remember</w:t>
      </w:r>
    </w:p>
    <w:p>
      <w:pPr>
        <w:pStyle w:val="ListBullet"/>
        <w:spacing w:after="0" w:line="240" w:lineRule="auto"/>
        <w:ind w:left="288" w:hanging="173"/>
      </w:pPr>
      <w:r>
        <w:t>TextRich full dataset: 12,095 images across 6 categories.</w:t>
      </w:r>
    </w:p>
    <w:p>
      <w:pPr>
        <w:pStyle w:val="ListBullet"/>
        <w:spacing w:after="0" w:line="240" w:lineRule="auto"/>
        <w:ind w:left="288" w:hanging="173"/>
      </w:pPr>
      <w:r>
        <w:t>Controlled study subset: 2,400 images = 1,200 Real + 1,200 Generated.</w:t>
      </w:r>
    </w:p>
    <w:p>
      <w:pPr>
        <w:pStyle w:val="ListBullet"/>
        <w:spacing w:after="0" w:line="240" w:lineRule="auto"/>
        <w:ind w:left="288" w:hanging="173"/>
      </w:pPr>
      <w:r>
        <w:t>Six categories: Academic Posters, Commercial Posters, Infographic Charts, Receipts, Tables, UI Screenshots.</w:t>
      </w:r>
    </w:p>
    <w:p>
      <w:pPr>
        <w:pStyle w:val="ListBullet"/>
        <w:spacing w:after="0" w:line="240" w:lineRule="auto"/>
        <w:ind w:left="288" w:hanging="173"/>
      </w:pPr>
      <w:r>
        <w:t>Split: 1,680 Train / 360 Validation / 360 Test.</w:t>
      </w:r>
    </w:p>
    <w:p>
      <w:pPr>
        <w:pStyle w:val="ListBullet"/>
        <w:spacing w:after="0" w:line="240" w:lineRule="auto"/>
        <w:ind w:left="288" w:hanging="173"/>
      </w:pPr>
      <w:r>
        <w:t>Test is a one-way door: no development or tuning based on Test.</w:t>
      </w:r>
    </w:p>
    <w:p>
      <w:pPr>
        <w:pStyle w:val="ListBullet"/>
        <w:spacing w:after="0" w:line="240" w:lineRule="auto"/>
        <w:ind w:left="288" w:hanging="173"/>
      </w:pPr>
      <w:r>
        <w:t>OCR Train+Val extraction: 2,040 images, 145,771 valid text regions, 0 OCR failures.</w:t>
      </w:r>
    </w:p>
    <w:p>
      <w:pPr>
        <w:pStyle w:val="ListBullet"/>
        <w:spacing w:after="0" w:line="240" w:lineRule="auto"/>
        <w:ind w:left="288" w:hanging="173"/>
      </w:pPr>
      <w:r>
        <w:t>Density = union area of OCR-detected text polygons ÷ total image area; thresholds derived from Train only.</w:t>
      </w:r>
    </w:p>
    <w:p>
      <w:pPr>
        <w:pStyle w:val="Heading1"/>
      </w:pPr>
      <w:r>
        <w:t>Research Objective in One Sentence</w:t>
      </w:r>
    </w:p>
    <w:p>
      <w:pPr>
        <w:spacing w:after="40" w:line="252" w:lineRule="auto"/>
      </w:pPr>
      <w:r>
        <w:rPr>
          <w:b/>
        </w:rPr>
        <w:t>To develop and evaluate a lightweight Computer Vision framework that determines whether explicit OCR-derived page-level spatial-layout cues provide complementary information for detecting AI-generated text-rich images across varying text-density levels.</w:t>
      </w:r>
    </w:p>
    <w:p>
      <w:pPr>
        <w:pStyle w:val="Heading1"/>
      </w:pPr>
      <w:r>
        <w:t>If Adviser Asks: “What Is New Here?”</w:t>
      </w:r>
    </w:p>
    <w:p>
      <w:pPr>
        <w:spacing w:after="40" w:line="252" w:lineRule="auto"/>
      </w:pPr>
      <w:r>
        <w:rPr>
          <w:b w:val="0"/>
        </w:rPr>
        <w:t>OCR and layout analysis already exist, so we are not claiming those as new. Our contribution is the controlled evaluation of an explicit page-level OCR-derived spatial-layout representation as complementary evidence to a lightweight visual detector for fully AI-generated, multi-domain text-rich images, including analysis across text-density levels.</w:t>
      </w:r>
    </w:p>
    <w:p>
      <w:pPr>
        <w:pStyle w:val="Heading1"/>
      </w:pPr>
      <w:r>
        <w:t>Likely Adviser Questions — Short Answers</w:t>
      </w:r>
    </w:p>
    <w:p>
      <w:pPr>
        <w:spacing w:after="20" w:line="240" w:lineRule="auto"/>
      </w:pPr>
      <w:r>
        <w:rPr>
          <w:b/>
        </w:rPr>
        <w:t xml:space="preserve">Q: Is this just comparison? </w:t>
      </w:r>
      <w:r>
        <w:t>A: No. The comparison is an ablation designed to isolate the contribution of a specifically defined layout representation. The main scientific comparison is visual-only versus visual+layout.</w:t>
      </w:r>
    </w:p>
    <w:p>
      <w:pPr>
        <w:spacing w:after="20" w:line="240" w:lineRule="auto"/>
      </w:pPr>
      <w:r>
        <w:rPr>
          <w:b/>
        </w:rPr>
        <w:t xml:space="preserve">Q: Why not use the actual OCR text? </w:t>
      </w:r>
      <w:r>
        <w:t>A: We intentionally exclude recognized words to isolate spatial geometry and avoid semantic-text confounds.</w:t>
      </w:r>
    </w:p>
    <w:p>
      <w:pPr>
        <w:spacing w:after="20" w:line="240" w:lineRule="auto"/>
      </w:pPr>
      <w:r>
        <w:rPr>
          <w:b/>
        </w:rPr>
        <w:t xml:space="preserve">Q: Why MobileNetV3-Small? </w:t>
      </w:r>
      <w:r>
        <w:t>A: We want a lightweight, manageable visual baseline so the study tests the value of the added cue rather than relying on a very large model.</w:t>
      </w:r>
    </w:p>
    <w:p>
      <w:pPr>
        <w:spacing w:after="20" w:line="240" w:lineRule="auto"/>
      </w:pPr>
      <w:r>
        <w:rPr>
          <w:b/>
        </w:rPr>
        <w:t xml:space="preserve">Q: Why only 2,400 images? </w:t>
      </w:r>
      <w:r>
        <w:t>A: The subset is balanced by class and category, fixed across all experiments, and feasible for repeated seeded ablations. We will not claim it represents full-benchmark performance.</w:t>
      </w:r>
    </w:p>
    <w:p>
      <w:pPr>
        <w:spacing w:after="20" w:line="240" w:lineRule="auto"/>
      </w:pPr>
      <w:r>
        <w:rPr>
          <w:b/>
        </w:rPr>
        <w:t xml:space="preserve">Q: What if Model C does not improve Model A? </w:t>
      </w:r>
      <w:r>
        <w:t>A: That is still a valid result. The objective is to evaluate whether layout is complementary, not to guarantee improvement.</w:t>
      </w:r>
    </w:p>
    <w:p>
      <w:pPr>
        <w:spacing w:after="20" w:line="240" w:lineRule="auto"/>
      </w:pPr>
      <w:r>
        <w:rPr>
          <w:b/>
        </w:rPr>
        <w:t xml:space="preserve">Q: How do you measure text density? </w:t>
      </w:r>
      <w:r>
        <w:t>A: Union area of OCR-detected text polygons divided by the full image area. Low/medium/high thresholds come from Train only.</w:t>
      </w:r>
    </w:p>
    <w:p>
      <w:pPr>
        <w:spacing w:after="20" w:line="240" w:lineRule="auto"/>
      </w:pPr>
      <w:r>
        <w:rPr>
          <w:b/>
        </w:rPr>
        <w:t xml:space="preserve">Q: What does B1 contain? </w:t>
      </w:r>
      <w:r>
        <w:t>A: Exactly 16 geometric features such as number of regions, text coverage, normalized box dimensions, centroid dispersion, and nearest-centroid spacing.</w:t>
      </w:r>
    </w:p>
    <w:p>
      <w:pPr>
        <w:spacing w:after="20" w:line="240" w:lineRule="auto"/>
      </w:pPr>
      <w:r>
        <w:rPr>
          <w:b/>
        </w:rPr>
        <w:t xml:space="preserve">Q: What does B2 contain? </w:t>
      </w:r>
      <w:r>
        <w:t>A: A 64×64 binary map showing only where OCR-detected text regions occur; no words, colors, or original image pixels.</w:t>
      </w:r>
    </w:p>
    <w:p>
      <w:pPr>
        <w:spacing w:after="20" w:line="240" w:lineRule="auto"/>
      </w:pPr>
      <w:r>
        <w:rPr>
          <w:b/>
        </w:rPr>
        <w:t xml:space="preserve">Q: Why is the app/prototype needed? </w:t>
      </w:r>
      <w:r>
        <w:t>A: The prototype is only the vehicle for demonstrating and evaluating the computing contribution, consistent with the CS thesis requirement.</w:t>
      </w:r>
    </w:p>
    <w:p>
      <w:pPr>
        <w:spacing w:after="20" w:line="240" w:lineRule="auto"/>
      </w:pPr>
      <w:r>
        <w:rPr>
          <w:b/>
        </w:rPr>
        <w:t xml:space="preserve">Q: Who benefits? </w:t>
      </w:r>
      <w:r>
        <w:t>A: Researchers, digital-content verification personnel, educators, and organizations that handle text-rich digital artifacts and need support for authenticity assessment.</w:t>
      </w:r>
    </w:p>
    <w:p>
      <w:pPr>
        <w:spacing w:after="20" w:line="240" w:lineRule="auto"/>
      </w:pPr>
      <w:r>
        <w:rPr>
          <w:b/>
        </w:rPr>
        <w:t xml:space="preserve">Q: Can this detect every AI image? </w:t>
      </w:r>
      <w:r>
        <w:t>A: No. We limit conclusions to the controlled TextRich experiment and do not claim universal or unseen-generator generalization.</w:t>
      </w:r>
    </w:p>
    <w:p>
      <w:pPr>
        <w:spacing w:after="20" w:line="240" w:lineRule="auto"/>
      </w:pPr>
      <w:r>
        <w:rPr>
          <w:b/>
        </w:rPr>
        <w:t xml:space="preserve">Q: What if the model learns dataset shortcuts? </w:t>
      </w:r>
      <w:r>
        <w:t>A: That is a known limitation. We remove metadata from inputs, control duplicates, use identical loading rules, and report limitations honestly, but we do not claim all pixel-level source bias is eliminated.</w:t>
      </w:r>
    </w:p>
    <w:p>
      <w:pPr>
        <w:pStyle w:val="Heading1"/>
      </w:pPr>
      <w:r>
        <w:t>Claims You Should NOT Say</w:t>
      </w:r>
    </w:p>
    <w:p>
      <w:pPr>
        <w:pStyle w:val="ListBullet"/>
        <w:spacing w:after="0" w:line="240" w:lineRule="auto"/>
        <w:ind w:left="288" w:hanging="173"/>
      </w:pPr>
      <w:r>
        <w:t>“This is the first study ever to use OCR/layout for AI-image detection.”</w:t>
      </w:r>
    </w:p>
    <w:p>
      <w:pPr>
        <w:pStyle w:val="ListBullet"/>
        <w:spacing w:after="0" w:line="240" w:lineRule="auto"/>
        <w:ind w:left="288" w:hanging="173"/>
      </w:pPr>
      <w:r>
        <w:t>“Our fusion model improves detection.” — not until validated.</w:t>
      </w:r>
    </w:p>
    <w:p>
      <w:pPr>
        <w:pStyle w:val="ListBullet"/>
        <w:spacing w:after="0" w:line="240" w:lineRule="auto"/>
        <w:ind w:left="288" w:hanging="173"/>
      </w:pPr>
      <w:r>
        <w:t>“The detector is universally reliable.”</w:t>
      </w:r>
    </w:p>
    <w:p>
      <w:pPr>
        <w:pStyle w:val="ListBullet"/>
        <w:spacing w:after="0" w:line="240" w:lineRule="auto"/>
        <w:ind w:left="288" w:hanging="173"/>
      </w:pPr>
      <w:r>
        <w:t>“We eliminated all dataset bias.”</w:t>
      </w:r>
    </w:p>
    <w:p>
      <w:pPr>
        <w:pStyle w:val="ListBullet"/>
        <w:spacing w:after="0" w:line="240" w:lineRule="auto"/>
        <w:ind w:left="288" w:hanging="173"/>
      </w:pPr>
      <w:r>
        <w:t>“The score is forensic proof that an image is AI-generated.”</w:t>
      </w:r>
    </w:p>
    <w:p>
      <w:pPr>
        <w:pStyle w:val="ListBullet"/>
        <w:spacing w:after="0" w:line="240" w:lineRule="auto"/>
        <w:ind w:left="288" w:hanging="173"/>
      </w:pPr>
      <w:r>
        <w:t>“Text density causes the performance drop.” — our analysis is descriptive, not causal.</w:t>
      </w:r>
    </w:p>
    <w:p>
      <w:pPr>
        <w:pStyle w:val="Heading1"/>
      </w:pPr>
      <w:r>
        <w:t>Safer Phrases to Use</w:t>
      </w:r>
    </w:p>
    <w:p>
      <w:pPr>
        <w:pStyle w:val="ListBullet"/>
        <w:spacing w:after="0" w:line="240" w:lineRule="auto"/>
        <w:ind w:left="288" w:hanging="173"/>
      </w:pPr>
      <w:r>
        <w:t>“The study evaluates whether…”</w:t>
      </w:r>
    </w:p>
    <w:p>
      <w:pPr>
        <w:pStyle w:val="ListBullet"/>
        <w:spacing w:after="0" w:line="240" w:lineRule="auto"/>
        <w:ind w:left="288" w:hanging="173"/>
      </w:pPr>
      <w:r>
        <w:t>“The results will determine whether…”</w:t>
      </w:r>
    </w:p>
    <w:p>
      <w:pPr>
        <w:pStyle w:val="ListBullet"/>
        <w:spacing w:after="0" w:line="240" w:lineRule="auto"/>
        <w:ind w:left="288" w:hanging="173"/>
      </w:pPr>
      <w:r>
        <w:t>“Within the controlled TextRich experiment…”</w:t>
      </w:r>
    </w:p>
    <w:p>
      <w:pPr>
        <w:pStyle w:val="ListBullet"/>
        <w:spacing w:after="0" w:line="240" w:lineRule="auto"/>
        <w:ind w:left="288" w:hanging="173"/>
      </w:pPr>
      <w:r>
        <w:t>“No direct match was identified in the scoped literature reviewed…”</w:t>
      </w:r>
    </w:p>
    <w:p>
      <w:pPr>
        <w:pStyle w:val="ListBullet"/>
        <w:spacing w:after="0" w:line="240" w:lineRule="auto"/>
        <w:ind w:left="288" w:hanging="173"/>
      </w:pPr>
      <w:r>
        <w:t>“OCR/layout itself is not claimed as novel.”</w:t>
      </w:r>
    </w:p>
    <w:p>
      <w:pPr>
        <w:pStyle w:val="ListBullet"/>
        <w:spacing w:after="0" w:line="240" w:lineRule="auto"/>
        <w:ind w:left="288" w:hanging="173"/>
      </w:pPr>
      <w:r>
        <w:t>“A negative result remains scientifically informative.”</w:t>
      </w:r>
    </w:p>
    <w:p>
      <w:pPr>
        <w:pStyle w:val="Heading1"/>
      </w:pPr>
      <w:r>
        <w:t>Current Status When Adviser Asks</w:t>
      </w:r>
    </w:p>
    <w:p>
      <w:pPr>
        <w:pStyle w:val="ListBullet"/>
        <w:spacing w:after="0" w:line="240" w:lineRule="auto"/>
        <w:ind w:left="288" w:hanging="173"/>
      </w:pPr>
      <w:r>
        <w:t>Dataset audit and duplicate controls: completed.</w:t>
      </w:r>
    </w:p>
    <w:p>
      <w:pPr>
        <w:pStyle w:val="ListBullet"/>
        <w:spacing w:after="0" w:line="240" w:lineRule="auto"/>
        <w:ind w:left="288" w:hanging="173"/>
      </w:pPr>
      <w:r>
        <w:t>Frozen 2,400-image split: completed.</w:t>
      </w:r>
    </w:p>
    <w:p>
      <w:pPr>
        <w:pStyle w:val="ListBullet"/>
        <w:spacing w:after="0" w:line="240" w:lineRule="auto"/>
        <w:ind w:left="288" w:hanging="173"/>
      </w:pPr>
      <w:r>
        <w:t>OCR technical validation and Train+Validation extraction: completed.</w:t>
      </w:r>
    </w:p>
    <w:p>
      <w:pPr>
        <w:pStyle w:val="ListBullet"/>
        <w:spacing w:after="0" w:line="240" w:lineRule="auto"/>
        <w:ind w:left="288" w:hanging="173"/>
      </w:pPr>
      <w:r>
        <w:t>OCR-derived layout features/maps and density definition: completed and frozen.</w:t>
      </w:r>
    </w:p>
    <w:p>
      <w:pPr>
        <w:pStyle w:val="ListBullet"/>
        <w:spacing w:after="0" w:line="240" w:lineRule="auto"/>
        <w:ind w:left="288" w:hanging="173"/>
      </w:pPr>
      <w:r>
        <w:t>Visual-only baseline training (Model A): currently in progress.</w:t>
      </w:r>
    </w:p>
    <w:p>
      <w:pPr>
        <w:pStyle w:val="ListBullet"/>
        <w:spacing w:after="0" w:line="240" w:lineRule="auto"/>
        <w:ind w:left="288" w:hanging="173"/>
      </w:pPr>
      <w:r>
        <w:t>Model B and Model C experiments: next after Model A review.</w:t>
      </w:r>
    </w:p>
    <w:p>
      <w:pPr>
        <w:pStyle w:val="ListBullet"/>
        <w:spacing w:after="0" w:line="240" w:lineRule="auto"/>
        <w:ind w:left="288" w:hanging="173"/>
      </w:pPr>
      <w:r>
        <w:t>Test-set evaluation: intentionally not yet performed.</w:t>
      </w:r>
    </w:p>
    <w:p>
      <w:pPr>
        <w:pStyle w:val="Heading1"/>
      </w:pPr>
      <w:r>
        <w:t>Best Closing Line</w:t>
      </w:r>
    </w:p>
    <w:p>
      <w:pPr>
        <w:spacing w:after="40" w:line="252" w:lineRule="auto"/>
      </w:pPr>
      <w:r>
        <w:rPr>
          <w:b/>
        </w:rPr>
        <w:t>The study is designed to answer a narrow, testable question: whether explicit page-level text-layout geometry contributes information that a lightweight visual detector does not already capture. We will report the result whether the answer is yes, partially, or no.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sz w:val="20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