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Malgun Gothic" w:hAnsi="Malgun Gothic" w:eastAsia="Malgun Gothic"/>
          <w:b/>
          <w:color w:val="0F2A43"/>
          <w:sz w:val="34"/>
        </w:rPr>
        <w:t>글도비 LLM 파이프라인 개선 검토 보고</w:t>
      </w:r>
    </w:p>
    <w:p>
      <w:pPr>
        <w:spacing w:after="100"/>
      </w:pPr>
      <w:r>
        <w:rPr>
          <w:rFonts w:ascii="Malgun Gothic" w:hAnsi="Malgun Gothic" w:eastAsia="Malgun Gothic"/>
          <w:b/>
          <w:color w:val="334155"/>
          <w:sz w:val="16"/>
        </w:rPr>
        <w:t xml:space="preserve">작성 기준  </w:t>
      </w:r>
      <w:r>
        <w:rPr>
          <w:rFonts w:ascii="Malgun Gothic" w:hAnsi="Malgun Gothic" w:eastAsia="Malgun Gothic"/>
          <w:color w:val="334155"/>
          <w:sz w:val="16"/>
        </w:rPr>
        <w:t xml:space="preserve">AX팀 1차 제안서 검토 | </w:t>
      </w:r>
      <w:r>
        <w:rPr>
          <w:rFonts w:ascii="Malgun Gothic" w:hAnsi="Malgun Gothic" w:eastAsia="Malgun Gothic"/>
          <w:b/>
          <w:color w:val="334155"/>
          <w:sz w:val="16"/>
        </w:rPr>
        <w:t xml:space="preserve">일자  </w:t>
      </w:r>
      <w:r>
        <w:rPr>
          <w:rFonts w:ascii="Malgun Gothic" w:hAnsi="Malgun Gothic" w:eastAsia="Malgun Gothic"/>
          <w:color w:val="334155"/>
          <w:sz w:val="16"/>
        </w:rPr>
        <w:t xml:space="preserve">2026.05.13 | </w:t>
      </w:r>
      <w:r>
        <w:rPr>
          <w:rFonts w:ascii="Malgun Gothic" w:hAnsi="Malgun Gothic" w:eastAsia="Malgun Gothic"/>
          <w:b/>
          <w:color w:val="334155"/>
          <w:sz w:val="16"/>
        </w:rPr>
        <w:t xml:space="preserve">목적  </w:t>
      </w:r>
      <w:r>
        <w:rPr>
          <w:rFonts w:ascii="Malgun Gothic" w:hAnsi="Malgun Gothic" w:eastAsia="Malgun Gothic"/>
          <w:color w:val="334155"/>
          <w:sz w:val="16"/>
        </w:rPr>
        <w:t>회의 지적사항을 코드 개선 과제로 전환하고 예상 효과를 정리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5953"/>
        <w:gridCol w:w="4309"/>
        <w:gridCol w:w="5216"/>
      </w:tblGrid>
      <w:tr>
        <w:tc>
          <w:tcPr>
            <w:tcW w:type="dxa" w:w="5215"/>
            <w:vAlign w:val="center"/>
            <w:shd w:fill="EAF3F8"/>
            <w:tcBorders>
              <w:top w:val="single" w:sz="6" w:space="0" w:color="C9DDEB"/>
              <w:left w:val="single" w:sz="6" w:space="0" w:color="C9DDEB"/>
              <w:bottom w:val="single" w:sz="6" w:space="0" w:color="C9DDEB"/>
              <w:right w:val="single" w:sz="6" w:space="0" w:color="C9DDEB"/>
              <w:insideH w:val="single" w:sz="6" w:space="0" w:color="C9DDEB"/>
              <w:insideV w:val="single" w:sz="6" w:space="0" w:color="C9DDEB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F2A43"/>
                <w:sz w:val="17"/>
              </w:rPr>
              <w:t>핵심 판단: 현재 S4 원고 생성 중심으로 토큰 과투입, 캐시 재사용 실패, 미사용 캐시 방치, 검증 모델 약화가 동시에 발생하고 있음.</w:t>
            </w:r>
          </w:p>
        </w:tc>
        <w:tc>
          <w:tcPr>
            <w:tcW w:type="dxa" w:w="5215"/>
            <w:vAlign w:val="center"/>
            <w:shd w:fill="EAF3F8"/>
            <w:tcBorders>
              <w:top w:val="single" w:sz="6" w:space="0" w:color="C9DDEB"/>
              <w:left w:val="single" w:sz="6" w:space="0" w:color="C9DDEB"/>
              <w:bottom w:val="single" w:sz="6" w:space="0" w:color="C9DDEB"/>
              <w:right w:val="single" w:sz="6" w:space="0" w:color="C9DDEB"/>
              <w:insideH w:val="single" w:sz="6" w:space="0" w:color="C9DDEB"/>
              <w:insideV w:val="single" w:sz="6" w:space="0" w:color="C9DDEB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F2A43"/>
                <w:sz w:val="17"/>
              </w:rPr>
              <w:t>개선 초점: 불변/가변 컨텍스트 분리, 참고 원고 압축, 캐시 생명주기 관리, CoVe/S0 모델 라우팅 강화.</w:t>
            </w:r>
          </w:p>
        </w:tc>
        <w:tc>
          <w:tcPr>
            <w:tcW w:type="dxa" w:w="5215"/>
            <w:vAlign w:val="center"/>
            <w:shd w:fill="EAF3F8"/>
            <w:tcBorders>
              <w:top w:val="single" w:sz="6" w:space="0" w:color="C9DDEB"/>
              <w:left w:val="single" w:sz="6" w:space="0" w:color="C9DDEB"/>
              <w:bottom w:val="single" w:sz="6" w:space="0" w:color="C9DDEB"/>
              <w:right w:val="single" w:sz="6" w:space="0" w:color="C9DDEB"/>
              <w:insideH w:val="single" w:sz="6" w:space="0" w:color="C9DDEB"/>
              <w:insideV w:val="single" w:sz="6" w:space="0" w:color="C9DDEB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F2A43"/>
                <w:sz w:val="17"/>
              </w:rPr>
              <w:t>예상 효과: Gemini 3.x 전환 비용 증가분을 감안해도 전체 생성 비용 기준 보수적으로 10~20% 절감 예상.</w:t>
            </w:r>
          </w:p>
        </w:tc>
      </w:tr>
    </w:tbl>
    <w:p>
      <w:pPr>
        <w:spacing w:after="60"/>
      </w:pP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3288"/>
        <w:gridCol w:w="3742"/>
        <w:gridCol w:w="5329"/>
        <w:gridCol w:w="3288"/>
      </w:tblGrid>
      <w:tr>
        <w:trPr>
          <w:tblHeader w:val="true"/>
        </w:trPr>
        <w:tc>
          <w:tcPr>
            <w:tcW w:type="dxa" w:w="3911"/>
            <w:shd w:fill="17324D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AX팀 지적 문제</w:t>
            </w:r>
          </w:p>
        </w:tc>
        <w:tc>
          <w:tcPr>
            <w:tcW w:type="dxa" w:w="3911"/>
            <w:shd w:fill="17324D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개선해야 할 코드/영역</w:t>
            </w:r>
          </w:p>
        </w:tc>
        <w:tc>
          <w:tcPr>
            <w:tcW w:type="dxa" w:w="3911"/>
            <w:shd w:fill="17324D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개선 방향</w:t>
            </w:r>
          </w:p>
        </w:tc>
        <w:tc>
          <w:tcPr>
            <w:tcW w:type="dxa" w:w="3911"/>
            <w:shd w:fill="17324D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개선 이후 효과</w:t>
            </w:r>
          </w:p>
        </w:tc>
      </w:tr>
      <w:tr>
        <w:tc>
          <w:tcPr>
            <w:tcW w:type="dxa" w:w="3288"/>
            <w:vAlign w:val="center"/>
            <w:shd w:fill="FFFFFF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15"/>
              </w:rPr>
              <w:t>Gemini 2.5 계열 유지 리스크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모델 설정, 에이전트별 라우팅, 폴백 정책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2.5 하드코딩을 제거하고 S0~S4 역할별 3.x 모델/폴백 매트릭스를 구성. 단, 공식 retirement 표현은 "2026.10.16 이전 종료 아님"으로 보수 표기.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모델 지원 리스크 축소, 품질 하한선 상승, 전환 테스트 용이</w:t>
            </w:r>
          </w:p>
        </w:tc>
      </w:tr>
      <w:tr>
        <w:tc>
          <w:tcPr>
            <w:tcW w:type="dxa" w:w="3288"/>
            <w:vAlign w:val="center"/>
            <w:shd w:fill="F7FAFC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15"/>
              </w:rPr>
              <w:t>Director 피드백으로 캐시가 매 라운드 무효화</w:t>
            </w:r>
          </w:p>
        </w:tc>
        <w:tc>
          <w:tcPr>
            <w:tcW w:type="dxa" w:w="3742"/>
            <w:vAlign w:val="center"/>
            <w:shd w:fill="F7FAFC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S4 prompt/context builder, context_hash/cache key 생성부</w:t>
            </w:r>
          </w:p>
        </w:tc>
        <w:tc>
          <w:tcPr>
            <w:tcW w:type="dxa" w:w="5329"/>
            <w:vAlign w:val="center"/>
            <w:shd w:fill="F7FAFC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작품 설정, 회차 설계, 세계 상태, 금지 규칙 등 불변 컨텍스트만 캐시 키에 포함. director_feedback 등 가변 지시는 캐시 밖에서 주입.</w:t>
            </w:r>
          </w:p>
        </w:tc>
        <w:tc>
          <w:tcPr>
            <w:tcW w:type="dxa" w:w="3288"/>
            <w:vAlign w:val="center"/>
            <w:shd w:fill="F7FAFC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재시도 라운드의 input token 재과금 감소, 라운드가 늘수록 절감 효과 확대</w:t>
            </w:r>
          </w:p>
        </w:tc>
      </w:tr>
      <w:tr>
        <w:tc>
          <w:tcPr>
            <w:tcW w:type="dxa" w:w="3288"/>
            <w:vAlign w:val="center"/>
            <w:shd w:fill="FFFFFF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15"/>
              </w:rPr>
              <w:t>최근 30화 전문 투입으로 토큰 과다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참고 원고 로더, 프롬프트 조립, episode summary 저장부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최근 5~15화만 전문 유지. 그 이전 회차는 원고 완료 후 생성한 summary를 저장해 거리 기반으로 압축 투입.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프롬프트 크기와 지연 감소, 장기 연재 비용 안정화</w:t>
            </w:r>
          </w:p>
        </w:tc>
      </w:tr>
      <w:tr>
        <w:tc>
          <w:tcPr>
            <w:tcW w:type="dxa" w:w="3288"/>
            <w:vAlign w:val="center"/>
            <w:shd w:fill="F7FAFC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15"/>
              </w:rPr>
              <w:t>CoVe 검증 모델이 Director 대비 약함</w:t>
            </w:r>
          </w:p>
        </w:tc>
        <w:tc>
          <w:tcPr>
            <w:tcW w:type="dxa" w:w="3742"/>
            <w:vAlign w:val="center"/>
            <w:shd w:fill="F7FAFC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CoVe verifier 모델 설정, thinking 옵션, DB 저장 직전 검증 단계</w:t>
            </w:r>
          </w:p>
        </w:tc>
        <w:tc>
          <w:tcPr>
            <w:tcW w:type="dxa" w:w="5329"/>
            <w:vAlign w:val="center"/>
            <w:shd w:fill="F7FAFC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DB 저장 직전 검증은 Director와 동등 이상 모델 또는 thinking 적용 모델로 상향. 오류 유형별 체크리스트를 명시.</w:t>
            </w:r>
          </w:p>
        </w:tc>
        <w:tc>
          <w:tcPr>
            <w:tcW w:type="dxa" w:w="3288"/>
            <w:vAlign w:val="center"/>
            <w:shd w:fill="F7FAFC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원고/메타데이터 오류의 DB 유입 및 후속 회차 전파 리스크 감소</w:t>
            </w:r>
          </w:p>
        </w:tc>
      </w:tr>
      <w:tr>
        <w:tc>
          <w:tcPr>
            <w:tcW w:type="dxa" w:w="3288"/>
            <w:vAlign w:val="center"/>
            <w:shd w:fill="FFFFFF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15"/>
              </w:rPr>
              <w:t>명시적 캐시 생성 후 삭제 처리 부족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cache lifecycle manager, 작업 종료 hook, 예외/abort 처리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PASS 확정, 최대 라운드 소진, 포기/중단 시점에 cache_id를 회수해 delete API 호출. 실패 시 재시도/로그 기록.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TTL 동안 방치되는 cache storage 비용 누수 제거</w:t>
            </w:r>
          </w:p>
        </w:tc>
      </w:tr>
      <w:tr>
        <w:tc>
          <w:tcPr>
            <w:tcW w:type="dxa" w:w="3288"/>
            <w:vAlign w:val="center"/>
            <w:shd w:fill="F7FAFC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15"/>
              </w:rPr>
              <w:t>S0 단계 역할별 LLM/thinking 설계 미흡</w:t>
            </w:r>
          </w:p>
        </w:tc>
        <w:tc>
          <w:tcPr>
            <w:tcW w:type="dxa" w:w="3742"/>
            <w:vAlign w:val="center"/>
            <w:shd w:fill="F7FAFC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StoryExpander, ReverseExpander, StyleExtractor 모델 선택부</w:t>
            </w:r>
          </w:p>
        </w:tc>
        <w:tc>
          <w:tcPr>
            <w:tcW w:type="dxa" w:w="5329"/>
            <w:vAlign w:val="center"/>
            <w:shd w:fill="F7FAFC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구조 설계·판단 작업에만 thinking을 부여하고 단순 추출은 Flash-Lite 계열로 분리. S2~S4와 같은 역할별 설계 적용.</w:t>
            </w:r>
          </w:p>
        </w:tc>
        <w:tc>
          <w:tcPr>
            <w:tcW w:type="dxa" w:w="3288"/>
            <w:vAlign w:val="center"/>
            <w:shd w:fill="F7FAFC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76" w:type="dxa"/>
              <w:start w:w="90" w:type="dxa"/>
              <w:bottom w:w="76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5"/>
              </w:rPr>
              <w:t>초기 설계 품질 상승, 불필요한 고가 추론 사용 통제</w:t>
            </w:r>
          </w:p>
        </w:tc>
      </w:tr>
    </w:tbl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8617"/>
        <w:gridCol w:w="7030"/>
      </w:tblGrid>
      <w:tr>
        <w:tc>
          <w:tcPr>
            <w:tcW w:type="dxa" w:w="7822"/>
            <w:vAlign w:val="center"/>
            <w:shd w:fill="F1F5F9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F2A43"/>
                <w:sz w:val="16"/>
              </w:rPr>
              <w:t>우선 실행 순서: 1) 불변/가변 컨텍스트 분리 및 캐시 키 재정의  2) 캐시 삭제 hook 추가  3) 참고 원고 거리 기반 압축  4) CoVe 모델 상향  5) S0 하이브리드 모델 적용</w:t>
            </w:r>
          </w:p>
        </w:tc>
        <w:tc>
          <w:tcPr>
            <w:tcW w:type="dxa" w:w="7822"/>
            <w:vAlign w:val="center"/>
            <w:shd w:fill="F1F5F9"/>
            <w:tcBorders>
              <w:top w:val="single" w:sz="6" w:space="0" w:color="D5DCE8"/>
              <w:left w:val="single" w:sz="6" w:space="0" w:color="D5DCE8"/>
              <w:bottom w:val="single" w:sz="6" w:space="0" w:color="D5DCE8"/>
              <w:right w:val="single" w:sz="6" w:space="0" w:color="D5DCE8"/>
              <w:insideH w:val="single" w:sz="6" w:space="0" w:color="D5DCE8"/>
              <w:insideV w:val="single" w:sz="6" w:space="0" w:color="D5DCE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F2A43"/>
                <w:sz w:val="16"/>
              </w:rPr>
              <w:t>보고 수치: 전체 파이프라인 순절감 10~20% 예상. S4 원고 생성 일부 구간은 AX팀 산정 기준 20%대 절감 여지. 실제 절감률은 live run 계측으로 확정 필요.</w:t>
            </w:r>
          </w:p>
        </w:tc>
      </w:tr>
    </w:tbl>
    <w:p>
      <w:pPr>
        <w:spacing w:before="60" w:after="0" w:line="240" w:lineRule="auto"/>
        <w:jc w:val="left"/>
      </w:pPr>
      <w:r>
        <w:rPr>
          <w:rFonts w:ascii="Malgun Gothic" w:hAnsi="Malgun Gothic" w:eastAsia="Malgun Gothic"/>
          <w:color w:val="64748B"/>
          <w:sz w:val="14"/>
        </w:rPr>
        <w:t>비고: 비용·모델 생명주기 수치는 Google Cloud 공개 가격 및 lifecycle 문서 기준으로 재확인 필요. 본 문서는 회의 지적사항을 실행 과제로 전환한 1페이지 보고 초안임.</w:t>
      </w:r>
    </w:p>
    <w:sectPr w:rsidR="00FC693F" w:rsidRPr="0006063C" w:rsidSect="00034616">
      <w:pgSz w:w="16834" w:h="11909" w:orient="landscape"/>
      <w:pgMar w:top="539" w:right="595" w:bottom="454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