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4"/>
        </w:rPr>
        <w:t>O‘ZBEKISTON RESPUBLIKASI RAQAMLI TEXNOLOGIYALAR VAZIRLIGI</w:t>
      </w:r>
    </w:p>
    <w:p>
      <w:pPr>
        <w:jc w:val="center"/>
      </w:pPr>
      <w:r>
        <w:rPr>
          <w:b/>
          <w:i w:val="0"/>
          <w:sz w:val="26"/>
        </w:rPr>
        <w:t>MUHAMMAD AL-XORAZMIY NOMIDAGI</w:t>
        <w:br/>
        <w:t>TOSHKENT AXBOROT TEXNOLOGIYALARI UNIVERSITETI</w:t>
      </w:r>
    </w:p>
    <w:p>
      <w:pPr>
        <w:jc w:val="center"/>
      </w:pPr>
      <w:r>
        <w:rPr>
          <w:b w:val="0"/>
          <w:i w:val="0"/>
        </w:rPr>
        <w:t>Kompyuter injiniringi fakulteti</w:t>
      </w:r>
    </w:p>
    <w:p>
      <w:pPr>
        <w:jc w:val="center"/>
      </w:pPr>
      <w:r>
        <w:rPr>
          <w:b w:val="0"/>
          <w:i w:val="0"/>
        </w:rPr>
        <w:t>Sun’iy intellekt kafedrasi</w:t>
      </w:r>
    </w:p>
    <w:p/>
    <w:p/>
    <w:p>
      <w:pPr>
        <w:jc w:val="center"/>
      </w:pPr>
      <w:r>
        <w:rPr>
          <w:b/>
          <w:i w:val="0"/>
          <w:sz w:val="30"/>
        </w:rPr>
        <w:t>INSON-KOMPYUTER INTERFEYSI</w:t>
      </w:r>
    </w:p>
    <w:p>
      <w:pPr>
        <w:jc w:val="center"/>
      </w:pPr>
      <w:r>
        <w:rPr>
          <w:b w:val="0"/>
          <w:i w:val="0"/>
        </w:rPr>
        <w:t>fanidan</w:t>
      </w:r>
    </w:p>
    <w:p>
      <w:pPr>
        <w:jc w:val="center"/>
      </w:pPr>
      <w:r>
        <w:rPr>
          <w:b/>
          <w:i w:val="0"/>
          <w:sz w:val="44"/>
        </w:rPr>
        <w:t>2-TOPSHIRIQ</w:t>
      </w:r>
    </w:p>
    <w:p>
      <w:pPr>
        <w:jc w:val="center"/>
      </w:pPr>
      <w:r>
        <w:rPr>
          <w:b/>
          <w:i w:val="0"/>
          <w:sz w:val="26"/>
        </w:rPr>
        <w:t>Mavzu: 6–8-amaliy mashg‘ulotlar yuzasidan</w:t>
        <w:br/>
        <w:t>Inson-kompyuter interfeysi va platforma dizayn strukturasini yaratish</w:t>
      </w:r>
    </w:p>
    <w:p>
      <w:pPr>
        <w:jc w:val="center"/>
      </w:pPr>
      <w:r>
        <w:rPr>
          <w:b w:val="0"/>
          <w:i/>
        </w:rPr>
        <w:t>Tanlangan platforma: PlayZone.uz — o‘yin va sport joylarini xaritada topish xizmati</w:t>
      </w:r>
    </w:p>
    <w:p/>
    <w:p/>
    <w:tbl>
      <w:tblPr>
        <w:tblStyle w:val="TableGrid"/>
        <w:tblW w:type="auto" w:w="0"/>
        <w:jc w:val="center"/>
        <w:tblLook w:firstColumn="1" w:firstRow="1" w:lastColumn="0" w:lastRow="0" w:noHBand="0" w:noVBand="1" w:val="04A0"/>
      </w:tblPr>
      <w:tblGrid>
        <w:gridCol w:w="5029"/>
        <w:gridCol w:w="5029"/>
      </w:tblGrid>
      <w:tr>
        <w:trPr>
          <w:cantSplit/>
        </w:trPr>
        <w:tc>
          <w:tcPr>
            <w:tcW w:type="dxa" w:w="5029"/>
            <w:shd w:fill="10233F"/>
          </w:tcPr>
          <w:p>
            <w:r/>
            <w:r>
              <w:rPr>
                <w:rFonts w:ascii="Times New Roman" w:hAnsi="Times New Roman"/>
                <w:b/>
                <w:color w:val="FFFFFF"/>
                <w:sz w:val="20"/>
              </w:rPr>
              <w:t>Bajardi</w:t>
            </w:r>
          </w:p>
        </w:tc>
        <w:tc>
          <w:tcPr>
            <w:tcW w:type="dxa" w:w="5029"/>
            <w:shd w:fill="10233F"/>
          </w:tcPr>
          <w:p>
            <w:r/>
            <w:r>
              <w:rPr>
                <w:rFonts w:ascii="Times New Roman" w:hAnsi="Times New Roman"/>
                <w:b/>
                <w:color w:val="FFFFFF"/>
                <w:sz w:val="20"/>
              </w:rPr>
              <w:t>Tekshirdi</w:t>
            </w:r>
          </w:p>
        </w:tc>
      </w:tr>
      <w:tr>
        <w:trPr>
          <w:cantSplit/>
        </w:trPr>
        <w:tc>
          <w:tcPr>
            <w:tcW w:type="dxa" w:w="5029"/>
            <w:vAlign w:val="center"/>
            <w:shd w:fill="F2F5F9"/>
          </w:tcPr>
          <w:p>
            <w:pPr>
              <w:spacing w:after="20" w:before="20"/>
            </w:pPr>
            <w:r/>
            <w:r>
              <w:rPr>
                <w:rFonts w:ascii="Times New Roman" w:hAnsi="Times New Roman"/>
                <w:color w:val="202B38"/>
                <w:sz w:val="20"/>
              </w:rPr>
              <w:t>________ guruh talabasi</w:t>
              <w:br/>
              <w:t>________________________</w:t>
            </w:r>
          </w:p>
        </w:tc>
        <w:tc>
          <w:tcPr>
            <w:tcW w:type="dxa" w:w="5029"/>
            <w:vAlign w:val="center"/>
            <w:shd w:fill="F2F5F9"/>
          </w:tcPr>
          <w:p>
            <w:pPr>
              <w:spacing w:after="20" w:before="20"/>
            </w:pPr>
            <w:r/>
            <w:r>
              <w:rPr>
                <w:rFonts w:ascii="Times New Roman" w:hAnsi="Times New Roman"/>
                <w:color w:val="202B38"/>
                <w:sz w:val="20"/>
              </w:rPr>
              <w:t>Mo‘minov Elyor</w:t>
            </w:r>
          </w:p>
        </w:tc>
      </w:tr>
    </w:tbl>
    <w:p>
      <w:pPr>
        <w:spacing w:after="0"/>
      </w:pPr>
    </w:p>
    <w:p>
      <w:pPr>
        <w:jc w:val="right"/>
      </w:pPr>
      <w:r>
        <w:rPr>
          <w:b w:val="0"/>
          <w:i w:val="0"/>
        </w:rPr>
        <w:t>Baho: _______</w:t>
      </w:r>
    </w:p>
    <w:p/>
    <w:p/>
    <w:p>
      <w:pPr>
        <w:jc w:val="center"/>
      </w:pPr>
      <w:r>
        <w:rPr>
          <w:b/>
          <w:i w:val="0"/>
          <w:sz w:val="24"/>
        </w:rPr>
        <w:t>TOSHKENT  •  2025</w:t>
      </w:r>
    </w:p>
    <w:p>
      <w:r>
        <w:br w:type="page"/>
      </w:r>
    </w:p>
    <w:p>
      <w:pPr>
        <w:spacing w:after="20"/>
      </w:pPr>
      <w:r>
        <w:rPr>
          <w:b/>
          <w:i w:val="0"/>
          <w:sz w:val="30"/>
        </w:rPr>
        <w:t>1. KIRISH, MAQSAD VA TOPSHIRIQ TALABLARI</w:t>
      </w:r>
    </w:p>
    <w:p>
      <w:r>
        <w:rPr>
          <w:b w:val="0"/>
          <w:i/>
          <w:color w:val="5C6875"/>
          <w:sz w:val="19"/>
        </w:rPr>
        <w:t>Platforma interfeysini foydalanuvchi ehtiyojidan kelib chiqib loyihalash</w:t>
      </w:r>
    </w:p>
    <w:p>
      <w:r>
        <w:rPr>
          <w:b w:val="0"/>
          <w:i w:val="0"/>
        </w:rPr>
        <w:t>Ushbu ishda PlayZone.uz platformasining bosh sahifasi, undan ochiladigan asosiy bo‘limlar va foydalanuvchini qo‘llab-quvvatlash yo‘li ko‘rib chiqiladi. PlayZone.uz — mini stadion, PlayStation markazi, kompyuter klubi va billiard kabi joylarni xaritada topishga mo‘ljallangan veb-xizmat. Hujjat mavjud interfeys oqimlarini tavsiflaydi; qo‘llab-quvvatlash sahifasi esa topshiriq talabini yoritish uchun taklif sifatida ishlab chiqiladi.</w:t>
      </w:r>
    </w:p>
    <w:p>
      <w:pPr>
        <w:pStyle w:val="Heading2"/>
        <w:keepNext/>
      </w:pPr>
      <w:r>
        <w:t>Ishning maqsadi</w:t>
      </w:r>
    </w:p>
    <w:p>
      <w:r>
        <w:rPr>
          <w:b w:val="0"/>
          <w:i w:val="0"/>
        </w:rPr>
        <w:t>Inson-kompyuter interfeysi tamoyillaridan foydalanib, foydalanuvchiga xizmatni tez tushunish, kerakli joyni topish va muammoga duch kelganda yordam olish imkonini beradigan sahifalar tuzilishini asoslash.</w:t>
      </w:r>
    </w:p>
    <w:p>
      <w:pPr>
        <w:pStyle w:val="Heading2"/>
        <w:keepNext/>
      </w:pPr>
      <w:r>
        <w:t>Vazifalar</w:t>
      </w:r>
    </w:p>
    <w:p>
      <w:pPr>
        <w:pStyle w:val="ListBullet"/>
        <w:spacing w:after="40"/>
        <w:ind w:left="283" w:hanging="125"/>
      </w:pPr>
      <w:r>
        <w:t>Bosh sahifaning bloklari va ularning vazifalarini belgilash.</w:t>
      </w:r>
    </w:p>
    <w:p>
      <w:pPr>
        <w:pStyle w:val="ListBullet"/>
        <w:spacing w:after="40"/>
        <w:ind w:left="283" w:hanging="125"/>
      </w:pPr>
      <w:r>
        <w:t>Asosiy sahifalarga o‘tish yo‘llarini tushuntirish.</w:t>
      </w:r>
    </w:p>
    <w:p>
      <w:pPr>
        <w:pStyle w:val="ListBullet"/>
        <w:spacing w:after="40"/>
        <w:ind w:left="283" w:hanging="125"/>
      </w:pPr>
      <w:r>
        <w:t>Joylarni kategoriya, nom va yaqinlik bo‘yicha topish jarayonini tavsiflash.</w:t>
      </w:r>
    </w:p>
    <w:p>
      <w:pPr>
        <w:pStyle w:val="ListBullet"/>
        <w:spacing w:after="40"/>
        <w:ind w:left="283" w:hanging="125"/>
      </w:pPr>
      <w:r>
        <w:t>Yordam bo‘limi uchun savol-javob va murojaat shaklini loyihalash.</w:t>
      </w:r>
    </w:p>
    <w:p>
      <w:pPr>
        <w:pStyle w:val="ListBullet"/>
        <w:spacing w:after="40"/>
        <w:ind w:left="283" w:hanging="125"/>
      </w:pPr>
      <w:r>
        <w:t>Interfeysni qulaylik va foydalanish imkoniyati mezonlari bilan baholash.</w:t>
      </w:r>
    </w:p>
    <w:p>
      <w:pPr>
        <w:pStyle w:val="Heading2"/>
        <w:keepNext/>
      </w:pPr>
      <w:r>
        <w:t>Ish doirasi</w:t>
      </w:r>
    </w:p>
    <w:p>
      <w:r>
        <w:rPr>
          <w:b w:val="0"/>
          <w:i w:val="0"/>
        </w:rPr>
        <w:t>Loyihaning frontend qismida bosh sahifa, navigatsiya, login/ro‘yxatdan o‘tish, himoyalangan xarita va administrator sahifalari mavjud. Qo‘llab-quvvatlash sahifasi esa joriy navigatsiyada alohida sahifa sifatida ko‘rinmagani uchun keyinchalik amalga oshiriladigan dizayn taklifi sifatida kiritilgan.</w:t>
      </w:r>
    </w:p>
    <w:p>
      <w:r>
        <w:br w:type="page"/>
      </w:r>
    </w:p>
    <w:p>
      <w:pPr>
        <w:spacing w:after="20"/>
      </w:pPr>
      <w:r>
        <w:rPr>
          <w:b/>
          <w:i w:val="0"/>
          <w:sz w:val="30"/>
        </w:rPr>
        <w:t>2. PLATFORMA, FOYDALANUVCHILAR VA IKI TAMOYILLARI</w:t>
      </w:r>
    </w:p>
    <w:p>
      <w:r>
        <w:rPr>
          <w:b w:val="0"/>
          <w:i/>
          <w:color w:val="5C6875"/>
          <w:sz w:val="19"/>
        </w:rPr>
        <w:t>Dizayn foydalanuvchi vazifasini kam qadamda bajarishga xizmat qiladi</w:t>
      </w:r>
    </w:p>
    <w:p>
      <w:pPr>
        <w:pStyle w:val="Heading2"/>
        <w:keepNext/>
      </w:pPr>
      <w:r>
        <w:t>Platformaning vazifasi</w:t>
      </w:r>
    </w:p>
    <w:p>
      <w:r>
        <w:rPr>
          <w:b w:val="0"/>
          <w:i w:val="0"/>
        </w:rPr>
        <w:t>PlayZone.uz turli o‘yin va sport maskanlarini yagona xaritada jamlaydi. Foydalanuvchi markerlar, kategoriya filtri va qidiruv yordamida o‘ziga mos joyni topadi. Joy kartasida nom, rasm, tavsif va koordinatalar, ma’lumot mavjud bo‘lsa telefon hamda narx ko‘rsatilishi nazarda tutiladi.</w:t>
      </w:r>
    </w:p>
    <w:p>
      <w:pPr>
        <w:pStyle w:val="Heading2"/>
        <w:keepNext/>
      </w:pPr>
      <w:r>
        <w:t>Maqsadli foydalanuvchilar</w:t>
      </w:r>
    </w:p>
    <w:tbl>
      <w:tblPr>
        <w:tblStyle w:val="TableGrid"/>
        <w:tblW w:type="auto" w:w="0"/>
        <w:jc w:val="center"/>
        <w:tblLook w:firstColumn="1" w:firstRow="1" w:lastColumn="0" w:lastRow="0" w:noHBand="0" w:noVBand="1" w:val="04A0"/>
      </w:tblPr>
      <w:tblGrid>
        <w:gridCol w:w="3353"/>
        <w:gridCol w:w="3353"/>
        <w:gridCol w:w="3353"/>
      </w:tblGrid>
      <w:tr>
        <w:trPr>
          <w:cantSplit/>
        </w:trPr>
        <w:tc>
          <w:tcPr>
            <w:tcW w:type="dxa" w:w="3353"/>
            <w:shd w:fill="10233F"/>
          </w:tcPr>
          <w:p>
            <w:r/>
            <w:r>
              <w:rPr>
                <w:rFonts w:ascii="Times New Roman" w:hAnsi="Times New Roman"/>
                <w:b/>
                <w:color w:val="FFFFFF"/>
                <w:sz w:val="16"/>
              </w:rPr>
              <w:t>Foydalanuvchi</w:t>
            </w:r>
          </w:p>
        </w:tc>
        <w:tc>
          <w:tcPr>
            <w:tcW w:type="dxa" w:w="3353"/>
            <w:shd w:fill="10233F"/>
          </w:tcPr>
          <w:p>
            <w:r/>
            <w:r>
              <w:rPr>
                <w:rFonts w:ascii="Times New Roman" w:hAnsi="Times New Roman"/>
                <w:b/>
                <w:color w:val="FFFFFF"/>
                <w:sz w:val="16"/>
              </w:rPr>
              <w:t>Asosiy ehtiyoj</w:t>
            </w:r>
          </w:p>
        </w:tc>
        <w:tc>
          <w:tcPr>
            <w:tcW w:type="dxa" w:w="3353"/>
            <w:shd w:fill="10233F"/>
          </w:tcPr>
          <w:p>
            <w:r/>
            <w:r>
              <w:rPr>
                <w:rFonts w:ascii="Times New Roman" w:hAnsi="Times New Roman"/>
                <w:b/>
                <w:color w:val="FFFFFF"/>
                <w:sz w:val="16"/>
              </w:rPr>
              <w:t>Interfeys yechimi</w:t>
            </w:r>
          </w:p>
        </w:tc>
      </w:tr>
      <w:tr>
        <w:trPr>
          <w:cantSplit/>
        </w:trPr>
        <w:tc>
          <w:tcPr>
            <w:tcW w:type="dxa" w:w="3353"/>
            <w:vAlign w:val="center"/>
            <w:shd w:fill="F2F5F9"/>
          </w:tcPr>
          <w:p>
            <w:pPr>
              <w:spacing w:after="20" w:before="20"/>
            </w:pPr>
            <w:r/>
            <w:r>
              <w:rPr>
                <w:rFonts w:ascii="Times New Roman" w:hAnsi="Times New Roman"/>
                <w:color w:val="202B38"/>
                <w:sz w:val="16"/>
              </w:rPr>
              <w:t>Mehmon</w:t>
            </w:r>
          </w:p>
        </w:tc>
        <w:tc>
          <w:tcPr>
            <w:tcW w:type="dxa" w:w="3353"/>
            <w:vAlign w:val="center"/>
            <w:shd w:fill="F2F5F9"/>
          </w:tcPr>
          <w:p>
            <w:pPr>
              <w:spacing w:after="20" w:before="20"/>
            </w:pPr>
            <w:r/>
            <w:r>
              <w:rPr>
                <w:rFonts w:ascii="Times New Roman" w:hAnsi="Times New Roman"/>
                <w:color w:val="202B38"/>
                <w:sz w:val="16"/>
              </w:rPr>
              <w:t>Xizmatni tushunish va boshlash</w:t>
            </w:r>
          </w:p>
        </w:tc>
        <w:tc>
          <w:tcPr>
            <w:tcW w:type="dxa" w:w="3353"/>
            <w:vAlign w:val="center"/>
            <w:shd w:fill="F2F5F9"/>
          </w:tcPr>
          <w:p>
            <w:pPr>
              <w:spacing w:after="20" w:before="20"/>
            </w:pPr>
            <w:r/>
            <w:r>
              <w:rPr>
                <w:rFonts w:ascii="Times New Roman" w:hAnsi="Times New Roman"/>
                <w:color w:val="202B38"/>
                <w:sz w:val="16"/>
              </w:rPr>
              <w:t>Bosh sahifadagi aniq chaqiriq, Kirish/Ro‘yxatdan o‘tish</w:t>
            </w:r>
          </w:p>
        </w:tc>
      </w:tr>
      <w:tr>
        <w:trPr>
          <w:cantSplit/>
        </w:trPr>
        <w:tc>
          <w:tcPr>
            <w:tcW w:type="dxa" w:w="3353"/>
            <w:vAlign w:val="center"/>
          </w:tcPr>
          <w:p>
            <w:pPr>
              <w:spacing w:after="20" w:before="20"/>
            </w:pPr>
            <w:r/>
            <w:r>
              <w:rPr>
                <w:rFonts w:ascii="Times New Roman" w:hAnsi="Times New Roman"/>
                <w:color w:val="202B38"/>
                <w:sz w:val="16"/>
              </w:rPr>
              <w:t>Ro‘yxatdan o‘tgan foydalanuvchi</w:t>
            </w:r>
          </w:p>
        </w:tc>
        <w:tc>
          <w:tcPr>
            <w:tcW w:type="dxa" w:w="3353"/>
            <w:vAlign w:val="center"/>
          </w:tcPr>
          <w:p>
            <w:pPr>
              <w:spacing w:after="20" w:before="20"/>
            </w:pPr>
            <w:r/>
            <w:r>
              <w:rPr>
                <w:rFonts w:ascii="Times New Roman" w:hAnsi="Times New Roman"/>
                <w:color w:val="202B38"/>
                <w:sz w:val="16"/>
              </w:rPr>
              <w:t>Yaqin joy topish</w:t>
            </w:r>
          </w:p>
        </w:tc>
        <w:tc>
          <w:tcPr>
            <w:tcW w:type="dxa" w:w="3353"/>
            <w:vAlign w:val="center"/>
          </w:tcPr>
          <w:p>
            <w:pPr>
              <w:spacing w:after="20" w:before="20"/>
            </w:pPr>
            <w:r/>
            <w:r>
              <w:rPr>
                <w:rFonts w:ascii="Times New Roman" w:hAnsi="Times New Roman"/>
                <w:color w:val="202B38"/>
                <w:sz w:val="16"/>
              </w:rPr>
              <w:t>Xarita, qidiruv, filtr, GPS va joy tafsiloti</w:t>
            </w:r>
          </w:p>
        </w:tc>
      </w:tr>
      <w:tr>
        <w:trPr>
          <w:cantSplit/>
        </w:trPr>
        <w:tc>
          <w:tcPr>
            <w:tcW w:type="dxa" w:w="3353"/>
            <w:vAlign w:val="center"/>
            <w:shd w:fill="F2F5F9"/>
          </w:tcPr>
          <w:p>
            <w:pPr>
              <w:spacing w:after="20" w:before="20"/>
            </w:pPr>
            <w:r/>
            <w:r>
              <w:rPr>
                <w:rFonts w:ascii="Times New Roman" w:hAnsi="Times New Roman"/>
                <w:color w:val="202B38"/>
                <w:sz w:val="16"/>
              </w:rPr>
              <w:t>Administrator</w:t>
            </w:r>
          </w:p>
        </w:tc>
        <w:tc>
          <w:tcPr>
            <w:tcW w:type="dxa" w:w="3353"/>
            <w:vAlign w:val="center"/>
            <w:shd w:fill="F2F5F9"/>
          </w:tcPr>
          <w:p>
            <w:pPr>
              <w:spacing w:after="20" w:before="20"/>
            </w:pPr>
            <w:r/>
            <w:r>
              <w:rPr>
                <w:rFonts w:ascii="Times New Roman" w:hAnsi="Times New Roman"/>
                <w:color w:val="202B38"/>
                <w:sz w:val="16"/>
              </w:rPr>
              <w:t>Joylar ma’lumotini yuritish</w:t>
            </w:r>
          </w:p>
        </w:tc>
        <w:tc>
          <w:tcPr>
            <w:tcW w:type="dxa" w:w="3353"/>
            <w:vAlign w:val="center"/>
            <w:shd w:fill="F2F5F9"/>
          </w:tcPr>
          <w:p>
            <w:pPr>
              <w:spacing w:after="20" w:before="20"/>
            </w:pPr>
            <w:r/>
            <w:r>
              <w:rPr>
                <w:rFonts w:ascii="Times New Roman" w:hAnsi="Times New Roman"/>
                <w:color w:val="202B38"/>
                <w:sz w:val="16"/>
              </w:rPr>
              <w:t>Himoyalangan panel va boshqaruv amallari</w:t>
            </w:r>
          </w:p>
        </w:tc>
      </w:tr>
    </w:tbl>
    <w:p>
      <w:pPr>
        <w:spacing w:after="0"/>
      </w:pPr>
    </w:p>
    <w:p>
      <w:pPr>
        <w:pStyle w:val="Heading2"/>
        <w:keepNext/>
      </w:pPr>
      <w:r>
        <w:t>Qo‘llaniladigan IKI tamoyillari</w:t>
      </w:r>
    </w:p>
    <w:p>
      <w:pPr>
        <w:pStyle w:val="ListBullet"/>
        <w:spacing w:after="40"/>
        <w:ind w:left="283" w:hanging="125"/>
      </w:pPr>
      <w:r>
        <w:t>Ko‘rinuvchanlik: asosiy harakatlar bosh sahifada ajralib turadi.</w:t>
      </w:r>
    </w:p>
    <w:p>
      <w:pPr>
        <w:pStyle w:val="ListBullet"/>
        <w:spacing w:after="40"/>
        <w:ind w:left="283" w:hanging="125"/>
      </w:pPr>
      <w:r>
        <w:t>Izchillik: navigatsiya va tugmalar bir xil ma’no va ko‘rinishni saqlaydi.</w:t>
      </w:r>
    </w:p>
    <w:p>
      <w:pPr>
        <w:pStyle w:val="ListBullet"/>
        <w:spacing w:after="40"/>
        <w:ind w:left="283" w:hanging="125"/>
      </w:pPr>
      <w:r>
        <w:t>Qayta aloqa: yuklanish, xatolik va bo‘sh natija aniq matn bilan bildiriladi.</w:t>
      </w:r>
    </w:p>
    <w:p>
      <w:pPr>
        <w:pStyle w:val="ListBullet"/>
        <w:spacing w:after="40"/>
        <w:ind w:left="283" w:hanging="125"/>
      </w:pPr>
      <w:r>
        <w:t>Foydalanuvchi nazorati: GPS ruxsati ixtiyoriy; ruxsatsiz ham qidiruv ishlaydi.</w:t>
      </w:r>
    </w:p>
    <w:p>
      <w:pPr>
        <w:pStyle w:val="ListBullet"/>
        <w:spacing w:after="40"/>
        <w:ind w:left="283" w:hanging="125"/>
      </w:pPr>
      <w:r>
        <w:t>Soddalik: asosiy vazifa avval, ikkilamchi tafsilotlar keyin ko‘rsatiladi.</w:t>
      </w:r>
    </w:p>
    <w:p>
      <w:r>
        <w:br w:type="page"/>
      </w:r>
    </w:p>
    <w:p>
      <w:pPr>
        <w:spacing w:after="20"/>
      </w:pPr>
      <w:r>
        <w:rPr>
          <w:b/>
          <w:i w:val="0"/>
          <w:sz w:val="30"/>
        </w:rPr>
        <w:t>3. BOSH SAHIFA (HOME PAGE) STRUKTURASI</w:t>
      </w:r>
    </w:p>
    <w:p>
      <w:r>
        <w:t>Wireframe: ma’lumotlar ierarxiyasi va asosiy o‘tish yo‘llari</w:t>
      </w:r>
    </w:p>
    <w:p>
      <w:r>
        <w:rPr>
          <w:b w:val="0"/>
          <w:i w:val="0"/>
        </w:rPr>
        <w:t>Bosh sahifaning vazifasi — xizmat nima ekanini bir qarashda tushuntirish va xaritadan foydalanishni boshlatish. Yuqorida navigatsiya, markazda asosiy taklif, undan keyin ishlash tartibi, kategoriyalar va platforma haqida ma’lumot joylashadi.</w:t>
      </w:r>
    </w:p>
    <w:tbl>
      <w:tblPr>
        <w:tblStyle w:val="TableGrid"/>
        <w:tblW w:type="auto" w:w="0"/>
        <w:jc w:val="center"/>
        <w:tblLook w:firstColumn="1" w:firstRow="1" w:lastColumn="0" w:lastRow="0" w:noHBand="0" w:noVBand="1" w:val="04A0"/>
      </w:tblPr>
      <w:tblGrid>
        <w:gridCol w:w="3353"/>
        <w:gridCol w:w="3353"/>
        <w:gridCol w:w="3353"/>
      </w:tblGrid>
      <w:tr>
        <w:trPr>
          <w:cantSplit/>
        </w:trPr>
        <w:tc>
          <w:tcPr>
            <w:tcW w:type="dxa" w:w="3353"/>
            <w:shd w:fill="10233F"/>
          </w:tcPr>
          <w:p>
            <w:r/>
            <w:r>
              <w:rPr>
                <w:rFonts w:ascii="Times New Roman" w:hAnsi="Times New Roman"/>
                <w:b/>
                <w:color w:val="FFFFFF"/>
                <w:sz w:val="16"/>
              </w:rPr>
              <w:t>Tartib</w:t>
            </w:r>
          </w:p>
        </w:tc>
        <w:tc>
          <w:tcPr>
            <w:tcW w:type="dxa" w:w="3353"/>
            <w:shd w:fill="10233F"/>
          </w:tcPr>
          <w:p>
            <w:r/>
            <w:r>
              <w:rPr>
                <w:rFonts w:ascii="Times New Roman" w:hAnsi="Times New Roman"/>
                <w:b/>
                <w:color w:val="FFFFFF"/>
                <w:sz w:val="16"/>
              </w:rPr>
              <w:t>Blok</w:t>
            </w:r>
          </w:p>
        </w:tc>
        <w:tc>
          <w:tcPr>
            <w:tcW w:type="dxa" w:w="3353"/>
            <w:shd w:fill="10233F"/>
          </w:tcPr>
          <w:p>
            <w:r/>
            <w:r>
              <w:rPr>
                <w:rFonts w:ascii="Times New Roman" w:hAnsi="Times New Roman"/>
                <w:b/>
                <w:color w:val="FFFFFF"/>
                <w:sz w:val="16"/>
              </w:rPr>
              <w:t>Mazmun va harakat</w:t>
            </w:r>
          </w:p>
        </w:tc>
      </w:tr>
      <w:tr>
        <w:trPr>
          <w:cantSplit/>
        </w:trPr>
        <w:tc>
          <w:tcPr>
            <w:tcW w:type="dxa" w:w="3353"/>
            <w:vAlign w:val="center"/>
            <w:shd w:fill="F2F5F9"/>
          </w:tcPr>
          <w:p>
            <w:pPr>
              <w:spacing w:after="20" w:before="20"/>
            </w:pPr>
            <w:r/>
            <w:r>
              <w:rPr>
                <w:rFonts w:ascii="Times New Roman" w:hAnsi="Times New Roman"/>
                <w:color w:val="202B38"/>
                <w:sz w:val="16"/>
              </w:rPr>
              <w:t>1</w:t>
            </w:r>
          </w:p>
        </w:tc>
        <w:tc>
          <w:tcPr>
            <w:tcW w:type="dxa" w:w="3353"/>
            <w:vAlign w:val="center"/>
            <w:shd w:fill="F2F5F9"/>
          </w:tcPr>
          <w:p>
            <w:pPr>
              <w:spacing w:after="20" w:before="20"/>
            </w:pPr>
            <w:r/>
            <w:r>
              <w:rPr>
                <w:rFonts w:ascii="Times New Roman" w:hAnsi="Times New Roman"/>
                <w:color w:val="202B38"/>
                <w:sz w:val="16"/>
              </w:rPr>
              <w:t>Yuqori navigatsiya</w:t>
            </w:r>
          </w:p>
        </w:tc>
        <w:tc>
          <w:tcPr>
            <w:tcW w:type="dxa" w:w="3353"/>
            <w:vAlign w:val="center"/>
            <w:shd w:fill="F2F5F9"/>
          </w:tcPr>
          <w:p>
            <w:pPr>
              <w:spacing w:after="20" w:before="20"/>
            </w:pPr>
            <w:r/>
            <w:r>
              <w:rPr>
                <w:rFonts w:ascii="Times New Roman" w:hAnsi="Times New Roman"/>
                <w:color w:val="202B38"/>
                <w:sz w:val="16"/>
              </w:rPr>
              <w:t>Logotip; Bosh sahifa, Qanday ishlaydi, Kategoriyalar, Biz haqimizda; Kirish va Ro‘yxatdan o‘tish.</w:t>
            </w:r>
          </w:p>
        </w:tc>
      </w:tr>
      <w:tr>
        <w:trPr>
          <w:cantSplit/>
        </w:trPr>
        <w:tc>
          <w:tcPr>
            <w:tcW w:type="dxa" w:w="3353"/>
            <w:vAlign w:val="center"/>
          </w:tcPr>
          <w:p>
            <w:pPr>
              <w:spacing w:after="20" w:before="20"/>
            </w:pPr>
            <w:r/>
            <w:r>
              <w:rPr>
                <w:rFonts w:ascii="Times New Roman" w:hAnsi="Times New Roman"/>
                <w:color w:val="202B38"/>
                <w:sz w:val="16"/>
              </w:rPr>
              <w:t>2</w:t>
            </w:r>
          </w:p>
        </w:tc>
        <w:tc>
          <w:tcPr>
            <w:tcW w:type="dxa" w:w="3353"/>
            <w:vAlign w:val="center"/>
          </w:tcPr>
          <w:p>
            <w:pPr>
              <w:spacing w:after="20" w:before="20"/>
            </w:pPr>
            <w:r/>
            <w:r>
              <w:rPr>
                <w:rFonts w:ascii="Times New Roman" w:hAnsi="Times New Roman"/>
                <w:color w:val="202B38"/>
                <w:sz w:val="16"/>
              </w:rPr>
              <w:t>Hero</w:t>
            </w:r>
          </w:p>
        </w:tc>
        <w:tc>
          <w:tcPr>
            <w:tcW w:type="dxa" w:w="3353"/>
            <w:vAlign w:val="center"/>
          </w:tcPr>
          <w:p>
            <w:pPr>
              <w:spacing w:after="20" w:before="20"/>
            </w:pPr>
            <w:r/>
            <w:r>
              <w:rPr>
                <w:rFonts w:ascii="Times New Roman" w:hAnsi="Times New Roman"/>
                <w:color w:val="202B38"/>
                <w:sz w:val="16"/>
              </w:rPr>
              <w:t>Xizmat sarlavhasi, qisqa izoh va “Bepul boshlash” asosiy tugmasi.</w:t>
            </w:r>
          </w:p>
        </w:tc>
      </w:tr>
      <w:tr>
        <w:trPr>
          <w:cantSplit/>
        </w:trPr>
        <w:tc>
          <w:tcPr>
            <w:tcW w:type="dxa" w:w="3353"/>
            <w:vAlign w:val="center"/>
            <w:shd w:fill="F2F5F9"/>
          </w:tcPr>
          <w:p>
            <w:pPr>
              <w:spacing w:after="20" w:before="20"/>
            </w:pPr>
            <w:r/>
            <w:r>
              <w:rPr>
                <w:rFonts w:ascii="Times New Roman" w:hAnsi="Times New Roman"/>
                <w:color w:val="202B38"/>
                <w:sz w:val="16"/>
              </w:rPr>
              <w:t>3</w:t>
            </w:r>
          </w:p>
        </w:tc>
        <w:tc>
          <w:tcPr>
            <w:tcW w:type="dxa" w:w="3353"/>
            <w:vAlign w:val="center"/>
            <w:shd w:fill="F2F5F9"/>
          </w:tcPr>
          <w:p>
            <w:pPr>
              <w:spacing w:after="20" w:before="20"/>
            </w:pPr>
            <w:r/>
            <w:r>
              <w:rPr>
                <w:rFonts w:ascii="Times New Roman" w:hAnsi="Times New Roman"/>
                <w:color w:val="202B38"/>
                <w:sz w:val="16"/>
              </w:rPr>
              <w:t>Xarita ko‘rinishi</w:t>
            </w:r>
          </w:p>
        </w:tc>
        <w:tc>
          <w:tcPr>
            <w:tcW w:type="dxa" w:w="3353"/>
            <w:vAlign w:val="center"/>
            <w:shd w:fill="F2F5F9"/>
          </w:tcPr>
          <w:p>
            <w:pPr>
              <w:spacing w:after="20" w:before="20"/>
            </w:pPr>
            <w:r/>
            <w:r>
              <w:rPr>
                <w:rFonts w:ascii="Times New Roman" w:hAnsi="Times New Roman"/>
                <w:color w:val="202B38"/>
                <w:sz w:val="16"/>
              </w:rPr>
              <w:t>Xizmatning vizual namunasi, markerlar va GPS/qidiruv afzalliklari.</w:t>
            </w:r>
          </w:p>
        </w:tc>
      </w:tr>
      <w:tr>
        <w:trPr>
          <w:cantSplit/>
        </w:trPr>
        <w:tc>
          <w:tcPr>
            <w:tcW w:type="dxa" w:w="3353"/>
            <w:vAlign w:val="center"/>
          </w:tcPr>
          <w:p>
            <w:pPr>
              <w:spacing w:after="20" w:before="20"/>
            </w:pPr>
            <w:r/>
            <w:r>
              <w:rPr>
                <w:rFonts w:ascii="Times New Roman" w:hAnsi="Times New Roman"/>
                <w:color w:val="202B38"/>
                <w:sz w:val="16"/>
              </w:rPr>
              <w:t>4</w:t>
            </w:r>
          </w:p>
        </w:tc>
        <w:tc>
          <w:tcPr>
            <w:tcW w:type="dxa" w:w="3353"/>
            <w:vAlign w:val="center"/>
          </w:tcPr>
          <w:p>
            <w:pPr>
              <w:spacing w:after="20" w:before="20"/>
            </w:pPr>
            <w:r/>
            <w:r>
              <w:rPr>
                <w:rFonts w:ascii="Times New Roman" w:hAnsi="Times New Roman"/>
                <w:color w:val="202B38"/>
                <w:sz w:val="16"/>
              </w:rPr>
              <w:t>Qanday ishlaydi</w:t>
            </w:r>
          </w:p>
        </w:tc>
        <w:tc>
          <w:tcPr>
            <w:tcW w:type="dxa" w:w="3353"/>
            <w:vAlign w:val="center"/>
          </w:tcPr>
          <w:p>
            <w:pPr>
              <w:spacing w:after="20" w:before="20"/>
            </w:pPr>
            <w:r/>
            <w:r>
              <w:rPr>
                <w:rFonts w:ascii="Times New Roman" w:hAnsi="Times New Roman"/>
                <w:color w:val="202B38"/>
                <w:sz w:val="16"/>
              </w:rPr>
              <w:t>Kirish → joylashuvga ruxsat (ixtiyoriy) → qidiruv va filtr.</w:t>
            </w:r>
          </w:p>
        </w:tc>
      </w:tr>
      <w:tr>
        <w:trPr>
          <w:cantSplit/>
        </w:trPr>
        <w:tc>
          <w:tcPr>
            <w:tcW w:type="dxa" w:w="3353"/>
            <w:vAlign w:val="center"/>
            <w:shd w:fill="F2F5F9"/>
          </w:tcPr>
          <w:p>
            <w:pPr>
              <w:spacing w:after="20" w:before="20"/>
            </w:pPr>
            <w:r/>
            <w:r>
              <w:rPr>
                <w:rFonts w:ascii="Times New Roman" w:hAnsi="Times New Roman"/>
                <w:color w:val="202B38"/>
                <w:sz w:val="16"/>
              </w:rPr>
              <w:t>5</w:t>
            </w:r>
          </w:p>
        </w:tc>
        <w:tc>
          <w:tcPr>
            <w:tcW w:type="dxa" w:w="3353"/>
            <w:vAlign w:val="center"/>
            <w:shd w:fill="F2F5F9"/>
          </w:tcPr>
          <w:p>
            <w:pPr>
              <w:spacing w:after="20" w:before="20"/>
            </w:pPr>
            <w:r/>
            <w:r>
              <w:rPr>
                <w:rFonts w:ascii="Times New Roman" w:hAnsi="Times New Roman"/>
                <w:color w:val="202B38"/>
                <w:sz w:val="16"/>
              </w:rPr>
              <w:t>Kategoriyalar</w:t>
            </w:r>
          </w:p>
        </w:tc>
        <w:tc>
          <w:tcPr>
            <w:tcW w:type="dxa" w:w="3353"/>
            <w:vAlign w:val="center"/>
            <w:shd w:fill="F2F5F9"/>
          </w:tcPr>
          <w:p>
            <w:pPr>
              <w:spacing w:after="20" w:before="20"/>
            </w:pPr>
            <w:r/>
            <w:r>
              <w:rPr>
                <w:rFonts w:ascii="Times New Roman" w:hAnsi="Times New Roman"/>
                <w:color w:val="202B38"/>
                <w:sz w:val="16"/>
              </w:rPr>
              <w:t>Mini stadion, PlayStation, PC club va billiard kartalari.</w:t>
            </w:r>
          </w:p>
        </w:tc>
      </w:tr>
      <w:tr>
        <w:trPr>
          <w:cantSplit/>
        </w:trPr>
        <w:tc>
          <w:tcPr>
            <w:tcW w:type="dxa" w:w="3353"/>
            <w:vAlign w:val="center"/>
          </w:tcPr>
          <w:p>
            <w:pPr>
              <w:spacing w:after="20" w:before="20"/>
            </w:pPr>
            <w:r/>
            <w:r>
              <w:rPr>
                <w:rFonts w:ascii="Times New Roman" w:hAnsi="Times New Roman"/>
                <w:color w:val="202B38"/>
                <w:sz w:val="16"/>
              </w:rPr>
              <w:t>6</w:t>
            </w:r>
          </w:p>
        </w:tc>
        <w:tc>
          <w:tcPr>
            <w:tcW w:type="dxa" w:w="3353"/>
            <w:vAlign w:val="center"/>
          </w:tcPr>
          <w:p>
            <w:pPr>
              <w:spacing w:after="20" w:before="20"/>
            </w:pPr>
            <w:r/>
            <w:r>
              <w:rPr>
                <w:rFonts w:ascii="Times New Roman" w:hAnsi="Times New Roman"/>
                <w:color w:val="202B38"/>
                <w:sz w:val="16"/>
              </w:rPr>
              <w:t>Biz haqimizda</w:t>
            </w:r>
          </w:p>
        </w:tc>
        <w:tc>
          <w:tcPr>
            <w:tcW w:type="dxa" w:w="3353"/>
            <w:vAlign w:val="center"/>
          </w:tcPr>
          <w:p>
            <w:pPr>
              <w:spacing w:after="20" w:before="20"/>
            </w:pPr>
            <w:r/>
            <w:r>
              <w:rPr>
                <w:rFonts w:ascii="Times New Roman" w:hAnsi="Times New Roman"/>
                <w:color w:val="202B38"/>
                <w:sz w:val="16"/>
              </w:rPr>
              <w:t>Platforma qiymati va xaritadan foydalanish haqida izoh.</w:t>
            </w:r>
          </w:p>
        </w:tc>
      </w:tr>
      <w:tr>
        <w:trPr>
          <w:cantSplit/>
        </w:trPr>
        <w:tc>
          <w:tcPr>
            <w:tcW w:type="dxa" w:w="3353"/>
            <w:vAlign w:val="center"/>
            <w:shd w:fill="F2F5F9"/>
          </w:tcPr>
          <w:p>
            <w:pPr>
              <w:spacing w:after="20" w:before="20"/>
            </w:pPr>
            <w:r/>
            <w:r>
              <w:rPr>
                <w:rFonts w:ascii="Times New Roman" w:hAnsi="Times New Roman"/>
                <w:color w:val="202B38"/>
                <w:sz w:val="16"/>
              </w:rPr>
              <w:t>7</w:t>
            </w:r>
          </w:p>
        </w:tc>
        <w:tc>
          <w:tcPr>
            <w:tcW w:type="dxa" w:w="3353"/>
            <w:vAlign w:val="center"/>
            <w:shd w:fill="F2F5F9"/>
          </w:tcPr>
          <w:p>
            <w:pPr>
              <w:spacing w:after="20" w:before="20"/>
            </w:pPr>
            <w:r/>
            <w:r>
              <w:rPr>
                <w:rFonts w:ascii="Times New Roman" w:hAnsi="Times New Roman"/>
                <w:color w:val="202B38"/>
                <w:sz w:val="16"/>
              </w:rPr>
              <w:t>Footer</w:t>
            </w:r>
          </w:p>
        </w:tc>
        <w:tc>
          <w:tcPr>
            <w:tcW w:type="dxa" w:w="3353"/>
            <w:vAlign w:val="center"/>
            <w:shd w:fill="F2F5F9"/>
          </w:tcPr>
          <w:p>
            <w:pPr>
              <w:spacing w:after="20" w:before="20"/>
            </w:pPr>
            <w:r/>
            <w:r>
              <w:rPr>
                <w:rFonts w:ascii="Times New Roman" w:hAnsi="Times New Roman"/>
                <w:color w:val="202B38"/>
                <w:sz w:val="16"/>
              </w:rPr>
              <w:t>Brend nomi va xizmatning qisqa tavsifi.</w:t>
            </w:r>
          </w:p>
        </w:tc>
      </w:tr>
    </w:tbl>
    <w:p>
      <w:pPr>
        <w:spacing w:after="0"/>
      </w:pPr>
    </w:p>
    <w:p>
      <w:pPr>
        <w:pStyle w:val="Heading2"/>
        <w:keepNext/>
      </w:pPr>
      <w:r>
        <w:t>Soddalashtirilgan sahifa maketi</w:t>
      </w:r>
    </w:p>
    <w:tbl>
      <w:tblPr>
        <w:tblStyle w:val="TableGrid"/>
        <w:tblW w:type="auto" w:w="0"/>
        <w:jc w:val="center"/>
        <w:tblLook w:firstColumn="1" w:firstRow="1" w:lastColumn="0" w:lastRow="0" w:noHBand="0" w:noVBand="1" w:val="04A0"/>
      </w:tblPr>
      <w:tblGrid>
        <w:gridCol w:w="5029"/>
        <w:gridCol w:w="5029"/>
      </w:tblGrid>
      <w:tr>
        <w:trPr>
          <w:cantSplit/>
        </w:trPr>
        <w:tc>
          <w:tcPr>
            <w:tcW w:type="dxa" w:w="5029"/>
            <w:shd w:fill="10233F"/>
          </w:tcPr>
          <w:p>
            <w:r/>
            <w:r>
              <w:rPr>
                <w:rFonts w:ascii="Times New Roman" w:hAnsi="Times New Roman"/>
                <w:b/>
                <w:color w:val="FFFFFF"/>
                <w:sz w:val="16"/>
              </w:rPr>
              <w:t>Ekran qismi</w:t>
            </w:r>
          </w:p>
        </w:tc>
        <w:tc>
          <w:tcPr>
            <w:tcW w:type="dxa" w:w="5029"/>
            <w:shd w:fill="10233F"/>
          </w:tcPr>
          <w:p>
            <w:r/>
            <w:r>
              <w:rPr>
                <w:rFonts w:ascii="Times New Roman" w:hAnsi="Times New Roman"/>
                <w:b/>
                <w:color w:val="FFFFFF"/>
                <w:sz w:val="16"/>
              </w:rPr>
              <w:t>Joylashuv / mazmun</w:t>
            </w:r>
          </w:p>
        </w:tc>
      </w:tr>
      <w:tr>
        <w:trPr>
          <w:cantSplit/>
        </w:trPr>
        <w:tc>
          <w:tcPr>
            <w:tcW w:type="dxa" w:w="5029"/>
            <w:vAlign w:val="center"/>
            <w:shd w:fill="F2F5F9"/>
          </w:tcPr>
          <w:p>
            <w:pPr>
              <w:spacing w:after="20" w:before="20"/>
            </w:pPr>
            <w:r/>
            <w:r>
              <w:rPr>
                <w:rFonts w:ascii="Times New Roman" w:hAnsi="Times New Roman"/>
                <w:color w:val="202B38"/>
                <w:sz w:val="16"/>
              </w:rPr>
              <w:t>HEADER</w:t>
            </w:r>
          </w:p>
        </w:tc>
        <w:tc>
          <w:tcPr>
            <w:tcW w:type="dxa" w:w="5029"/>
            <w:vAlign w:val="center"/>
            <w:shd w:fill="F2F5F9"/>
          </w:tcPr>
          <w:p>
            <w:pPr>
              <w:spacing w:after="20" w:before="20"/>
            </w:pPr>
            <w:r/>
            <w:r>
              <w:rPr>
                <w:rFonts w:ascii="Times New Roman" w:hAnsi="Times New Roman"/>
                <w:color w:val="202B38"/>
                <w:sz w:val="16"/>
              </w:rPr>
              <w:t>Logo | Bosh sahifa | Qanday ishlaydi | Kategoriyalar | Biz haqimizda | Kirish</w:t>
            </w:r>
          </w:p>
        </w:tc>
      </w:tr>
      <w:tr>
        <w:trPr>
          <w:cantSplit/>
        </w:trPr>
        <w:tc>
          <w:tcPr>
            <w:tcW w:type="dxa" w:w="5029"/>
            <w:vAlign w:val="center"/>
          </w:tcPr>
          <w:p>
            <w:pPr>
              <w:spacing w:after="20" w:before="20"/>
            </w:pPr>
            <w:r/>
            <w:r>
              <w:rPr>
                <w:rFonts w:ascii="Times New Roman" w:hAnsi="Times New Roman"/>
                <w:color w:val="202B38"/>
                <w:sz w:val="16"/>
              </w:rPr>
              <w:t>HERO</w:t>
            </w:r>
          </w:p>
        </w:tc>
        <w:tc>
          <w:tcPr>
            <w:tcW w:type="dxa" w:w="5029"/>
            <w:vAlign w:val="center"/>
          </w:tcPr>
          <w:p>
            <w:pPr>
              <w:spacing w:after="20" w:before="20"/>
            </w:pPr>
            <w:r/>
            <w:r>
              <w:rPr>
                <w:rFonts w:ascii="Times New Roman" w:hAnsi="Times New Roman"/>
                <w:color w:val="202B38"/>
                <w:sz w:val="16"/>
              </w:rPr>
              <w:t>Chapda: va’da, izoh va tugma  |  O‘ngda: xarita tasviri va markerlar</w:t>
            </w:r>
          </w:p>
        </w:tc>
      </w:tr>
      <w:tr>
        <w:trPr>
          <w:cantSplit/>
        </w:trPr>
        <w:tc>
          <w:tcPr>
            <w:tcW w:type="dxa" w:w="5029"/>
            <w:vAlign w:val="center"/>
            <w:shd w:fill="F2F5F9"/>
          </w:tcPr>
          <w:p>
            <w:pPr>
              <w:spacing w:after="20" w:before="20"/>
            </w:pPr>
            <w:r/>
            <w:r>
              <w:rPr>
                <w:rFonts w:ascii="Times New Roman" w:hAnsi="Times New Roman"/>
                <w:color w:val="202B38"/>
                <w:sz w:val="16"/>
              </w:rPr>
              <w:t>HOW IT WORKS</w:t>
            </w:r>
          </w:p>
        </w:tc>
        <w:tc>
          <w:tcPr>
            <w:tcW w:type="dxa" w:w="5029"/>
            <w:vAlign w:val="center"/>
            <w:shd w:fill="F2F5F9"/>
          </w:tcPr>
          <w:p>
            <w:pPr>
              <w:spacing w:after="20" w:before="20"/>
            </w:pPr>
            <w:r/>
            <w:r>
              <w:rPr>
                <w:rFonts w:ascii="Times New Roman" w:hAnsi="Times New Roman"/>
                <w:color w:val="202B38"/>
                <w:sz w:val="16"/>
              </w:rPr>
              <w:t>1. Kirish  →  2. Joylashuv (ixtiyoriy)  →  3. Qidirish</w:t>
            </w:r>
          </w:p>
        </w:tc>
      </w:tr>
      <w:tr>
        <w:trPr>
          <w:cantSplit/>
        </w:trPr>
        <w:tc>
          <w:tcPr>
            <w:tcW w:type="dxa" w:w="5029"/>
            <w:vAlign w:val="center"/>
          </w:tcPr>
          <w:p>
            <w:pPr>
              <w:spacing w:after="20" w:before="20"/>
            </w:pPr>
            <w:r/>
            <w:r>
              <w:rPr>
                <w:rFonts w:ascii="Times New Roman" w:hAnsi="Times New Roman"/>
                <w:color w:val="202B38"/>
                <w:sz w:val="16"/>
              </w:rPr>
              <w:t>CATEGORIES</w:t>
            </w:r>
          </w:p>
        </w:tc>
        <w:tc>
          <w:tcPr>
            <w:tcW w:type="dxa" w:w="5029"/>
            <w:vAlign w:val="center"/>
          </w:tcPr>
          <w:p>
            <w:pPr>
              <w:spacing w:after="20" w:before="20"/>
            </w:pPr>
            <w:r/>
            <w:r>
              <w:rPr>
                <w:rFonts w:ascii="Times New Roman" w:hAnsi="Times New Roman"/>
                <w:color w:val="202B38"/>
                <w:sz w:val="16"/>
              </w:rPr>
              <w:t>Mini stadion | PlayStation | Billiard | PC Club</w:t>
            </w:r>
          </w:p>
        </w:tc>
      </w:tr>
      <w:tr>
        <w:trPr>
          <w:cantSplit/>
        </w:trPr>
        <w:tc>
          <w:tcPr>
            <w:tcW w:type="dxa" w:w="5029"/>
            <w:vAlign w:val="center"/>
            <w:shd w:fill="F2F5F9"/>
          </w:tcPr>
          <w:p>
            <w:pPr>
              <w:spacing w:after="20" w:before="20"/>
            </w:pPr>
            <w:r/>
            <w:r>
              <w:rPr>
                <w:rFonts w:ascii="Times New Roman" w:hAnsi="Times New Roman"/>
                <w:color w:val="202B38"/>
                <w:sz w:val="16"/>
              </w:rPr>
              <w:t>ABOUT + FOOTER</w:t>
            </w:r>
          </w:p>
        </w:tc>
        <w:tc>
          <w:tcPr>
            <w:tcW w:type="dxa" w:w="5029"/>
            <w:vAlign w:val="center"/>
            <w:shd w:fill="F2F5F9"/>
          </w:tcPr>
          <w:p>
            <w:pPr>
              <w:spacing w:after="20" w:before="20"/>
            </w:pPr>
            <w:r/>
            <w:r>
              <w:rPr>
                <w:rFonts w:ascii="Times New Roman" w:hAnsi="Times New Roman"/>
                <w:color w:val="202B38"/>
                <w:sz w:val="16"/>
              </w:rPr>
              <w:t>Platforma haqida qisqa ma’lumot | brend va tavsif</w:t>
            </w:r>
          </w:p>
        </w:tc>
      </w:tr>
    </w:tbl>
    <w:p>
      <w:pPr>
        <w:spacing w:after="0"/>
      </w:pPr>
    </w:p>
    <w:p>
      <w:r>
        <w:rPr>
          <w:b w:val="0"/>
          <w:i w:val="0"/>
        </w:rPr>
        <w:t>Ustuvorlik: foydalanuvchi avval xizmatni anglaydi, so‘ng asosiy harakatni tanlaydi. Kichik ekranda navigatsiya yig‘iladi, kontent esa bir ustunda ketma-ket ko‘rsatiladi.</w:t>
      </w:r>
    </w:p>
    <w:p>
      <w:r>
        <w:br w:type="page"/>
      </w:r>
    </w:p>
    <w:p>
      <w:pPr>
        <w:spacing w:after="20"/>
      </w:pPr>
      <w:r>
        <w:rPr>
          <w:b/>
          <w:i w:val="0"/>
          <w:sz w:val="30"/>
        </w:rPr>
        <w:t>4. BOSH SAHIFA BO‘LIMLARI VA O‘ZARO TA’SIR</w:t>
      </w:r>
    </w:p>
    <w:p>
      <w:r>
        <w:rPr>
          <w:b w:val="0"/>
          <w:i/>
          <w:color w:val="5C6875"/>
          <w:sz w:val="19"/>
        </w:rPr>
        <w:t>Har bir blok foydalanuvchini keyingi mantiqiy qadamga olib boradi</w:t>
      </w:r>
    </w:p>
    <w:p>
      <w:pPr>
        <w:pStyle w:val="Heading2"/>
        <w:keepNext/>
      </w:pPr>
      <w:r>
        <w:t>Hero — asosiy taklif</w:t>
      </w:r>
    </w:p>
    <w:p>
      <w:r>
        <w:rPr>
          <w:b w:val="0"/>
          <w:i w:val="0"/>
        </w:rPr>
        <w:t>“Yaqiningdagi o‘yin joylarini bir zumda toping” sarlavhasi, PlayZone xizmati izohi va harakat tugmalari ko‘rsatiladi. “Bepul boshlash” tizim holatiga qarab xaritaga yoki ro‘yxatdan o‘tishga olib boradi. “Qanday ishlaydi” sahifadagi tushuntirish qismiga siljitadi. Xarita tasviri mahsulotni matnsiz ham anglashga yordam beradi.</w:t>
      </w:r>
    </w:p>
    <w:p>
      <w:pPr>
        <w:pStyle w:val="Heading2"/>
        <w:keepNext/>
      </w:pPr>
      <w:r>
        <w:t>Qanday ishlaydi va kategoriyalar</w:t>
      </w:r>
    </w:p>
    <w:p>
      <w:r>
        <w:rPr>
          <w:b w:val="0"/>
          <w:i w:val="0"/>
        </w:rPr>
        <w:t>Uch bosqichli izoh kognitiv yukni kamaytiradi: akkauntga kirish yoki yaratish, brauzer taklif qilganda joylashuv ruxsatini berish, qidiruv va xarita markerlari bilan joy tanlash. GPS majburiy shart bo‘lmasligi kerak. Kategoriya kartalari foydalanuvchiga mos yo‘nalishni tez tanlashga yordam beradi.</w:t>
      </w:r>
    </w:p>
    <w:tbl>
      <w:tblPr>
        <w:tblStyle w:val="TableGrid"/>
        <w:tblW w:type="auto" w:w="0"/>
        <w:jc w:val="center"/>
        <w:tblLook w:firstColumn="1" w:firstRow="1" w:lastColumn="0" w:lastRow="0" w:noHBand="0" w:noVBand="1" w:val="04A0"/>
      </w:tblPr>
      <w:tblGrid>
        <w:gridCol w:w="3353"/>
        <w:gridCol w:w="3353"/>
        <w:gridCol w:w="3353"/>
      </w:tblGrid>
      <w:tr>
        <w:trPr>
          <w:cantSplit/>
        </w:trPr>
        <w:tc>
          <w:tcPr>
            <w:tcW w:type="dxa" w:w="3353"/>
            <w:shd w:fill="10233F"/>
          </w:tcPr>
          <w:p>
            <w:r/>
            <w:r>
              <w:rPr>
                <w:rFonts w:ascii="Times New Roman" w:hAnsi="Times New Roman"/>
                <w:b/>
                <w:color w:val="FFFFFF"/>
                <w:sz w:val="16"/>
              </w:rPr>
              <w:t>UI elementi</w:t>
            </w:r>
          </w:p>
        </w:tc>
        <w:tc>
          <w:tcPr>
            <w:tcW w:type="dxa" w:w="3353"/>
            <w:shd w:fill="10233F"/>
          </w:tcPr>
          <w:p>
            <w:r/>
            <w:r>
              <w:rPr>
                <w:rFonts w:ascii="Times New Roman" w:hAnsi="Times New Roman"/>
                <w:b/>
                <w:color w:val="FFFFFF"/>
                <w:sz w:val="16"/>
              </w:rPr>
              <w:t>Harakat</w:t>
            </w:r>
          </w:p>
        </w:tc>
        <w:tc>
          <w:tcPr>
            <w:tcW w:type="dxa" w:w="3353"/>
            <w:shd w:fill="10233F"/>
          </w:tcPr>
          <w:p>
            <w:r/>
            <w:r>
              <w:rPr>
                <w:rFonts w:ascii="Times New Roman" w:hAnsi="Times New Roman"/>
                <w:b/>
                <w:color w:val="FFFFFF"/>
                <w:sz w:val="16"/>
              </w:rPr>
              <w:t>Kutilgan natija</w:t>
            </w:r>
          </w:p>
        </w:tc>
      </w:tr>
      <w:tr>
        <w:trPr>
          <w:cantSplit/>
        </w:trPr>
        <w:tc>
          <w:tcPr>
            <w:tcW w:type="dxa" w:w="3353"/>
            <w:vAlign w:val="center"/>
            <w:shd w:fill="F2F5F9"/>
          </w:tcPr>
          <w:p>
            <w:pPr>
              <w:spacing w:after="20" w:before="20"/>
            </w:pPr>
            <w:r/>
            <w:r>
              <w:rPr>
                <w:rFonts w:ascii="Times New Roman" w:hAnsi="Times New Roman"/>
                <w:color w:val="202B38"/>
                <w:sz w:val="16"/>
              </w:rPr>
              <w:t>Bepul boshlash</w:t>
            </w:r>
          </w:p>
        </w:tc>
        <w:tc>
          <w:tcPr>
            <w:tcW w:type="dxa" w:w="3353"/>
            <w:vAlign w:val="center"/>
            <w:shd w:fill="F2F5F9"/>
          </w:tcPr>
          <w:p>
            <w:pPr>
              <w:spacing w:after="20" w:before="20"/>
            </w:pPr>
            <w:r/>
            <w:r>
              <w:rPr>
                <w:rFonts w:ascii="Times New Roman" w:hAnsi="Times New Roman"/>
                <w:color w:val="202B38"/>
                <w:sz w:val="16"/>
              </w:rPr>
              <w:t>Tugmani bosish</w:t>
            </w:r>
          </w:p>
        </w:tc>
        <w:tc>
          <w:tcPr>
            <w:tcW w:type="dxa" w:w="3353"/>
            <w:vAlign w:val="center"/>
            <w:shd w:fill="F2F5F9"/>
          </w:tcPr>
          <w:p>
            <w:pPr>
              <w:spacing w:after="20" w:before="20"/>
            </w:pPr>
            <w:r/>
            <w:r>
              <w:rPr>
                <w:rFonts w:ascii="Times New Roman" w:hAnsi="Times New Roman"/>
                <w:color w:val="202B38"/>
                <w:sz w:val="16"/>
              </w:rPr>
              <w:t>Mehmon uchun ro‘yxatdan o‘tish; kirgan foydalanuvchi uchun xarita</w:t>
            </w:r>
          </w:p>
        </w:tc>
      </w:tr>
      <w:tr>
        <w:trPr>
          <w:cantSplit/>
        </w:trPr>
        <w:tc>
          <w:tcPr>
            <w:tcW w:type="dxa" w:w="3353"/>
            <w:vAlign w:val="center"/>
          </w:tcPr>
          <w:p>
            <w:pPr>
              <w:spacing w:after="20" w:before="20"/>
            </w:pPr>
            <w:r/>
            <w:r>
              <w:rPr>
                <w:rFonts w:ascii="Times New Roman" w:hAnsi="Times New Roman"/>
                <w:color w:val="202B38"/>
                <w:sz w:val="16"/>
              </w:rPr>
              <w:t>Kategoriyalar</w:t>
            </w:r>
          </w:p>
        </w:tc>
        <w:tc>
          <w:tcPr>
            <w:tcW w:type="dxa" w:w="3353"/>
            <w:vAlign w:val="center"/>
          </w:tcPr>
          <w:p>
            <w:pPr>
              <w:spacing w:after="20" w:before="20"/>
            </w:pPr>
            <w:r/>
            <w:r>
              <w:rPr>
                <w:rFonts w:ascii="Times New Roman" w:hAnsi="Times New Roman"/>
                <w:color w:val="202B38"/>
                <w:sz w:val="16"/>
              </w:rPr>
              <w:t>Kartani tanlash</w:t>
            </w:r>
          </w:p>
        </w:tc>
        <w:tc>
          <w:tcPr>
            <w:tcW w:type="dxa" w:w="3353"/>
            <w:vAlign w:val="center"/>
          </w:tcPr>
          <w:p>
            <w:pPr>
              <w:spacing w:after="20" w:before="20"/>
            </w:pPr>
            <w:r/>
            <w:r>
              <w:rPr>
                <w:rFonts w:ascii="Times New Roman" w:hAnsi="Times New Roman"/>
                <w:color w:val="202B38"/>
                <w:sz w:val="16"/>
              </w:rPr>
              <w:t>Mos turdagi joylarni topish</w:t>
            </w:r>
          </w:p>
        </w:tc>
      </w:tr>
      <w:tr>
        <w:trPr>
          <w:cantSplit/>
        </w:trPr>
        <w:tc>
          <w:tcPr>
            <w:tcW w:type="dxa" w:w="3353"/>
            <w:vAlign w:val="center"/>
            <w:shd w:fill="F2F5F9"/>
          </w:tcPr>
          <w:p>
            <w:pPr>
              <w:spacing w:after="20" w:before="20"/>
            </w:pPr>
            <w:r/>
            <w:r>
              <w:rPr>
                <w:rFonts w:ascii="Times New Roman" w:hAnsi="Times New Roman"/>
                <w:color w:val="202B38"/>
                <w:sz w:val="16"/>
              </w:rPr>
              <w:t>Kirish</w:t>
            </w:r>
          </w:p>
        </w:tc>
        <w:tc>
          <w:tcPr>
            <w:tcW w:type="dxa" w:w="3353"/>
            <w:vAlign w:val="center"/>
            <w:shd w:fill="F2F5F9"/>
          </w:tcPr>
          <w:p>
            <w:pPr>
              <w:spacing w:after="20" w:before="20"/>
            </w:pPr>
            <w:r/>
            <w:r>
              <w:rPr>
                <w:rFonts w:ascii="Times New Roman" w:hAnsi="Times New Roman"/>
                <w:color w:val="202B38"/>
                <w:sz w:val="16"/>
              </w:rPr>
              <w:t>Login va parol kiritish</w:t>
            </w:r>
          </w:p>
        </w:tc>
        <w:tc>
          <w:tcPr>
            <w:tcW w:type="dxa" w:w="3353"/>
            <w:vAlign w:val="center"/>
            <w:shd w:fill="F2F5F9"/>
          </w:tcPr>
          <w:p>
            <w:pPr>
              <w:spacing w:after="20" w:before="20"/>
            </w:pPr>
            <w:r/>
            <w:r>
              <w:rPr>
                <w:rFonts w:ascii="Times New Roman" w:hAnsi="Times New Roman"/>
                <w:color w:val="202B38"/>
                <w:sz w:val="16"/>
              </w:rPr>
              <w:t>Tasdiqlansa himoyalangan xaritaga o‘tish</w:t>
            </w:r>
          </w:p>
        </w:tc>
      </w:tr>
      <w:tr>
        <w:trPr>
          <w:cantSplit/>
        </w:trPr>
        <w:tc>
          <w:tcPr>
            <w:tcW w:type="dxa" w:w="3353"/>
            <w:vAlign w:val="center"/>
          </w:tcPr>
          <w:p>
            <w:pPr>
              <w:spacing w:after="20" w:before="20"/>
            </w:pPr>
            <w:r/>
            <w:r>
              <w:rPr>
                <w:rFonts w:ascii="Times New Roman" w:hAnsi="Times New Roman"/>
                <w:color w:val="202B38"/>
                <w:sz w:val="16"/>
              </w:rPr>
              <w:t>Menyu havolasi</w:t>
            </w:r>
          </w:p>
        </w:tc>
        <w:tc>
          <w:tcPr>
            <w:tcW w:type="dxa" w:w="3353"/>
            <w:vAlign w:val="center"/>
          </w:tcPr>
          <w:p>
            <w:pPr>
              <w:spacing w:after="20" w:before="20"/>
            </w:pPr>
            <w:r/>
            <w:r>
              <w:rPr>
                <w:rFonts w:ascii="Times New Roman" w:hAnsi="Times New Roman"/>
                <w:color w:val="202B38"/>
                <w:sz w:val="16"/>
              </w:rPr>
              <w:t>Bo‘lim nomini bosish</w:t>
            </w:r>
          </w:p>
        </w:tc>
        <w:tc>
          <w:tcPr>
            <w:tcW w:type="dxa" w:w="3353"/>
            <w:vAlign w:val="center"/>
          </w:tcPr>
          <w:p>
            <w:pPr>
              <w:spacing w:after="20" w:before="20"/>
            </w:pPr>
            <w:r/>
            <w:r>
              <w:rPr>
                <w:rFonts w:ascii="Times New Roman" w:hAnsi="Times New Roman"/>
                <w:color w:val="202B38"/>
                <w:sz w:val="16"/>
              </w:rPr>
              <w:t>Sahifaning tegishli qismiga o‘tish</w:t>
            </w:r>
          </w:p>
        </w:tc>
      </w:tr>
    </w:tbl>
    <w:p>
      <w:pPr>
        <w:spacing w:after="0"/>
      </w:pPr>
    </w:p>
    <w:p>
      <w:pPr>
        <w:pStyle w:val="Heading2"/>
        <w:keepNext/>
      </w:pPr>
      <w:r>
        <w:t>Vizual ierarxiya</w:t>
      </w:r>
    </w:p>
    <w:p>
      <w:r>
        <w:rPr>
          <w:b w:val="0"/>
          <w:i w:val="0"/>
        </w:rPr>
        <w:t>To‘q fon, oq matn va sariq aksentlar asosiy mazmunni ajratadi; yirik sarlavha va aniq tugmalar ko‘zga tashlanadi. Rang ma’no berishda yagona vosita bo‘lmasin: ikonka va matnli yorliqlar ham ishlatilsin. Dekorativ xarita asosiy matn bilan raqobatlashmasligi lozim.</w:t>
      </w:r>
    </w:p>
    <w:p>
      <w:r>
        <w:br w:type="page"/>
      </w:r>
    </w:p>
    <w:p>
      <w:pPr>
        <w:spacing w:after="20"/>
      </w:pPr>
      <w:r>
        <w:rPr>
          <w:b/>
          <w:i w:val="0"/>
          <w:sz w:val="30"/>
        </w:rPr>
        <w:t>5. KATALOG, QIDIRUV VA JOY TAFSILOTLARI</w:t>
      </w:r>
    </w:p>
    <w:p>
      <w:r>
        <w:rPr>
          <w:b w:val="0"/>
          <w:i/>
          <w:color w:val="5C6875"/>
          <w:sz w:val="19"/>
        </w:rPr>
        <w:t>Joyni topish oqimi: natijalarni ko‘rishdan tafsilotgacha</w:t>
      </w:r>
    </w:p>
    <w:p>
      <w:pPr>
        <w:pStyle w:val="Heading2"/>
        <w:keepNext/>
      </w:pPr>
      <w:r>
        <w:t>Joylar ro‘yxati</w:t>
      </w:r>
    </w:p>
    <w:p>
      <w:r>
        <w:rPr>
          <w:b w:val="0"/>
          <w:i w:val="0"/>
        </w:rPr>
        <w:t>Katalogda lokatsiyalar kartalar ko‘rinishida beriladi. Kartada rasm, kategoriya, nom va qisqa tavsif bo‘ladi; koordinatalar manzil ma’lumotini aniqlashtiradi. Admin huquqi bo‘lsa tahrirlash va o‘chirish amallari ko‘rinadi. Oddiy foydalanuvchiga boshqaruv tugmalarini ko‘rsatmaslik interfeysni soddalashtiradi.</w:t>
      </w:r>
    </w:p>
    <w:p>
      <w:pPr>
        <w:pStyle w:val="Heading2"/>
        <w:keepNext/>
      </w:pPr>
      <w:r>
        <w:t>Qidiruv va filtrlash</w:t>
      </w:r>
    </w:p>
    <w:p>
      <w:pPr>
        <w:pStyle w:val="ListBullet"/>
        <w:spacing w:after="40"/>
        <w:ind w:left="283" w:hanging="125"/>
      </w:pPr>
      <w:r>
        <w:t>Qidiruv joy nomi va tavsifidan moslik topadi; so‘rov kiritilganda natijalar yangilanadi.</w:t>
      </w:r>
    </w:p>
    <w:p>
      <w:pPr>
        <w:pStyle w:val="ListBullet"/>
        <w:spacing w:after="40"/>
        <w:ind w:left="283" w:hanging="125"/>
      </w:pPr>
      <w:r>
        <w:t>Kategoriya filtri barcha joylardan boshlanib, stadion, PlayStation, PC club yoki billiardni tanlashga imkon beradi.</w:t>
      </w:r>
    </w:p>
    <w:p>
      <w:pPr>
        <w:pStyle w:val="ListBullet"/>
        <w:spacing w:after="40"/>
        <w:ind w:left="283" w:hanging="125"/>
      </w:pPr>
      <w:r>
        <w:t>GPS mavjud bo‘lsa, masofa hisoblanadi va yaqin joylar yuqoriga chiqariladi. Joylashuvsiz odatiy tartib saqlanadi.</w:t>
      </w:r>
    </w:p>
    <w:p>
      <w:pPr>
        <w:pStyle w:val="ListBullet"/>
        <w:spacing w:after="40"/>
        <w:ind w:left="283" w:hanging="125"/>
      </w:pPr>
      <w:r>
        <w:t>Natija topilmasa filtrni tozalash tavsiya qilinadi; xatolikda qayta urinish yo‘li ko‘rsatiladi.</w:t>
      </w:r>
    </w:p>
    <w:p>
      <w:pPr>
        <w:pStyle w:val="Heading2"/>
        <w:keepNext/>
      </w:pPr>
      <w:r>
        <w:t>Joy tafsiloti</w:t>
      </w:r>
    </w:p>
    <w:p>
      <w:r>
        <w:rPr>
          <w:b w:val="0"/>
          <w:i w:val="0"/>
        </w:rPr>
        <w:t>Marker yoki ro‘yxat kartasi tanlanganda batafsil oyna ochiladi. Unda nom, kategoriya, rasm, tavsif, masofa, mavjud bo‘lsa telefon va narx, so‘ng xaritada ko‘rish yoki yo‘nalish olish amali ko‘rsatiladi. Oyna klaviaturada yopilishi va fokus uning ichida boshqarilishi kerak.</w:t>
      </w:r>
    </w:p>
    <w:tbl>
      <w:tblPr>
        <w:tblStyle w:val="TableGrid"/>
        <w:tblW w:type="auto" w:w="0"/>
        <w:jc w:val="center"/>
        <w:tblLook w:firstColumn="1" w:firstRow="1" w:lastColumn="0" w:lastRow="0" w:noHBand="0" w:noVBand="1" w:val="04A0"/>
      </w:tblPr>
      <w:tblGrid>
        <w:gridCol w:w="5029"/>
        <w:gridCol w:w="5029"/>
      </w:tblGrid>
      <w:tr>
        <w:trPr>
          <w:cantSplit/>
        </w:trPr>
        <w:tc>
          <w:tcPr>
            <w:tcW w:type="dxa" w:w="5029"/>
            <w:shd w:fill="10233F"/>
          </w:tcPr>
          <w:p>
            <w:r/>
            <w:r>
              <w:rPr>
                <w:rFonts w:ascii="Times New Roman" w:hAnsi="Times New Roman"/>
                <w:b/>
                <w:color w:val="FFFFFF"/>
                <w:sz w:val="16"/>
              </w:rPr>
              <w:t>Holat</w:t>
            </w:r>
          </w:p>
        </w:tc>
        <w:tc>
          <w:tcPr>
            <w:tcW w:type="dxa" w:w="5029"/>
            <w:shd w:fill="10233F"/>
          </w:tcPr>
          <w:p>
            <w:r/>
            <w:r>
              <w:rPr>
                <w:rFonts w:ascii="Times New Roman" w:hAnsi="Times New Roman"/>
                <w:b/>
                <w:color w:val="FFFFFF"/>
                <w:sz w:val="16"/>
              </w:rPr>
              <w:t>Interfeys javobi</w:t>
            </w:r>
          </w:p>
        </w:tc>
      </w:tr>
      <w:tr>
        <w:trPr>
          <w:cantSplit/>
        </w:trPr>
        <w:tc>
          <w:tcPr>
            <w:tcW w:type="dxa" w:w="5029"/>
            <w:vAlign w:val="center"/>
            <w:shd w:fill="F2F5F9"/>
          </w:tcPr>
          <w:p>
            <w:pPr>
              <w:spacing w:after="20" w:before="20"/>
            </w:pPr>
            <w:r/>
            <w:r>
              <w:rPr>
                <w:rFonts w:ascii="Times New Roman" w:hAnsi="Times New Roman"/>
                <w:color w:val="202B38"/>
                <w:sz w:val="16"/>
              </w:rPr>
              <w:t>Yuklanmoqda</w:t>
            </w:r>
          </w:p>
        </w:tc>
        <w:tc>
          <w:tcPr>
            <w:tcW w:type="dxa" w:w="5029"/>
            <w:vAlign w:val="center"/>
            <w:shd w:fill="F2F5F9"/>
          </w:tcPr>
          <w:p>
            <w:pPr>
              <w:spacing w:after="20" w:before="20"/>
            </w:pPr>
            <w:r/>
            <w:r>
              <w:rPr>
                <w:rFonts w:ascii="Times New Roman" w:hAnsi="Times New Roman"/>
                <w:color w:val="202B38"/>
                <w:sz w:val="16"/>
              </w:rPr>
              <w:t>Spinner/skelet va “Ma’lumotlar yuklanmoqda” matni</w:t>
            </w:r>
          </w:p>
        </w:tc>
      </w:tr>
      <w:tr>
        <w:trPr>
          <w:cantSplit/>
        </w:trPr>
        <w:tc>
          <w:tcPr>
            <w:tcW w:type="dxa" w:w="5029"/>
            <w:vAlign w:val="center"/>
          </w:tcPr>
          <w:p>
            <w:pPr>
              <w:spacing w:after="20" w:before="20"/>
            </w:pPr>
            <w:r/>
            <w:r>
              <w:rPr>
                <w:rFonts w:ascii="Times New Roman" w:hAnsi="Times New Roman"/>
                <w:color w:val="202B38"/>
                <w:sz w:val="16"/>
              </w:rPr>
              <w:t>Natija yo‘q</w:t>
            </w:r>
          </w:p>
        </w:tc>
        <w:tc>
          <w:tcPr>
            <w:tcW w:type="dxa" w:w="5029"/>
            <w:vAlign w:val="center"/>
          </w:tcPr>
          <w:p>
            <w:pPr>
              <w:spacing w:after="20" w:before="20"/>
            </w:pPr>
            <w:r/>
            <w:r>
              <w:rPr>
                <w:rFonts w:ascii="Times New Roman" w:hAnsi="Times New Roman"/>
                <w:color w:val="202B38"/>
                <w:sz w:val="16"/>
              </w:rPr>
              <w:t>“Mos joy topilmadi” va filtrni o‘zgartirish tavsiyasi</w:t>
            </w:r>
          </w:p>
        </w:tc>
      </w:tr>
      <w:tr>
        <w:trPr>
          <w:cantSplit/>
        </w:trPr>
        <w:tc>
          <w:tcPr>
            <w:tcW w:type="dxa" w:w="5029"/>
            <w:vAlign w:val="center"/>
            <w:shd w:fill="F2F5F9"/>
          </w:tcPr>
          <w:p>
            <w:pPr>
              <w:spacing w:after="20" w:before="20"/>
            </w:pPr>
            <w:r/>
            <w:r>
              <w:rPr>
                <w:rFonts w:ascii="Times New Roman" w:hAnsi="Times New Roman"/>
                <w:color w:val="202B38"/>
                <w:sz w:val="16"/>
              </w:rPr>
              <w:t>Server xatosi</w:t>
            </w:r>
          </w:p>
        </w:tc>
        <w:tc>
          <w:tcPr>
            <w:tcW w:type="dxa" w:w="5029"/>
            <w:vAlign w:val="center"/>
            <w:shd w:fill="F2F5F9"/>
          </w:tcPr>
          <w:p>
            <w:pPr>
              <w:spacing w:after="20" w:before="20"/>
            </w:pPr>
            <w:r/>
            <w:r>
              <w:rPr>
                <w:rFonts w:ascii="Times New Roman" w:hAnsi="Times New Roman"/>
                <w:color w:val="202B38"/>
                <w:sz w:val="16"/>
              </w:rPr>
              <w:t>Tushunarli xabar va qayta urinish imkoniyati</w:t>
            </w:r>
          </w:p>
        </w:tc>
      </w:tr>
      <w:tr>
        <w:trPr>
          <w:cantSplit/>
        </w:trPr>
        <w:tc>
          <w:tcPr>
            <w:tcW w:type="dxa" w:w="5029"/>
            <w:vAlign w:val="center"/>
          </w:tcPr>
          <w:p>
            <w:pPr>
              <w:spacing w:after="20" w:before="20"/>
            </w:pPr>
            <w:r/>
            <w:r>
              <w:rPr>
                <w:rFonts w:ascii="Times New Roman" w:hAnsi="Times New Roman"/>
                <w:color w:val="202B38"/>
                <w:sz w:val="16"/>
              </w:rPr>
              <w:t>Rasm mavjud emas</w:t>
            </w:r>
          </w:p>
        </w:tc>
        <w:tc>
          <w:tcPr>
            <w:tcW w:type="dxa" w:w="5029"/>
            <w:vAlign w:val="center"/>
          </w:tcPr>
          <w:p>
            <w:pPr>
              <w:spacing w:after="20" w:before="20"/>
            </w:pPr>
            <w:r/>
            <w:r>
              <w:rPr>
                <w:rFonts w:ascii="Times New Roman" w:hAnsi="Times New Roman"/>
                <w:color w:val="202B38"/>
                <w:sz w:val="16"/>
              </w:rPr>
              <w:t>Neytral o‘rinbosar belgi</w:t>
            </w:r>
          </w:p>
        </w:tc>
      </w:tr>
    </w:tbl>
    <w:p>
      <w:pPr>
        <w:spacing w:after="0"/>
      </w:pPr>
    </w:p>
    <w:p>
      <w:r>
        <w:br w:type="page"/>
      </w:r>
    </w:p>
    <w:p>
      <w:pPr>
        <w:spacing w:after="20"/>
      </w:pPr>
      <w:r>
        <w:rPr>
          <w:b/>
          <w:i w:val="0"/>
          <w:sz w:val="30"/>
        </w:rPr>
        <w:t>6. XARITA SAHIFASI VA FOYDALANUVCHI OQIMI</w:t>
      </w:r>
    </w:p>
    <w:p>
      <w:r>
        <w:rPr>
          <w:b w:val="0"/>
          <w:i/>
          <w:color w:val="5C6875"/>
          <w:sz w:val="19"/>
        </w:rPr>
        <w:t>Himoyalangan xarita: joy qidirish, yaqinlik va tafsilot ko‘rish</w:t>
      </w:r>
    </w:p>
    <w:p>
      <w:r>
        <w:rPr>
          <w:b w:val="0"/>
          <w:i w:val="0"/>
        </w:rPr>
        <w:t>Xarita sahifasiga tizimga kirgan foydalanuvchi o‘tadi. Sahifa lokatsiyalar va xarita sozlamalarini yuklaydi; brauzer GPS ruxsatini so‘rashi mumkin. Yuqorida qidiruv va boshqaruvlar, xaritada joy markerlari, yon panelda natijalar ro‘yxati, pastda kategoriya tanlovi joylashadi.</w:t>
      </w:r>
    </w:p>
    <w:p>
      <w:pPr>
        <w:pStyle w:val="Heading2"/>
        <w:keepNext/>
      </w:pPr>
      <w:r>
        <w:t>Foydalanuvchi ssenariysi</w:t>
      </w:r>
    </w:p>
    <w:p>
      <w:pPr>
        <w:pStyle w:val="ListBullet"/>
        <w:spacing w:after="40"/>
        <w:ind w:left="283" w:hanging="125"/>
      </w:pPr>
      <w:r>
        <w:t>Bosh sahifadagi “Bepul boshlash” tugmasi orqali ro‘yxatdan o‘tish yoki tizimga kirish.</w:t>
      </w:r>
    </w:p>
    <w:p>
      <w:pPr>
        <w:pStyle w:val="ListBullet"/>
        <w:spacing w:after="40"/>
        <w:ind w:left="283" w:hanging="125"/>
      </w:pPr>
      <w:r>
        <w:t>Xarita ochilgach, GPS ruxsatini berish yoki qidiruvni joylashuvsiz davom ettirish.</w:t>
      </w:r>
    </w:p>
    <w:p>
      <w:pPr>
        <w:pStyle w:val="ListBullet"/>
        <w:spacing w:after="40"/>
        <w:ind w:left="283" w:hanging="125"/>
      </w:pPr>
      <w:r>
        <w:t>Kategoriya va qidiruv so‘rovini tanlash; natijalar ro‘yxati va xaritada mos yangilanadi.</w:t>
      </w:r>
    </w:p>
    <w:p>
      <w:pPr>
        <w:pStyle w:val="ListBullet"/>
        <w:spacing w:after="40"/>
        <w:ind w:left="283" w:hanging="125"/>
      </w:pPr>
      <w:r>
        <w:t>GPS mavjud bo‘lgandagina “Eng yaqin” bo‘yicha saralash.</w:t>
      </w:r>
    </w:p>
    <w:p>
      <w:pPr>
        <w:pStyle w:val="ListBullet"/>
        <w:spacing w:after="40"/>
        <w:ind w:left="283" w:hanging="125"/>
      </w:pPr>
      <w:r>
        <w:t>Marker yoki paneldan joy tanlab, tafsilot oynasini ko‘rish; zarurat tug‘ilgach tizimdan chiqish.</w:t>
      </w:r>
    </w:p>
    <w:p>
      <w:pPr>
        <w:pStyle w:val="Heading2"/>
        <w:keepNext/>
      </w:pPr>
      <w:r>
        <w:t>Joylashuv xatoliklari va muqobil yo‘l</w:t>
      </w:r>
    </w:p>
    <w:tbl>
      <w:tblPr>
        <w:tblStyle w:val="TableGrid"/>
        <w:tblW w:type="auto" w:w="0"/>
        <w:jc w:val="center"/>
        <w:tblLook w:firstColumn="1" w:firstRow="1" w:lastColumn="0" w:lastRow="0" w:noHBand="0" w:noVBand="1" w:val="04A0"/>
      </w:tblPr>
      <w:tblGrid>
        <w:gridCol w:w="5029"/>
        <w:gridCol w:w="5029"/>
      </w:tblGrid>
      <w:tr>
        <w:trPr>
          <w:cantSplit/>
        </w:trPr>
        <w:tc>
          <w:tcPr>
            <w:tcW w:type="dxa" w:w="5029"/>
            <w:shd w:fill="10233F"/>
          </w:tcPr>
          <w:p>
            <w:r/>
            <w:r>
              <w:rPr>
                <w:rFonts w:ascii="Times New Roman" w:hAnsi="Times New Roman"/>
                <w:b/>
                <w:color w:val="FFFFFF"/>
                <w:sz w:val="16"/>
              </w:rPr>
              <w:t>Holat</w:t>
            </w:r>
          </w:p>
        </w:tc>
        <w:tc>
          <w:tcPr>
            <w:tcW w:type="dxa" w:w="5029"/>
            <w:shd w:fill="10233F"/>
          </w:tcPr>
          <w:p>
            <w:r/>
            <w:r>
              <w:rPr>
                <w:rFonts w:ascii="Times New Roman" w:hAnsi="Times New Roman"/>
                <w:b/>
                <w:color w:val="FFFFFF"/>
                <w:sz w:val="16"/>
              </w:rPr>
              <w:t>Tavsiya etiladigan xabar / yechim</w:t>
            </w:r>
          </w:p>
        </w:tc>
      </w:tr>
      <w:tr>
        <w:trPr>
          <w:cantSplit/>
        </w:trPr>
        <w:tc>
          <w:tcPr>
            <w:tcW w:type="dxa" w:w="5029"/>
            <w:vAlign w:val="center"/>
            <w:shd w:fill="F2F5F9"/>
          </w:tcPr>
          <w:p>
            <w:pPr>
              <w:spacing w:after="20" w:before="20"/>
            </w:pPr>
            <w:r/>
            <w:r>
              <w:rPr>
                <w:rFonts w:ascii="Times New Roman" w:hAnsi="Times New Roman"/>
                <w:color w:val="202B38"/>
                <w:sz w:val="16"/>
              </w:rPr>
              <w:t>Ruxsat berilmadi</w:t>
            </w:r>
          </w:p>
        </w:tc>
        <w:tc>
          <w:tcPr>
            <w:tcW w:type="dxa" w:w="5029"/>
            <w:vAlign w:val="center"/>
            <w:shd w:fill="F2F5F9"/>
          </w:tcPr>
          <w:p>
            <w:pPr>
              <w:spacing w:after="20" w:before="20"/>
            </w:pPr>
            <w:r/>
            <w:r>
              <w:rPr>
                <w:rFonts w:ascii="Times New Roman" w:hAnsi="Times New Roman"/>
                <w:color w:val="202B38"/>
                <w:sz w:val="16"/>
              </w:rPr>
              <w:t>Qidiruv va kategoriya filtridan foydalanish mumkinligini aytish</w:t>
            </w:r>
          </w:p>
        </w:tc>
      </w:tr>
      <w:tr>
        <w:trPr>
          <w:cantSplit/>
        </w:trPr>
        <w:tc>
          <w:tcPr>
            <w:tcW w:type="dxa" w:w="5029"/>
            <w:vAlign w:val="center"/>
          </w:tcPr>
          <w:p>
            <w:pPr>
              <w:spacing w:after="20" w:before="20"/>
            </w:pPr>
            <w:r/>
            <w:r>
              <w:rPr>
                <w:rFonts w:ascii="Times New Roman" w:hAnsi="Times New Roman"/>
                <w:color w:val="202B38"/>
                <w:sz w:val="16"/>
              </w:rPr>
              <w:t>GPS ishlamaydi</w:t>
            </w:r>
          </w:p>
        </w:tc>
        <w:tc>
          <w:tcPr>
            <w:tcW w:type="dxa" w:w="5029"/>
            <w:vAlign w:val="center"/>
          </w:tcPr>
          <w:p>
            <w:pPr>
              <w:spacing w:after="20" w:before="20"/>
            </w:pPr>
            <w:r/>
            <w:r>
              <w:rPr>
                <w:rFonts w:ascii="Times New Roman" w:hAnsi="Times New Roman"/>
                <w:color w:val="202B38"/>
                <w:sz w:val="16"/>
              </w:rPr>
              <w:t>Joylashuvni aniqlab bo‘lmagani va qayta urinish imkonini ko‘rsatish</w:t>
            </w:r>
          </w:p>
        </w:tc>
      </w:tr>
      <w:tr>
        <w:trPr>
          <w:cantSplit/>
        </w:trPr>
        <w:tc>
          <w:tcPr>
            <w:tcW w:type="dxa" w:w="5029"/>
            <w:vAlign w:val="center"/>
            <w:shd w:fill="F2F5F9"/>
          </w:tcPr>
          <w:p>
            <w:pPr>
              <w:spacing w:after="20" w:before="20"/>
            </w:pPr>
            <w:r/>
            <w:r>
              <w:rPr>
                <w:rFonts w:ascii="Times New Roman" w:hAnsi="Times New Roman"/>
                <w:color w:val="202B38"/>
                <w:sz w:val="16"/>
              </w:rPr>
              <w:t>Brauzer qo‘llamaydi</w:t>
            </w:r>
          </w:p>
        </w:tc>
        <w:tc>
          <w:tcPr>
            <w:tcW w:type="dxa" w:w="5029"/>
            <w:vAlign w:val="center"/>
            <w:shd w:fill="F2F5F9"/>
          </w:tcPr>
          <w:p>
            <w:pPr>
              <w:spacing w:after="20" w:before="20"/>
            </w:pPr>
            <w:r/>
            <w:r>
              <w:rPr>
                <w:rFonts w:ascii="Times New Roman" w:hAnsi="Times New Roman"/>
                <w:color w:val="202B38"/>
                <w:sz w:val="16"/>
              </w:rPr>
              <w:t>GPS boshqaruvini o‘chirish; manzilni qo‘lda qidirish</w:t>
            </w:r>
          </w:p>
        </w:tc>
      </w:tr>
      <w:tr>
        <w:trPr>
          <w:cantSplit/>
        </w:trPr>
        <w:tc>
          <w:tcPr>
            <w:tcW w:type="dxa" w:w="5029"/>
            <w:vAlign w:val="center"/>
          </w:tcPr>
          <w:p>
            <w:pPr>
              <w:spacing w:after="20" w:before="20"/>
            </w:pPr>
            <w:r/>
            <w:r>
              <w:rPr>
                <w:rFonts w:ascii="Times New Roman" w:hAnsi="Times New Roman"/>
                <w:color w:val="202B38"/>
                <w:sz w:val="16"/>
              </w:rPr>
              <w:t>Xarita yuklanmaydi</w:t>
            </w:r>
          </w:p>
        </w:tc>
        <w:tc>
          <w:tcPr>
            <w:tcW w:type="dxa" w:w="5029"/>
            <w:vAlign w:val="center"/>
          </w:tcPr>
          <w:p>
            <w:pPr>
              <w:spacing w:after="20" w:before="20"/>
            </w:pPr>
            <w:r/>
            <w:r>
              <w:rPr>
                <w:rFonts w:ascii="Times New Roman" w:hAnsi="Times New Roman"/>
                <w:color w:val="202B38"/>
                <w:sz w:val="16"/>
              </w:rPr>
              <w:t>Xatolik, qayta urinish va ro‘yxatga muqobil o‘tish</w:t>
            </w:r>
          </w:p>
        </w:tc>
      </w:tr>
    </w:tbl>
    <w:p>
      <w:pPr>
        <w:spacing w:after="0"/>
      </w:pPr>
    </w:p>
    <w:p>
      <w:r>
        <w:rPr>
          <w:b w:val="0"/>
          <w:i w:val="0"/>
        </w:rPr>
        <w:t>Xaritaga qo‘shimcha ravishda ro‘yxat ko‘rinishini saqlash muhim: ma’lumotni faqat rangli markerlar orqali anglash qiyin bo‘lishi mumkin.</w:t>
      </w:r>
    </w:p>
    <w:p>
      <w:r>
        <w:br w:type="page"/>
      </w:r>
    </w:p>
    <w:p>
      <w:pPr>
        <w:spacing w:after="20"/>
      </w:pPr>
      <w:r>
        <w:rPr>
          <w:b/>
          <w:i w:val="0"/>
          <w:sz w:val="30"/>
        </w:rPr>
        <w:t>7. KIRISH, RO‘YXATDAN O‘TISH VA BOSHQARUV</w:t>
      </w:r>
    </w:p>
    <w:p>
      <w:r>
        <w:rPr>
          <w:b w:val="0"/>
          <w:i/>
          <w:color w:val="5C6875"/>
          <w:sz w:val="19"/>
        </w:rPr>
        <w:t>Rollar va himoyalangan sahifalarda izchil tajriba</w:t>
      </w:r>
    </w:p>
    <w:p>
      <w:pPr>
        <w:pStyle w:val="Heading2"/>
        <w:keepNext/>
      </w:pPr>
      <w:r>
        <w:t>Kirish va akkaunt yaratish</w:t>
      </w:r>
    </w:p>
    <w:p>
      <w:r>
        <w:rPr>
          <w:b w:val="0"/>
          <w:i w:val="0"/>
        </w:rPr>
        <w:t>Kirish sahifasida foydalanuvchi nomi va parol uchun aniq yorliqlar, “Kirish” tugmasi hamda ro‘yxatdan o‘tish havolasi bo‘ladi. Xato xabar forma yonida ko‘rinadi; login saqlanadi, parol esa qayta ko‘rsatilmaydi. Ro‘yxatdan o‘tishda majburiy va ixtiyoriy maydonlar ajratilib, shartlarga rozilik sodda tilda ifodalanadi.</w:t>
      </w:r>
    </w:p>
    <w:p>
      <w:pPr>
        <w:pStyle w:val="Heading2"/>
        <w:keepNext/>
      </w:pPr>
      <w:r>
        <w:t>Foydalanuvchi profili</w:t>
      </w:r>
    </w:p>
    <w:p>
      <w:r>
        <w:rPr>
          <w:b w:val="0"/>
          <w:i w:val="0"/>
        </w:rPr>
        <w:t>Profil bo‘limi shaxsiy ma’lumot va profil suratini ko‘rish yoki tahrirlash uchun xizmat qiladi. Saqlashdan keyin muvaffaqiyat holati, validatsiya xatolari esa tegishli maydon yonida ko‘rsatiladi. Ma’lumot faqat egasiga ochiq bo‘lishi va forma klaviatura bilan boshqarilishi kerak.</w:t>
      </w:r>
    </w:p>
    <w:p>
      <w:pPr>
        <w:pStyle w:val="Heading2"/>
        <w:keepNext/>
      </w:pPr>
      <w:r>
        <w:t>Administrator oqimi</w:t>
      </w:r>
    </w:p>
    <w:tbl>
      <w:tblPr>
        <w:tblStyle w:val="TableGrid"/>
        <w:tblW w:type="auto" w:w="0"/>
        <w:jc w:val="center"/>
        <w:tblLook w:firstColumn="1" w:firstRow="1" w:lastColumn="0" w:lastRow="0" w:noHBand="0" w:noVBand="1" w:val="04A0"/>
      </w:tblPr>
      <w:tblGrid>
        <w:gridCol w:w="5029"/>
        <w:gridCol w:w="5029"/>
      </w:tblGrid>
      <w:tr>
        <w:trPr>
          <w:cantSplit/>
        </w:trPr>
        <w:tc>
          <w:tcPr>
            <w:tcW w:type="dxa" w:w="5029"/>
            <w:shd w:fill="10233F"/>
          </w:tcPr>
          <w:p>
            <w:r/>
            <w:r>
              <w:rPr>
                <w:rFonts w:ascii="Times New Roman" w:hAnsi="Times New Roman"/>
                <w:b/>
                <w:color w:val="FFFFFF"/>
                <w:sz w:val="16"/>
              </w:rPr>
              <w:t>Amal</w:t>
            </w:r>
          </w:p>
        </w:tc>
        <w:tc>
          <w:tcPr>
            <w:tcW w:type="dxa" w:w="5029"/>
            <w:shd w:fill="10233F"/>
          </w:tcPr>
          <w:p>
            <w:r/>
            <w:r>
              <w:rPr>
                <w:rFonts w:ascii="Times New Roman" w:hAnsi="Times New Roman"/>
                <w:b/>
                <w:color w:val="FFFFFF"/>
                <w:sz w:val="16"/>
              </w:rPr>
              <w:t>Oqim / xavfsiz dizayn</w:t>
            </w:r>
          </w:p>
        </w:tc>
      </w:tr>
      <w:tr>
        <w:trPr>
          <w:cantSplit/>
        </w:trPr>
        <w:tc>
          <w:tcPr>
            <w:tcW w:type="dxa" w:w="5029"/>
            <w:vAlign w:val="center"/>
            <w:shd w:fill="F2F5F9"/>
          </w:tcPr>
          <w:p>
            <w:pPr>
              <w:spacing w:after="20" w:before="20"/>
            </w:pPr>
            <w:r/>
            <w:r>
              <w:rPr>
                <w:rFonts w:ascii="Times New Roman" w:hAnsi="Times New Roman"/>
                <w:color w:val="202B38"/>
                <w:sz w:val="16"/>
              </w:rPr>
              <w:t>Kirish</w:t>
            </w:r>
          </w:p>
        </w:tc>
        <w:tc>
          <w:tcPr>
            <w:tcW w:type="dxa" w:w="5029"/>
            <w:vAlign w:val="center"/>
            <w:shd w:fill="F2F5F9"/>
          </w:tcPr>
          <w:p>
            <w:pPr>
              <w:spacing w:after="20" w:before="20"/>
            </w:pPr>
            <w:r/>
            <w:r>
              <w:rPr>
                <w:rFonts w:ascii="Times New Roman" w:hAnsi="Times New Roman"/>
                <w:color w:val="202B38"/>
                <w:sz w:val="16"/>
              </w:rPr>
              <w:t>Admin roli tekshiriladi; huquqsiz foydalanuvchi kiritilmaydi.</w:t>
            </w:r>
          </w:p>
        </w:tc>
      </w:tr>
      <w:tr>
        <w:trPr>
          <w:cantSplit/>
        </w:trPr>
        <w:tc>
          <w:tcPr>
            <w:tcW w:type="dxa" w:w="5029"/>
            <w:vAlign w:val="center"/>
          </w:tcPr>
          <w:p>
            <w:pPr>
              <w:spacing w:after="20" w:before="20"/>
            </w:pPr>
            <w:r/>
            <w:r>
              <w:rPr>
                <w:rFonts w:ascii="Times New Roman" w:hAnsi="Times New Roman"/>
                <w:color w:val="202B38"/>
                <w:sz w:val="16"/>
              </w:rPr>
              <w:t>Joylar ro‘yxati</w:t>
            </w:r>
          </w:p>
        </w:tc>
        <w:tc>
          <w:tcPr>
            <w:tcW w:type="dxa" w:w="5029"/>
            <w:vAlign w:val="center"/>
          </w:tcPr>
          <w:p>
            <w:pPr>
              <w:spacing w:after="20" w:before="20"/>
            </w:pPr>
            <w:r/>
            <w:r>
              <w:rPr>
                <w:rFonts w:ascii="Times New Roman" w:hAnsi="Times New Roman"/>
                <w:color w:val="202B38"/>
                <w:sz w:val="16"/>
              </w:rPr>
              <w:t>Lokatsiyalarni ko‘rish va yangisini qo‘shish.</w:t>
            </w:r>
          </w:p>
        </w:tc>
      </w:tr>
      <w:tr>
        <w:trPr>
          <w:cantSplit/>
        </w:trPr>
        <w:tc>
          <w:tcPr>
            <w:tcW w:type="dxa" w:w="5029"/>
            <w:vAlign w:val="center"/>
            <w:shd w:fill="F2F5F9"/>
          </w:tcPr>
          <w:p>
            <w:pPr>
              <w:spacing w:after="20" w:before="20"/>
            </w:pPr>
            <w:r/>
            <w:r>
              <w:rPr>
                <w:rFonts w:ascii="Times New Roman" w:hAnsi="Times New Roman"/>
                <w:color w:val="202B38"/>
                <w:sz w:val="16"/>
              </w:rPr>
              <w:t>Qo‘shish/tahrirlash</w:t>
            </w:r>
          </w:p>
        </w:tc>
        <w:tc>
          <w:tcPr>
            <w:tcW w:type="dxa" w:w="5029"/>
            <w:vAlign w:val="center"/>
            <w:shd w:fill="F2F5F9"/>
          </w:tcPr>
          <w:p>
            <w:pPr>
              <w:spacing w:after="20" w:before="20"/>
            </w:pPr>
            <w:r/>
            <w:r>
              <w:rPr>
                <w:rFonts w:ascii="Times New Roman" w:hAnsi="Times New Roman"/>
                <w:color w:val="202B38"/>
                <w:sz w:val="16"/>
              </w:rPr>
              <w:t>Nom, kategoriya, telefon, narx, koordinata, tavsif, rasm.</w:t>
            </w:r>
          </w:p>
        </w:tc>
      </w:tr>
      <w:tr>
        <w:trPr>
          <w:cantSplit/>
        </w:trPr>
        <w:tc>
          <w:tcPr>
            <w:tcW w:type="dxa" w:w="5029"/>
            <w:vAlign w:val="center"/>
          </w:tcPr>
          <w:p>
            <w:pPr>
              <w:spacing w:after="20" w:before="20"/>
            </w:pPr>
            <w:r/>
            <w:r>
              <w:rPr>
                <w:rFonts w:ascii="Times New Roman" w:hAnsi="Times New Roman"/>
                <w:color w:val="202B38"/>
                <w:sz w:val="16"/>
              </w:rPr>
              <w:t>O‘chirish</w:t>
            </w:r>
          </w:p>
        </w:tc>
        <w:tc>
          <w:tcPr>
            <w:tcW w:type="dxa" w:w="5029"/>
            <w:vAlign w:val="center"/>
          </w:tcPr>
          <w:p>
            <w:pPr>
              <w:spacing w:after="20" w:before="20"/>
            </w:pPr>
            <w:r/>
            <w:r>
              <w:rPr>
                <w:rFonts w:ascii="Times New Roman" w:hAnsi="Times New Roman"/>
                <w:color w:val="202B38"/>
                <w:sz w:val="16"/>
              </w:rPr>
              <w:t>Tasdiqlash oynasi, obyekt nomi va bekor qilish imkoniyati.</w:t>
            </w:r>
          </w:p>
        </w:tc>
      </w:tr>
    </w:tbl>
    <w:p>
      <w:pPr>
        <w:spacing w:after="0"/>
      </w:pPr>
    </w:p>
    <w:p>
      <w:r>
        <w:rPr>
          <w:b w:val="0"/>
          <w:i w:val="0"/>
        </w:rPr>
        <w:t>Xavfli amalni faqat yashirish yetarli emas: server ham foydalanuvchi rolini tekshirishi lozim. Huquq bo‘lmasa, odobli va tushunarli xabar beriladi.</w:t>
      </w:r>
    </w:p>
    <w:p>
      <w:r>
        <w:br w:type="page"/>
      </w:r>
    </w:p>
    <w:p>
      <w:pPr>
        <w:spacing w:after="20"/>
      </w:pPr>
      <w:r>
        <w:rPr>
          <w:b/>
          <w:i w:val="0"/>
          <w:sz w:val="30"/>
        </w:rPr>
        <w:t>8. QO‘LLAB-QUVVATLASH BO‘LIMI</w:t>
      </w:r>
    </w:p>
    <w:p>
      <w:r>
        <w:rPr>
          <w:b w:val="0"/>
          <w:i/>
          <w:color w:val="5C6875"/>
          <w:sz w:val="19"/>
        </w:rPr>
        <w:t>Taklif etilayotgan sahifa: yordam, aloqa va murojaat holati</w:t>
      </w:r>
    </w:p>
    <w:p>
      <w:r>
        <w:rPr>
          <w:b w:val="0"/>
          <w:i w:val="0"/>
        </w:rPr>
        <w:t>Qo‘llab-quvvatlash foydalanuvchi muammoga duch kelganida tez javob topishiga xizmat qiladi. Uni asosiy menyu yoki pastki qismdagi “Yordam” havolasi orqali ochish mumkin. Bu alohida sahifa joriy loyiha navigatsiyasida ko‘rinmagani sababli keyingi ishlab chiqish uchun taklif etiladi.</w:t>
      </w:r>
    </w:p>
    <w:p>
      <w:pPr>
        <w:pStyle w:val="Heading2"/>
        <w:keepNext/>
      </w:pPr>
      <w:r>
        <w:t>Sahifa tarkibi</w:t>
      </w:r>
    </w:p>
    <w:tbl>
      <w:tblPr>
        <w:tblStyle w:val="TableGrid"/>
        <w:tblW w:type="auto" w:w="0"/>
        <w:jc w:val="center"/>
        <w:tblLook w:firstColumn="1" w:firstRow="1" w:lastColumn="0" w:lastRow="0" w:noHBand="0" w:noVBand="1" w:val="04A0"/>
      </w:tblPr>
      <w:tblGrid>
        <w:gridCol w:w="5029"/>
        <w:gridCol w:w="5029"/>
      </w:tblGrid>
      <w:tr>
        <w:trPr>
          <w:cantSplit/>
        </w:trPr>
        <w:tc>
          <w:tcPr>
            <w:tcW w:type="dxa" w:w="5029"/>
            <w:shd w:fill="10233F"/>
          </w:tcPr>
          <w:p>
            <w:r/>
            <w:r>
              <w:rPr>
                <w:rFonts w:ascii="Times New Roman" w:hAnsi="Times New Roman"/>
                <w:b/>
                <w:color w:val="FFFFFF"/>
                <w:sz w:val="16"/>
              </w:rPr>
              <w:t>Blok</w:t>
            </w:r>
          </w:p>
        </w:tc>
        <w:tc>
          <w:tcPr>
            <w:tcW w:type="dxa" w:w="5029"/>
            <w:shd w:fill="10233F"/>
          </w:tcPr>
          <w:p>
            <w:r/>
            <w:r>
              <w:rPr>
                <w:rFonts w:ascii="Times New Roman" w:hAnsi="Times New Roman"/>
                <w:b/>
                <w:color w:val="FFFFFF"/>
                <w:sz w:val="16"/>
              </w:rPr>
              <w:t>Tarkib / vazifa</w:t>
            </w:r>
          </w:p>
        </w:tc>
      </w:tr>
      <w:tr>
        <w:trPr>
          <w:cantSplit/>
        </w:trPr>
        <w:tc>
          <w:tcPr>
            <w:tcW w:type="dxa" w:w="5029"/>
            <w:vAlign w:val="center"/>
            <w:shd w:fill="F2F5F9"/>
          </w:tcPr>
          <w:p>
            <w:pPr>
              <w:spacing w:after="20" w:before="20"/>
            </w:pPr>
            <w:r/>
            <w:r>
              <w:rPr>
                <w:rFonts w:ascii="Times New Roman" w:hAnsi="Times New Roman"/>
                <w:color w:val="202B38"/>
                <w:sz w:val="16"/>
              </w:rPr>
              <w:t>Yordam markazi</w:t>
            </w:r>
          </w:p>
        </w:tc>
        <w:tc>
          <w:tcPr>
            <w:tcW w:type="dxa" w:w="5029"/>
            <w:vAlign w:val="center"/>
            <w:shd w:fill="F2F5F9"/>
          </w:tcPr>
          <w:p>
            <w:pPr>
              <w:spacing w:after="20" w:before="20"/>
            </w:pPr>
            <w:r/>
            <w:r>
              <w:rPr>
                <w:rFonts w:ascii="Times New Roman" w:hAnsi="Times New Roman"/>
                <w:color w:val="202B38"/>
                <w:sz w:val="16"/>
              </w:rPr>
              <w:t>Qidiruv va tez-tez so‘raladigan savollar: akkaunt, GPS, qidiruv, joy ma’lumoti.</w:t>
            </w:r>
          </w:p>
        </w:tc>
      </w:tr>
      <w:tr>
        <w:trPr>
          <w:cantSplit/>
        </w:trPr>
        <w:tc>
          <w:tcPr>
            <w:tcW w:type="dxa" w:w="5029"/>
            <w:vAlign w:val="center"/>
          </w:tcPr>
          <w:p>
            <w:pPr>
              <w:spacing w:after="20" w:before="20"/>
            </w:pPr>
            <w:r/>
            <w:r>
              <w:rPr>
                <w:rFonts w:ascii="Times New Roman" w:hAnsi="Times New Roman"/>
                <w:color w:val="202B38"/>
                <w:sz w:val="16"/>
              </w:rPr>
              <w:t>Murojaat shakli</w:t>
            </w:r>
          </w:p>
        </w:tc>
        <w:tc>
          <w:tcPr>
            <w:tcW w:type="dxa" w:w="5029"/>
            <w:vAlign w:val="center"/>
          </w:tcPr>
          <w:p>
            <w:pPr>
              <w:spacing w:after="20" w:before="20"/>
            </w:pPr>
            <w:r/>
            <w:r>
              <w:rPr>
                <w:rFonts w:ascii="Times New Roman" w:hAnsi="Times New Roman"/>
                <w:color w:val="202B38"/>
                <w:sz w:val="16"/>
              </w:rPr>
              <w:t>Mavzu, aloqa manzili, muammo tavsifi; zarur bo‘lsa fayl biriktirish.</w:t>
            </w:r>
          </w:p>
        </w:tc>
      </w:tr>
      <w:tr>
        <w:trPr>
          <w:cantSplit/>
        </w:trPr>
        <w:tc>
          <w:tcPr>
            <w:tcW w:type="dxa" w:w="5029"/>
            <w:vAlign w:val="center"/>
            <w:shd w:fill="F2F5F9"/>
          </w:tcPr>
          <w:p>
            <w:pPr>
              <w:spacing w:after="20" w:before="20"/>
            </w:pPr>
            <w:r/>
            <w:r>
              <w:rPr>
                <w:rFonts w:ascii="Times New Roman" w:hAnsi="Times New Roman"/>
                <w:color w:val="202B38"/>
                <w:sz w:val="16"/>
              </w:rPr>
              <w:t>Aloqa usuli</w:t>
            </w:r>
          </w:p>
        </w:tc>
        <w:tc>
          <w:tcPr>
            <w:tcW w:type="dxa" w:w="5029"/>
            <w:vAlign w:val="center"/>
            <w:shd w:fill="F2F5F9"/>
          </w:tcPr>
          <w:p>
            <w:pPr>
              <w:spacing w:after="20" w:before="20"/>
            </w:pPr>
            <w:r/>
            <w:r>
              <w:rPr>
                <w:rFonts w:ascii="Times New Roman" w:hAnsi="Times New Roman"/>
                <w:color w:val="202B38"/>
                <w:sz w:val="16"/>
              </w:rPr>
              <w:t>Rasmiy email yoki telefon; javob vaqti aniq ko‘rsatiladi.</w:t>
            </w:r>
          </w:p>
        </w:tc>
      </w:tr>
      <w:tr>
        <w:trPr>
          <w:cantSplit/>
        </w:trPr>
        <w:tc>
          <w:tcPr>
            <w:tcW w:type="dxa" w:w="5029"/>
            <w:vAlign w:val="center"/>
          </w:tcPr>
          <w:p>
            <w:pPr>
              <w:spacing w:after="20" w:before="20"/>
            </w:pPr>
            <w:r/>
            <w:r>
              <w:rPr>
                <w:rFonts w:ascii="Times New Roman" w:hAnsi="Times New Roman"/>
                <w:color w:val="202B38"/>
                <w:sz w:val="16"/>
              </w:rPr>
              <w:t>Murojaat holati</w:t>
            </w:r>
          </w:p>
        </w:tc>
        <w:tc>
          <w:tcPr>
            <w:tcW w:type="dxa" w:w="5029"/>
            <w:vAlign w:val="center"/>
          </w:tcPr>
          <w:p>
            <w:pPr>
              <w:spacing w:after="20" w:before="20"/>
            </w:pPr>
            <w:r/>
            <w:r>
              <w:rPr>
                <w:rFonts w:ascii="Times New Roman" w:hAnsi="Times New Roman"/>
                <w:color w:val="202B38"/>
                <w:sz w:val="16"/>
              </w:rPr>
              <w:t>Yuborildi / ko‘rib chiqilmoqda / javob berildi holatlarini izohlash.</w:t>
            </w:r>
          </w:p>
        </w:tc>
      </w:tr>
      <w:tr>
        <w:trPr>
          <w:cantSplit/>
        </w:trPr>
        <w:tc>
          <w:tcPr>
            <w:tcW w:type="dxa" w:w="5029"/>
            <w:vAlign w:val="center"/>
            <w:shd w:fill="F2F5F9"/>
          </w:tcPr>
          <w:p>
            <w:pPr>
              <w:spacing w:after="20" w:before="20"/>
            </w:pPr>
            <w:r/>
            <w:r>
              <w:rPr>
                <w:rFonts w:ascii="Times New Roman" w:hAnsi="Times New Roman"/>
                <w:color w:val="202B38"/>
                <w:sz w:val="16"/>
              </w:rPr>
              <w:t>Qayta aloqa</w:t>
            </w:r>
          </w:p>
        </w:tc>
        <w:tc>
          <w:tcPr>
            <w:tcW w:type="dxa" w:w="5029"/>
            <w:vAlign w:val="center"/>
            <w:shd w:fill="F2F5F9"/>
          </w:tcPr>
          <w:p>
            <w:pPr>
              <w:spacing w:after="20" w:before="20"/>
            </w:pPr>
            <w:r/>
            <w:r>
              <w:rPr>
                <w:rFonts w:ascii="Times New Roman" w:hAnsi="Times New Roman"/>
                <w:color w:val="202B38"/>
                <w:sz w:val="16"/>
              </w:rPr>
              <w:t>Javob foydali bo‘lganini belgilash va qo‘shimcha izoh yuborish.</w:t>
            </w:r>
          </w:p>
        </w:tc>
      </w:tr>
    </w:tbl>
    <w:p>
      <w:pPr>
        <w:spacing w:after="0"/>
      </w:pPr>
    </w:p>
    <w:p>
      <w:pPr>
        <w:pStyle w:val="Heading2"/>
        <w:keepNext/>
      </w:pPr>
      <w:r>
        <w:t>Murojaat yuborish oqimi</w:t>
      </w:r>
    </w:p>
    <w:p>
      <w:pPr>
        <w:pStyle w:val="ListBullet"/>
        <w:spacing w:after="40"/>
        <w:ind w:left="283" w:hanging="125"/>
      </w:pPr>
      <w:r>
        <w:t>Foydalanuvchi savollar bo‘limini ko‘radi; javob topilmasa muammo turini tanlaydi.</w:t>
      </w:r>
    </w:p>
    <w:p>
      <w:pPr>
        <w:pStyle w:val="ListBullet"/>
        <w:spacing w:after="40"/>
        <w:ind w:left="283" w:hanging="125"/>
      </w:pPr>
      <w:r>
        <w:t>Murojaat shaklida muammoni qisqa tasvirlaydi; yuborishdan oldin majburiy maydonlar tekshiriladi.</w:t>
      </w:r>
    </w:p>
    <w:p>
      <w:pPr>
        <w:pStyle w:val="ListBullet"/>
        <w:spacing w:after="40"/>
        <w:ind w:left="283" w:hanging="125"/>
      </w:pPr>
      <w:r>
        <w:t>Muvaffaqiyatli yuborilganda tasdiq va murojaat raqami ko‘rsatiladi.</w:t>
      </w:r>
    </w:p>
    <w:p>
      <w:pPr>
        <w:pStyle w:val="ListBullet"/>
        <w:spacing w:after="40"/>
        <w:ind w:left="283" w:hanging="125"/>
      </w:pPr>
      <w:r>
        <w:t>Javob tayyor bo‘lgach email yoki platformadagi bildirishnoma orqali xabar beriladi.</w:t>
      </w:r>
    </w:p>
    <w:p>
      <w:pPr>
        <w:pStyle w:val="Heading2"/>
        <w:keepNext/>
      </w:pPr>
      <w:r>
        <w:t>Maxfiylik va ishonch</w:t>
      </w:r>
    </w:p>
    <w:p>
      <w:r>
        <w:rPr>
          <w:b w:val="0"/>
          <w:i w:val="0"/>
        </w:rPr>
        <w:t>Faqat muammoni hal qilish uchun kerakli ma’lumot so‘raladi. Shaxsiy ma’lumotdan qanday foydalanilishi tushuntiriladi; yuklanadigan fayl turi va hajmi ko‘rsatiladi. Xatolar ayblamaydigan, sodda tilda bayon qilinadi.</w:t>
      </w:r>
    </w:p>
    <w:p>
      <w:r>
        <w:br w:type="page"/>
      </w:r>
    </w:p>
    <w:p>
      <w:pPr>
        <w:spacing w:after="20"/>
      </w:pPr>
      <w:r>
        <w:rPr>
          <w:b/>
          <w:i w:val="0"/>
          <w:sz w:val="30"/>
        </w:rPr>
        <w:t>9. FOYDALANISH QULAYLIGI, BAHOLASH VA XULOSA</w:t>
      </w:r>
    </w:p>
    <w:p>
      <w:r>
        <w:rPr>
          <w:b w:val="0"/>
          <w:i/>
          <w:color w:val="5C6875"/>
          <w:sz w:val="19"/>
        </w:rPr>
        <w:t>Dizaynni sinash va keyingi takomillashtirish mezonlari</w:t>
      </w:r>
    </w:p>
    <w:p>
      <w:pPr>
        <w:pStyle w:val="Heading2"/>
        <w:keepNext/>
      </w:pPr>
      <w:r>
        <w:t>Qulaylik mezonlari</w:t>
      </w:r>
    </w:p>
    <w:p>
      <w:pPr>
        <w:pStyle w:val="ListBullet"/>
        <w:spacing w:after="40"/>
        <w:ind w:left="283" w:hanging="125"/>
      </w:pPr>
      <w:r>
        <w:t>Moslashuvchanlik: telefonda ixcham menyu, bosishga qulay boshqaruv va o‘qiladigan matn.</w:t>
      </w:r>
    </w:p>
    <w:p>
      <w:pPr>
        <w:pStyle w:val="ListBullet"/>
        <w:spacing w:after="40"/>
        <w:ind w:left="283" w:hanging="125"/>
      </w:pPr>
      <w:r>
        <w:t>Klaviatura: Tab orqali yurish, Enter/Space bilan faollashtirish va fokusni ko‘rish.</w:t>
      </w:r>
    </w:p>
    <w:p>
      <w:pPr>
        <w:pStyle w:val="ListBullet"/>
        <w:spacing w:after="40"/>
        <w:ind w:left="283" w:hanging="125"/>
      </w:pPr>
      <w:r>
        <w:t>Kontrast: matn va fon yetarli farqlansin; rangdan tashqari matn/ikonka ham qo‘llansin.</w:t>
      </w:r>
    </w:p>
    <w:p>
      <w:pPr>
        <w:pStyle w:val="ListBullet"/>
        <w:spacing w:after="40"/>
        <w:ind w:left="283" w:hanging="125"/>
      </w:pPr>
      <w:r>
        <w:t>Tushunarli til: texnik so‘zlar izohlanadi, xatolik bilan birga yechim ham taklif qilinadi.</w:t>
      </w:r>
    </w:p>
    <w:p>
      <w:pPr>
        <w:pStyle w:val="ListBullet"/>
        <w:spacing w:after="40"/>
        <w:ind w:left="283" w:hanging="125"/>
      </w:pPr>
      <w:r>
        <w:t>Barqarorlik: sekin internet, bo‘sh natija, rasm yo‘qligi va GPS rad etilishi sinovdan o‘tkaziladi.</w:t>
      </w:r>
    </w:p>
    <w:p>
      <w:pPr>
        <w:pStyle w:val="Heading2"/>
        <w:keepNext/>
      </w:pPr>
      <w:r>
        <w:t>Sinov ssenariylari</w:t>
      </w:r>
    </w:p>
    <w:tbl>
      <w:tblPr>
        <w:tblStyle w:val="TableGrid"/>
        <w:tblW w:type="auto" w:w="0"/>
        <w:jc w:val="center"/>
        <w:tblLook w:firstColumn="1" w:firstRow="1" w:lastColumn="0" w:lastRow="0" w:noHBand="0" w:noVBand="1" w:val="04A0"/>
      </w:tblPr>
      <w:tblGrid>
        <w:gridCol w:w="5029"/>
        <w:gridCol w:w="5029"/>
      </w:tblGrid>
      <w:tr>
        <w:trPr>
          <w:cantSplit/>
        </w:trPr>
        <w:tc>
          <w:tcPr>
            <w:tcW w:type="dxa" w:w="5029"/>
            <w:shd w:fill="10233F"/>
          </w:tcPr>
          <w:p>
            <w:r/>
            <w:r>
              <w:rPr>
                <w:rFonts w:ascii="Times New Roman" w:hAnsi="Times New Roman"/>
                <w:b/>
                <w:color w:val="FFFFFF"/>
                <w:sz w:val="16"/>
              </w:rPr>
              <w:t>Vazifa</w:t>
            </w:r>
          </w:p>
        </w:tc>
        <w:tc>
          <w:tcPr>
            <w:tcW w:type="dxa" w:w="5029"/>
            <w:shd w:fill="10233F"/>
          </w:tcPr>
          <w:p>
            <w:r/>
            <w:r>
              <w:rPr>
                <w:rFonts w:ascii="Times New Roman" w:hAnsi="Times New Roman"/>
                <w:b/>
                <w:color w:val="FFFFFF"/>
                <w:sz w:val="16"/>
              </w:rPr>
              <w:t>Muvaffaqiyat mezoni</w:t>
            </w:r>
          </w:p>
        </w:tc>
      </w:tr>
      <w:tr>
        <w:trPr>
          <w:cantSplit/>
        </w:trPr>
        <w:tc>
          <w:tcPr>
            <w:tcW w:type="dxa" w:w="5029"/>
            <w:vAlign w:val="center"/>
            <w:shd w:fill="F2F5F9"/>
          </w:tcPr>
          <w:p>
            <w:pPr>
              <w:spacing w:after="20" w:before="20"/>
            </w:pPr>
            <w:r/>
            <w:r>
              <w:rPr>
                <w:rFonts w:ascii="Times New Roman" w:hAnsi="Times New Roman"/>
                <w:color w:val="202B38"/>
                <w:sz w:val="16"/>
              </w:rPr>
              <w:t>Xizmatni anglash</w:t>
            </w:r>
          </w:p>
        </w:tc>
        <w:tc>
          <w:tcPr>
            <w:tcW w:type="dxa" w:w="5029"/>
            <w:vAlign w:val="center"/>
            <w:shd w:fill="F2F5F9"/>
          </w:tcPr>
          <w:p>
            <w:pPr>
              <w:spacing w:after="20" w:before="20"/>
            </w:pPr>
            <w:r/>
            <w:r>
              <w:rPr>
                <w:rFonts w:ascii="Times New Roman" w:hAnsi="Times New Roman"/>
                <w:color w:val="202B38"/>
                <w:sz w:val="16"/>
              </w:rPr>
              <w:t>Foydalanuvchi bosh sahifadan PlayZone vazifasi va keyingi qadamni ayta oladi.</w:t>
            </w:r>
          </w:p>
        </w:tc>
      </w:tr>
      <w:tr>
        <w:trPr>
          <w:cantSplit/>
        </w:trPr>
        <w:tc>
          <w:tcPr>
            <w:tcW w:type="dxa" w:w="5029"/>
            <w:vAlign w:val="center"/>
          </w:tcPr>
          <w:p>
            <w:pPr>
              <w:spacing w:after="20" w:before="20"/>
            </w:pPr>
            <w:r/>
            <w:r>
              <w:rPr>
                <w:rFonts w:ascii="Times New Roman" w:hAnsi="Times New Roman"/>
                <w:color w:val="202B38"/>
                <w:sz w:val="16"/>
              </w:rPr>
              <w:t>Yaqin joy topish</w:t>
            </w:r>
          </w:p>
        </w:tc>
        <w:tc>
          <w:tcPr>
            <w:tcW w:type="dxa" w:w="5029"/>
            <w:vAlign w:val="center"/>
          </w:tcPr>
          <w:p>
            <w:pPr>
              <w:spacing w:after="20" w:before="20"/>
            </w:pPr>
            <w:r/>
            <w:r>
              <w:rPr>
                <w:rFonts w:ascii="Times New Roman" w:hAnsi="Times New Roman"/>
                <w:color w:val="202B38"/>
                <w:sz w:val="16"/>
              </w:rPr>
              <w:t>GPS bilan yoki GPSsiz joy qidirish mumkin.</w:t>
            </w:r>
          </w:p>
        </w:tc>
      </w:tr>
      <w:tr>
        <w:trPr>
          <w:cantSplit/>
        </w:trPr>
        <w:tc>
          <w:tcPr>
            <w:tcW w:type="dxa" w:w="5029"/>
            <w:vAlign w:val="center"/>
            <w:shd w:fill="F2F5F9"/>
          </w:tcPr>
          <w:p>
            <w:pPr>
              <w:spacing w:after="20" w:before="20"/>
            </w:pPr>
            <w:r/>
            <w:r>
              <w:rPr>
                <w:rFonts w:ascii="Times New Roman" w:hAnsi="Times New Roman"/>
                <w:color w:val="202B38"/>
                <w:sz w:val="16"/>
              </w:rPr>
              <w:t>Kategoriya filtri</w:t>
            </w:r>
          </w:p>
        </w:tc>
        <w:tc>
          <w:tcPr>
            <w:tcW w:type="dxa" w:w="5029"/>
            <w:vAlign w:val="center"/>
            <w:shd w:fill="F2F5F9"/>
          </w:tcPr>
          <w:p>
            <w:pPr>
              <w:spacing w:after="20" w:before="20"/>
            </w:pPr>
            <w:r/>
            <w:r>
              <w:rPr>
                <w:rFonts w:ascii="Times New Roman" w:hAnsi="Times New Roman"/>
                <w:color w:val="202B38"/>
                <w:sz w:val="16"/>
              </w:rPr>
              <w:t>Kerakli turdagi natija qoladi; filtrni tozalash mumkin.</w:t>
            </w:r>
          </w:p>
        </w:tc>
      </w:tr>
      <w:tr>
        <w:trPr>
          <w:cantSplit/>
        </w:trPr>
        <w:tc>
          <w:tcPr>
            <w:tcW w:type="dxa" w:w="5029"/>
            <w:vAlign w:val="center"/>
          </w:tcPr>
          <w:p>
            <w:pPr>
              <w:spacing w:after="20" w:before="20"/>
            </w:pPr>
            <w:r/>
            <w:r>
              <w:rPr>
                <w:rFonts w:ascii="Times New Roman" w:hAnsi="Times New Roman"/>
                <w:color w:val="202B38"/>
                <w:sz w:val="16"/>
              </w:rPr>
              <w:t>Yordam so‘rash</w:t>
            </w:r>
          </w:p>
        </w:tc>
        <w:tc>
          <w:tcPr>
            <w:tcW w:type="dxa" w:w="5029"/>
            <w:vAlign w:val="center"/>
          </w:tcPr>
          <w:p>
            <w:pPr>
              <w:spacing w:after="20" w:before="20"/>
            </w:pPr>
            <w:r/>
            <w:r>
              <w:rPr>
                <w:rFonts w:ascii="Times New Roman" w:hAnsi="Times New Roman"/>
                <w:color w:val="202B38"/>
                <w:sz w:val="16"/>
              </w:rPr>
              <w:t>Savolga javob yoki murojaat tasdig‘i olinadi.</w:t>
            </w:r>
          </w:p>
        </w:tc>
      </w:tr>
    </w:tbl>
    <w:p>
      <w:pPr>
        <w:spacing w:after="0"/>
      </w:pPr>
    </w:p>
    <w:p>
      <w:pPr>
        <w:pStyle w:val="Heading2"/>
        <w:keepNext/>
      </w:pPr>
      <w:r>
        <w:t>Xulosa</w:t>
      </w:r>
    </w:p>
    <w:p>
      <w:r>
        <w:rPr>
          <w:b w:val="0"/>
          <w:i w:val="0"/>
        </w:rPr>
        <w:t>Topshiriqni bajarish jarayonida PlayZone.uz platformasining bosh sahifa tuzilishi, xarita va joy qidirish oqimi, foydalanuvchi hamda administrator sahifalari IKI nuqtayi nazaridan tahlil qilindi. Xizmat mohiyatini tez tushuntirish, asosiy harakatni ajratish va kontentni mantiqiy joylashtirish muhimligi o‘rganildi. GPS qulaylik yaratadi, biroq ruxsat ixtiyoriy bo‘lishi va muqobil qidiruv saqlanishi kerak. Holat xabarlari va xatolarni tushunarli ifodalash foydalanuvchi ishonchini oshiradi. Qo‘llab-quvvatlash sahifasi taklifi foydalanuvchiga javob topish va murojaat yuborish imkonini beradi. Interfeysni haqiqiy foydalanuvchilar bilan sinash va natijalar asosida takomillashtirish lozim.</w:t>
      </w:r>
    </w:p>
    <w:p>
      <w:pPr>
        <w:pStyle w:val="Heading2"/>
        <w:keepNext/>
      </w:pPr>
      <w:r>
        <w:t>Foydalanilgan manbalar</w:t>
      </w:r>
    </w:p>
    <w:p>
      <w:pPr>
        <w:pStyle w:val="ListBullet"/>
        <w:spacing w:after="40"/>
        <w:ind w:left="283" w:hanging="125"/>
      </w:pPr>
      <w:r>
        <w:t>Inson-kompyuter interfeysi fanidan 2-topshiriq sharti va berilgan namuna.</w:t>
      </w:r>
    </w:p>
    <w:p>
      <w:pPr>
        <w:pStyle w:val="ListBullet"/>
        <w:spacing w:after="40"/>
        <w:ind w:left="283" w:hanging="125"/>
      </w:pPr>
      <w:r>
        <w:t>PlayZone frontend: Home.jsx, Hero.jsx, Navbar.jsx, MapPage.jsx, App.jsx.</w:t>
      </w:r>
    </w:p>
    <w:p>
      <w:pPr>
        <w:pStyle w:val="ListBullet"/>
        <w:spacing w:after="40"/>
        <w:ind w:left="283" w:hanging="125"/>
      </w:pPr>
      <w:r>
        <w:t>PlayZone backend: apps/map/models.py; apps/foruser/models.py.</w:t>
      </w:r>
    </w:p>
    <w:p>
      <w:pPr>
        <w:pStyle w:val="ListBullet"/>
        <w:spacing w:after="40"/>
        <w:ind w:left="283" w:hanging="125"/>
      </w:pPr>
      <w:r>
        <w:t>ISO 9241-210: Human-centred design for interactive systems.</w:t>
      </w:r>
    </w:p>
    <w:sectPr w:rsidR="00FC693F" w:rsidRPr="0006063C" w:rsidSect="00034616">
      <w:headerReference w:type="default" r:id="rId9"/>
      <w:footerReference w:type="default" r:id="rId10"/>
      <w:pgSz w:w="11906" w:h="16838"/>
      <w:pgMar w:top="935" w:right="1020" w:bottom="935" w:left="116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C6875"/>
        <w:sz w:val="16"/>
      </w:rPr>
      <w:t xml:space="preserve">Toshkent  •  2025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5C6875"/>
        <w:sz w:val="16"/>
      </w:rPr>
      <w:t>PLAYZONE.UZ  |  INSON-KOMPYUTER INTERFEYSI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color w:val="202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Times New Roman" w:hAnsi="Times New Roman" w:eastAsia="Times New Roman"/>
      <w:b/>
      <w:bCs/>
      <w:color w:val="10233F"/>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Times New Roman" w:hAnsi="Times New Roman" w:eastAsia="Times New Roman"/>
      <w:b/>
      <w:bCs/>
      <w:color w:val="1E5AA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PlayZone.uz — Inson-kompyuter interfeysi, 2-topshiriq</dc:title>
  <dc:subject>Platforma dizayn strukturasi va qo‘llab-quvvatlash bo‘limi</dc:subject>
  <dc:creator>________ guruh talabasi</dc:creator>
  <cp:keywords/>
  <dc:description>generated by python-docx</dc:description>
  <cp:lastModifiedBy/>
  <cp:revision>1</cp:revision>
  <dcterms:created xsi:type="dcterms:W3CDTF">2013-12-23T23:15:00Z</dcterms:created>
  <dcterms:modified xsi:type="dcterms:W3CDTF">2013-12-23T23:15:00Z</dcterms:modified>
  <cp:category/>
</cp:coreProperties>
</file>