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HomePrice.uz — путь к монетизации</w:t>
      </w:r>
    </w:p>
    <w:p>
      <w:pPr/>
      <w:r>
        <w:t xml:space="preserve">Oct 14, 2026</w:t>
      </w:r>
      <w:r>
        <w:t xml:space="preserve"> · </w:t>
      </w:r>
      <w:r>
        <w:t xml:space="preserve">@Темур</w:t>
      </w:r>
    </w:p>
    <w:p>
      <w:pPr>
        <w:pStyle w:val="Heading2"/>
      </w:pPr>
      <w:r>
        <w:t xml:space="preserve">Главный вывод</w:t>
      </w:r>
    </w:p>
    <w:p>
      <w:pPr/>
      <w:r>
        <w:t xml:space="preserve">Сама по себе оценка квартиры для частного лица — слабый продукт для монетизации. Человек оценивает квартиру раз в несколько лет и платить за предварительную оценку готов мало.</w:t>
      </w:r>
    </w:p>
    <w:p>
      <w:pPr/>
      <w:r>
        <w:t xml:space="preserve">Деньги стоит искать в том, что оценка запускает: заказ официального отчёта, ипотеку, продажу, а также данные для бизнеса. Главное преимущество — за сервисом стоит KMT, действующая оценочная компания. Вокруг этого и строится модель.</w:t>
      </w:r>
    </w:p>
    <w:p>
      <w:pPr>
        <w:pStyle w:val="Heading2"/>
      </w:pPr>
      <w:r>
        <w:t xml:space="preserve">Что сделать до монетизации</w:t>
      </w:r>
    </w:p>
    <w:p>
      <w:pPr>
        <w:pStyle w:val="Heading3"/>
      </w:pPr>
      <w:r>
        <w:t xml:space="preserve">Доказать точность</w:t>
      </w:r>
    </w:p>
    <w:p>
      <w:pPr/>
      <w:r>
        <w:t xml:space="preserve">Точность сейчас главный актив и главный риск.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Бэктест.</w:t>
      </w:r>
      <w:r>
        <w:t xml:space="preserve"> Взять 200–500 квартир с известной ценой (архив официальных отчётов KMT или реальные сделки) и сравнить с оценкой алгоритма.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Честная цифра точности.</w:t>
      </w:r>
      <w:r>
        <w:t xml:space="preserve"> Например: «медианная ошибка X%, в 80% случаев в пределах ±Y%», по районам. Без неё не поверят ни банки, ни партнёры.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Цена предложения против цены сделки.</w:t>
      </w:r>
      <w:r>
        <w:t xml:space="preserve"> Если в архиве KMT есть цены сделок, вывести коэффициент торга по районам и показывать «ожидаемую цену продажи». Этого не даёт никто из тех, кто опирается только на объявления.</w:t>
      </w:r>
    </w:p>
    <w:p>
      <w:pPr>
        <w:pStyle w:val="Heading3"/>
      </w:pPr>
      <w:r>
        <w:t xml:space="preserve">Воронка и аналитика</w:t>
      </w:r>
    </w:p>
    <w:p>
      <w:pPr>
        <w:pStyle w:val="ListParagraph"/>
        <w:numPr>
          <w:ilvl w:val="0"/>
          <w:numId w:val="3"/>
        </w:numPr>
      </w:pPr>
      <w:r>
        <w:t xml:space="preserve">Отслеживать каждый шаг: зашёл → начал вход → вошёл → заполнил форму → получил результат → скачал PDF → вернулся.</w:t>
      </w:r>
    </w:p>
    <w:p>
      <w:pPr>
        <w:pStyle w:val="ListParagraph"/>
        <w:numPr>
          <w:ilvl w:val="0"/>
          <w:numId w:val="3"/>
        </w:numPr>
      </w:pPr>
      <w:r>
        <w:t xml:space="preserve">Пересмотреть обязательный вход до результата — вероятно, главная точка потерь. Показывать результат сразу, а вход требовать за PDF и историю оценок.</w:t>
      </w:r>
    </w:p>
    <w:p>
      <w:pPr>
        <w:pStyle w:val="ListParagraph"/>
        <w:numPr>
          <w:ilvl w:val="0"/>
          <w:numId w:val="3"/>
        </w:numPr>
      </w:pPr>
      <w:r>
        <w:t xml:space="preserve">Добавить кнопку «Оценка неточная?» с полем для правильной цены: это и отзывы, и данные для калибровки.</w:t>
      </w:r>
    </w:p>
    <w:p>
      <w:pPr>
        <w:pStyle w:val="Heading3"/>
      </w:pPr>
      <w:r>
        <w:t xml:space="preserve">Трафик без бюджета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Страницы под поиск с живыми данными:</w:t>
      </w:r>
      <w:r>
        <w:t xml:space="preserve"> «цены на квартиры в Юнусабаде», «Чиланзар, 2-комнатные, цена за м²», позже по жилым комплексам.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Telegram:</w:t>
      </w:r>
      <w:r>
        <w:t xml:space="preserve"> бот для оценки и канал с еженедельным индексом цен по районам.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Ежемесячный «Индекс цен на жильё Ташкента»</w:t>
      </w:r>
      <w:r>
        <w:t xml:space="preserve"> для СМИ: бесплатные упоминания и ссылки, статус источника данных.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Узбекская версия как равноправная</w:t>
      </w:r>
      <w:r>
        <w:t xml:space="preserve">, а не перевод: конкурентов там меньше.</w:t>
      </w:r>
    </w:p>
    <w:p>
      <w:pPr>
        <w:pStyle w:val="Heading3"/>
      </w:pPr>
      <w:r>
        <w:t xml:space="preserve">Повод возвращаться</w:t>
      </w:r>
    </w:p>
    <w:p>
      <w:pPr/>
      <w:r>
        <w:t xml:space="preserve">Подписка «следить за ценой моей квартиры»: раз в месяц сообщение в Telegram вроде «ваша квартира подорожала на 3%». Разовое действие превращается в постоянный контакт.</w:t>
      </w:r>
    </w:p>
    <w:p>
      <w:pPr>
        <w:pStyle w:val="Heading2"/>
      </w:pPr>
      <w:r>
        <w:t xml:space="preserve">Варианты монетизации</w:t>
      </w:r>
    </w:p>
    <w:p>
      <w:pPr/>
      <w:r>
        <w:t xml:space="preserve">Самые быстрые деньги — вариант А, самые крупные — вариант Г. Реклама и свои объявления не рекомендуются.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Модель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Кто платит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Плюсы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Минусы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Срок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А. Заказ официальной оценки в KMT</w:t>
            </w:r>
          </w:p>
        </w:tc>
        <w:tc>
          <w:tcPr>
            <w:tcW w:w="1872" w:type="dxa"/>
          </w:tcPr>
          <w:p>
            <w:pPr/>
            <w:r>
              <w:t xml:space="preserve">Частное лицо, которому нужен отчёт для банка, нотариуса, суда, наследства</w:t>
            </w:r>
          </w:p>
        </w:tc>
        <w:tc>
          <w:tcPr>
            <w:tcW w:w="1872" w:type="dxa"/>
          </w:tcPr>
          <w:p>
            <w:pPr/>
            <w:r>
              <w:t xml:space="preserve">Деньги сразу, продукт уже есть, естественное продолжение онлайн-оценки</w:t>
            </w:r>
          </w:p>
        </w:tc>
        <w:tc>
          <w:tcPr>
            <w:tcW w:w="1872" w:type="dxa"/>
          </w:tcPr>
          <w:p>
            <w:pPr/>
            <w:r>
              <w:t xml:space="preserve">Доход ограничен мощностями KMT</w:t>
            </w:r>
          </w:p>
        </w:tc>
        <w:tc>
          <w:tcPr>
            <w:tcW w:w="1872" w:type="dxa"/>
          </w:tcPr>
          <w:p>
            <w:pPr/>
            <w:r>
              <w:t xml:space="preserve">Сразу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Б. Платный PDF или расширенный отчёт</w:t>
            </w:r>
          </w:p>
        </w:tc>
        <w:tc>
          <w:tcPr>
            <w:tcW w:w="1872" w:type="dxa"/>
          </w:tcPr>
          <w:p>
            <w:pPr/>
            <w:r>
              <w:t xml:space="preserve">Частное лицо</w:t>
            </w:r>
          </w:p>
        </w:tc>
        <w:tc>
          <w:tcPr>
            <w:tcW w:w="1872" w:type="dxa"/>
          </w:tcPr>
          <w:p>
            <w:pPr/>
            <w:r>
              <w:t xml:space="preserve">Просто запустить через Click/Payme</w:t>
            </w:r>
          </w:p>
        </w:tc>
        <w:tc>
          <w:tcPr>
            <w:tcW w:w="1872" w:type="dxa"/>
          </w:tcPr>
          <w:p>
            <w:pPr/>
            <w:r>
              <w:t xml:space="preserve">Мало денег, низкая готовность платить, раздражает в тестовом режиме</w:t>
            </w:r>
          </w:p>
        </w:tc>
        <w:tc>
          <w:tcPr>
            <w:tcW w:w="1872" w:type="dxa"/>
          </w:tcPr>
          <w:p>
            <w:pPr/>
            <w:r>
              <w:t xml:space="preserve">2–3 мес.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В. Лиды агентам, банкам, застройщикам</w:t>
            </w:r>
          </w:p>
        </w:tc>
        <w:tc>
          <w:tcPr>
            <w:tcW w:w="1872" w:type="dxa"/>
          </w:tcPr>
          <w:p>
            <w:pPr/>
            <w:r>
              <w:t xml:space="preserve">Риелторы, банки (ипотека), застройщики (трейд-ин)</w:t>
            </w:r>
          </w:p>
        </w:tc>
        <w:tc>
          <w:tcPr>
            <w:tcW w:w="1872" w:type="dxa"/>
          </w:tcPr>
          <w:p>
            <w:pPr/>
            <w:r>
              <w:t xml:space="preserve">Хорошо масштабируется, у пользователя понятная потребность</w:t>
            </w:r>
          </w:p>
        </w:tc>
        <w:tc>
          <w:tcPr>
            <w:tcW w:w="1872" w:type="dxa"/>
          </w:tcPr>
          <w:p>
            <w:pPr/>
            <w:r>
              <w:t xml:space="preserve">Нужно явное согласие на передачу контакта, риск для доверия, нужен объём</w:t>
            </w:r>
          </w:p>
        </w:tc>
        <w:tc>
          <w:tcPr>
            <w:tcW w:w="1872" w:type="dxa"/>
          </w:tcPr>
          <w:p>
            <w:pPr/>
            <w:r>
              <w:t xml:space="preserve">3–6 мес.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Г. Оценка и данные для бизнеса (API или подписка)</w:t>
            </w:r>
          </w:p>
        </w:tc>
        <w:tc>
          <w:tcPr>
            <w:tcW w:w="1872" w:type="dxa"/>
          </w:tcPr>
          <w:p>
            <w:pPr/>
            <w:r>
              <w:t xml:space="preserve">Банки и МФО, оценочные компании, застройщики, инвесторы</w:t>
            </w:r>
          </w:p>
        </w:tc>
        <w:tc>
          <w:tcPr>
            <w:tcW w:w="1872" w:type="dxa"/>
          </w:tcPr>
          <w:p>
            <w:pPr/>
            <w:r>
              <w:t xml:space="preserve">Самый крупный и стабильный доход, высокий барьер для конкурентов</w:t>
            </w:r>
          </w:p>
        </w:tc>
        <w:tc>
          <w:tcPr>
            <w:tcW w:w="1872" w:type="dxa"/>
          </w:tcPr>
          <w:p>
            <w:pPr/>
            <w:r>
              <w:t xml:space="preserve">Долгие продажи, нужна доказанная точность, возможно разрешение регулятора</w:t>
            </w:r>
          </w:p>
        </w:tc>
        <w:tc>
          <w:tcPr>
            <w:tcW w:w="1872" w:type="dxa"/>
          </w:tcPr>
          <w:p>
            <w:pPr/>
            <w:r>
              <w:t xml:space="preserve">6–12+ мес.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Д. Аналитика и отчёты о рынке</w:t>
            </w:r>
          </w:p>
        </w:tc>
        <w:tc>
          <w:tcPr>
            <w:tcW w:w="1872" w:type="dxa"/>
          </w:tcPr>
          <w:p>
            <w:pPr/>
            <w:r>
              <w:t xml:space="preserve">Застройщики, фонды, консультанты</w:t>
            </w:r>
          </w:p>
        </w:tc>
        <w:tc>
          <w:tcPr>
            <w:tcW w:w="1872" w:type="dxa"/>
          </w:tcPr>
          <w:p>
            <w:pPr/>
            <w:r>
              <w:t xml:space="preserve">Синергия с консалтингом KMT</w:t>
            </w:r>
          </w:p>
        </w:tc>
        <w:tc>
          <w:tcPr>
            <w:tcW w:w="1872" w:type="dxa"/>
          </w:tcPr>
          <w:p>
            <w:pPr/>
            <w:r>
              <w:t xml:space="preserve">Узкий рынок, много ручной работы</w:t>
            </w:r>
          </w:p>
        </w:tc>
        <w:tc>
          <w:tcPr>
            <w:tcW w:w="1872" w:type="dxa"/>
          </w:tcPr>
          <w:p>
            <w:pPr/>
            <w:r>
              <w:t xml:space="preserve">3–6 мес.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Е. Реклама или свои объявления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Прямая конкуренция с OLX и Uybor, от данных которых вы зависите</w:t>
            </w:r>
          </w:p>
        </w:tc>
        <w:tc>
          <w:tcPr>
            <w:tcW w:w="1872" w:type="dxa"/>
          </w:tcPr>
          <w:p>
            <w:pPr/>
            <w:r>
              <w:t xml:space="preserve">Не рекомендуется</w:t>
            </w:r>
          </w:p>
        </w:tc>
      </w:tr>
    </w:tbl>
    <w:p>
      <w:pPr>
        <w:pStyle w:val="Heading2"/>
      </w:pPr>
      <w:r>
        <w:t xml:space="preserve">Разные взгляды на стратегию</w:t>
      </w:r>
    </w:p>
    <w:p>
      <w:pPr/>
      <w:r>
        <w:t xml:space="preserve">Каждая позиция права в своей части, поэтому рекомендация ниже сочетает их по этапам.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Специалист по росту:</w:t>
      </w:r>
      <w:r>
        <w:t xml:space="preserve"> «Никакой монетизации полгода. Наберите аудиторию и данные». Прав в том, что при 181 оценке рано оптимизировать выручку.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Специалист по B2B-продажам:</w:t>
      </w:r>
      <w:r>
        <w:t xml:space="preserve"> «Частные лица не платят, это витрина. Идите сразу в банки и МФО». Прав по объёму денег, но без доказанной точности банк договор не подпишет.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Финансист:</w:t>
      </w:r>
      <w:r>
        <w:t xml:space="preserve"> «Самые быстрые деньги — направлять людей в KMT на официальную оценку». Прав, но так зарабатывает оценочная компания, а платформа не строится.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Юрист:</w:t>
      </w:r>
      <w:r>
        <w:t xml:space="preserve"> «Сначала разберитесь с данными OLX и Uybor и с персональными данными». Этот риск может обнулить всё остальное.</w:t>
      </w:r>
    </w:p>
    <w:p>
      <w:pPr>
        <w:pStyle w:val="Heading2"/>
      </w:pPr>
      <w:r>
        <w:t xml:space="preserve">Рекомендация по этапам</w:t>
      </w:r>
    </w:p>
    <w:p>
      <w:pPr/>
      <w:r>
        <w:t xml:space="preserve">Начать с заказа официальной оценки в KMT, а главный долгосрочный доход строить на B2B через 6–12 месяцев.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Сейчас (0–3 месяца).</w:t>
      </w:r>
      <w:r>
        <w:t xml:space="preserve"> Вариант А как первый источник денег: кнопка «Нужен официальный отчёт? Закажите у лицензированного оценщика KMT» на странице результата и в PDF.</w:t>
      </w:r>
    </w:p>
    <w:p>
      <w:pPr>
        <w:pStyle w:val="ListParagraph"/>
        <w:numPr>
          <w:ilvl w:val="1"/>
          <w:numId w:val="7"/>
        </w:numPr>
      </w:pPr>
      <w:r>
        <w:t xml:space="preserve">Параллельно: бэктест, аналитика воронки, страницы под поиск по районам, Telegram-бот и канал.</w:t>
      </w:r>
    </w:p>
    <w:p>
      <w:pPr>
        <w:pStyle w:val="ListParagraph"/>
        <w:numPr>
          <w:ilvl w:val="1"/>
          <w:numId w:val="7"/>
        </w:numPr>
      </w:pPr>
      <w:r>
        <w:t xml:space="preserve">Частных лиц платить не заставлять.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3–6 месяцев.</w:t>
      </w:r>
      <w:r>
        <w:t xml:space="preserve"> Подписка на отслеживание цены, затем лиды (вариант В) только с явного согласия пользователя, например кнопка «Хочу продать — свяжите с агентом». Первый «Индекс цен Ташкента».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6–12 месяцев.</w:t>
      </w:r>
      <w:r>
        <w:t xml:space="preserve"> Пилот с 1–2 банками или МФО и с оценочными компаниями (вариант Г). Онлайн-оценка может стать модулем платформы для оценочных организаций, который подбирает аналоги для оценщика.</w:t>
      </w:r>
    </w:p>
    <w:p>
      <w:pPr>
        <w:pStyle w:val="Heading2"/>
      </w:pPr>
      <w:r>
        <w:t xml:space="preserve">Где рекомендации могут ошибаться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Конкуренты не проверены.</w:t>
      </w:r>
      <w:r>
        <w:t xml:space="preserve"> Если у Uybor, OLX или банков уже есть бесплатный калькулятор цены, частные пользователи будут ещё менее склонны платить, а аргумент «точнее и по стандарту» станет важнее.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Готовность платить и регулирование неизвестны.</w:t>
      </w:r>
      <w:r>
        <w:t xml:space="preserve"> Не проверено, сколько частные лица в Ташкенте готовы платить за отчёт и какие правила ЦБ действуют для автоматической оценки залога. Если банки обязаны использовать только лицензированную оценку, вариант Г сводится к предварительной проверке и мониторингу портфеля. Проверить до разговоров с банками.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Архив KMT предполагается пригодным для бэктеста.</w:t>
      </w:r>
      <w:r>
        <w:t xml:space="preserve"> Если его нет, точность придётся подтверждать сбором реальных сделок, и первый этап станет сложнее.</w:t>
      </w:r>
    </w:p>
    <w:p>
      <w:pPr>
        <w:pStyle w:val="Heading2"/>
      </w:pPr>
      <w:r>
        <w:t xml:space="preserve">Открытые вопросы</w:t>
      </w:r>
    </w:p>
    <w:p>
      <w:pPr/>
      <w:r>
        <w:t xml:space="preserve">От ответов на первые два зависит план на 90 дней.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b/>
        </w:rPr>
        <w:t xml:space="preserve">Цель проекта:</w:t>
      </w:r>
      <w:r>
        <w:t xml:space="preserve"> отдельный бизнес с окупаемостью или канал привлечения клиентов для KMT и витрина платформы для оценщиков?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b/>
        </w:rPr>
        <w:t xml:space="preserve">Данные:</w:t>
      </w:r>
      <w:r>
        <w:t xml:space="preserve"> есть ли у KMT архив официальных оценок или цен сделок для обезличенного использования? Как собираются объявления — по договору с площадками или парсингом?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b/>
        </w:rPr>
        <w:t xml:space="preserve">Ресурсы:</w:t>
      </w:r>
      <w:r>
        <w:t xml:space="preserve"> кто в команде (разработчик, маркетолог, продажи), есть ли бюджет на рекламу?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b/>
        </w:rPr>
        <w:t xml:space="preserve">Связи:</w:t>
      </w:r>
      <w:r>
        <w:t xml:space="preserve"> есть ли у KMT отношения с банками, МФО или застройщиками — готовыми первыми B2B-клиентами?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b/>
        </w:rPr>
        <w:t xml:space="preserve">Текущие цифры:</w:t>
      </w:r>
      <w:r>
        <w:t xml:space="preserve"> сколько посетителей в день и какая доля доходит до результата?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HomePrice.uz — путь к монетизации</dc:title>
  <dc:description>Claude Docs node/19cec515-25cb@8 docx-w6</dc:description>
  <cp:revision>8</cp:revision>
</cp:coreProperties>
</file>