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560" w:rsidRPr="00F92273" w:rsidRDefault="00B25F3B" w:rsidP="00322560">
      <w:pPr>
        <w:spacing w:after="160" w:line="259" w:lineRule="auto"/>
        <w:jc w:val="center"/>
        <w:rPr>
          <w:b/>
          <w:color w:val="000000"/>
          <w:szCs w:val="28"/>
        </w:rPr>
      </w:pPr>
      <w:r w:rsidRPr="00536735">
        <w:rPr>
          <w:b/>
          <w:color w:val="000000"/>
          <w:szCs w:val="28"/>
        </w:rPr>
        <w:t>СОДЕРЖАНИЕ</w:t>
      </w:r>
    </w:p>
    <w:p w:rsidR="00322560" w:rsidRPr="00F92273" w:rsidRDefault="00322560" w:rsidP="00322560">
      <w:pPr>
        <w:suppressAutoHyphens/>
        <w:spacing w:line="360" w:lineRule="auto"/>
        <w:jc w:val="center"/>
        <w:rPr>
          <w:color w:val="000000"/>
          <w:szCs w:val="28"/>
        </w:rPr>
      </w:pPr>
      <w:bookmarkStart w:id="0" w:name="_GoBack"/>
      <w:bookmarkEnd w:id="0"/>
    </w:p>
    <w:tbl>
      <w:tblPr>
        <w:tblW w:w="9567" w:type="dxa"/>
        <w:tblLayout w:type="fixed"/>
        <w:tblLook w:val="04A0" w:firstRow="1" w:lastRow="0" w:firstColumn="1" w:lastColumn="0" w:noHBand="0" w:noVBand="1"/>
      </w:tblPr>
      <w:tblGrid>
        <w:gridCol w:w="8878"/>
        <w:gridCol w:w="689"/>
      </w:tblGrid>
      <w:tr w:rsidR="00322560" w:rsidRPr="00F92273" w:rsidTr="001F759A">
        <w:trPr>
          <w:trHeight w:val="421"/>
        </w:trPr>
        <w:tc>
          <w:tcPr>
            <w:tcW w:w="8878" w:type="dxa"/>
            <w:shd w:val="clear" w:color="auto" w:fill="auto"/>
          </w:tcPr>
          <w:p w:rsidR="00322560" w:rsidRPr="00F92273" w:rsidRDefault="00322560" w:rsidP="001F759A">
            <w:pPr>
              <w:suppressAutoHyphens/>
              <w:spacing w:before="120" w:line="360" w:lineRule="auto"/>
              <w:rPr>
                <w:szCs w:val="28"/>
              </w:rPr>
            </w:pPr>
            <w:r w:rsidRPr="00F92273">
              <w:rPr>
                <w:szCs w:val="28"/>
              </w:rPr>
              <w:t>Введение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322560" w:rsidRPr="00F92273" w:rsidRDefault="00322560" w:rsidP="001F759A">
            <w:pPr>
              <w:suppressAutoHyphens/>
              <w:spacing w:before="120" w:line="360" w:lineRule="auto"/>
              <w:jc w:val="center"/>
              <w:rPr>
                <w:szCs w:val="28"/>
              </w:rPr>
            </w:pPr>
          </w:p>
        </w:tc>
      </w:tr>
      <w:tr w:rsidR="00322560" w:rsidRPr="00F92273" w:rsidTr="001F759A">
        <w:trPr>
          <w:trHeight w:val="421"/>
        </w:trPr>
        <w:tc>
          <w:tcPr>
            <w:tcW w:w="8878" w:type="dxa"/>
            <w:shd w:val="clear" w:color="auto" w:fill="auto"/>
          </w:tcPr>
          <w:p w:rsidR="00322560" w:rsidRPr="00F92273" w:rsidRDefault="00322560" w:rsidP="001F759A">
            <w:pPr>
              <w:suppressAutoHyphens/>
              <w:spacing w:before="120" w:line="360" w:lineRule="auto"/>
              <w:rPr>
                <w:szCs w:val="28"/>
              </w:rPr>
            </w:pPr>
            <w:r w:rsidRPr="00F92273">
              <w:rPr>
                <w:szCs w:val="28"/>
              </w:rPr>
              <w:t>1 Характеристика организации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322560" w:rsidRPr="00F92273" w:rsidRDefault="00322560" w:rsidP="001F759A">
            <w:pPr>
              <w:suppressAutoHyphens/>
              <w:spacing w:before="120" w:line="360" w:lineRule="auto"/>
              <w:jc w:val="center"/>
              <w:rPr>
                <w:szCs w:val="28"/>
              </w:rPr>
            </w:pPr>
          </w:p>
        </w:tc>
      </w:tr>
      <w:tr w:rsidR="00322560" w:rsidRPr="00F92273" w:rsidTr="001F759A">
        <w:trPr>
          <w:trHeight w:val="434"/>
        </w:trPr>
        <w:tc>
          <w:tcPr>
            <w:tcW w:w="8878" w:type="dxa"/>
            <w:shd w:val="clear" w:color="auto" w:fill="auto"/>
          </w:tcPr>
          <w:p w:rsidR="00322560" w:rsidRPr="00F92273" w:rsidRDefault="00322560" w:rsidP="001F759A">
            <w:pPr>
              <w:widowControl w:val="0"/>
              <w:suppressAutoHyphens/>
              <w:spacing w:before="120" w:line="360" w:lineRule="auto"/>
              <w:ind w:right="317"/>
              <w:rPr>
                <w:szCs w:val="28"/>
              </w:rPr>
            </w:pPr>
            <w:r w:rsidRPr="00F92273">
              <w:rPr>
                <w:szCs w:val="28"/>
              </w:rPr>
              <w:t xml:space="preserve">1.1 Ознакомление с организацией 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322560" w:rsidRPr="00F92273" w:rsidRDefault="00322560" w:rsidP="001F759A">
            <w:pPr>
              <w:suppressAutoHyphens/>
              <w:spacing w:before="120" w:line="360" w:lineRule="auto"/>
              <w:jc w:val="center"/>
              <w:rPr>
                <w:szCs w:val="28"/>
              </w:rPr>
            </w:pPr>
          </w:p>
        </w:tc>
      </w:tr>
      <w:tr w:rsidR="00322560" w:rsidRPr="00F92273" w:rsidTr="001F759A">
        <w:trPr>
          <w:trHeight w:val="321"/>
        </w:trPr>
        <w:tc>
          <w:tcPr>
            <w:tcW w:w="8878" w:type="dxa"/>
            <w:shd w:val="clear" w:color="auto" w:fill="auto"/>
          </w:tcPr>
          <w:p w:rsidR="00322560" w:rsidRPr="001F759A" w:rsidRDefault="001F759A" w:rsidP="001F759A">
            <w:pPr>
              <w:pStyle w:val="a4"/>
              <w:shd w:val="clear" w:color="auto" w:fill="FFFFFF"/>
              <w:suppressAutoHyphens/>
              <w:spacing w:before="12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1F759A">
              <w:rPr>
                <w:sz w:val="28"/>
                <w:szCs w:val="28"/>
                <w:shd w:val="clear" w:color="auto" w:fill="FFFFFF"/>
              </w:rPr>
              <w:t>1.</w:t>
            </w:r>
            <w:r w:rsidRPr="001F759A">
              <w:rPr>
                <w:sz w:val="28"/>
                <w:szCs w:val="28"/>
                <w:shd w:val="clear" w:color="auto" w:fill="FFFFFF"/>
                <w:lang w:val="en-US"/>
              </w:rPr>
              <w:t>2</w:t>
            </w:r>
            <w:r w:rsidRPr="001F759A">
              <w:rPr>
                <w:sz w:val="28"/>
                <w:szCs w:val="28"/>
                <w:shd w:val="clear" w:color="auto" w:fill="FFFFFF"/>
              </w:rPr>
              <w:t xml:space="preserve"> </w:t>
            </w:r>
            <w:r w:rsidRPr="001F759A">
              <w:rPr>
                <w:sz w:val="28"/>
                <w:szCs w:val="28"/>
              </w:rPr>
              <w:t>Структура организации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322560" w:rsidRPr="00F92273" w:rsidRDefault="00322560" w:rsidP="001F759A">
            <w:pPr>
              <w:suppressAutoHyphens/>
              <w:spacing w:before="120" w:line="360" w:lineRule="auto"/>
              <w:jc w:val="center"/>
              <w:rPr>
                <w:szCs w:val="28"/>
              </w:rPr>
            </w:pPr>
          </w:p>
        </w:tc>
      </w:tr>
      <w:tr w:rsidR="00322560" w:rsidRPr="00F92273" w:rsidTr="001F759A">
        <w:trPr>
          <w:trHeight w:val="428"/>
        </w:trPr>
        <w:tc>
          <w:tcPr>
            <w:tcW w:w="8878" w:type="dxa"/>
            <w:shd w:val="clear" w:color="auto" w:fill="auto"/>
          </w:tcPr>
          <w:p w:rsidR="00322560" w:rsidRPr="001F759A" w:rsidRDefault="001F759A" w:rsidP="001F759A">
            <w:pPr>
              <w:pStyle w:val="a4"/>
              <w:shd w:val="clear" w:color="auto" w:fill="FFFFFF"/>
              <w:tabs>
                <w:tab w:val="left" w:pos="993"/>
              </w:tabs>
              <w:suppressAutoHyphens/>
              <w:spacing w:before="12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1F759A">
              <w:rPr>
                <w:sz w:val="28"/>
                <w:szCs w:val="28"/>
                <w:lang w:val="en-US"/>
              </w:rPr>
              <w:t xml:space="preserve">1.3 </w:t>
            </w:r>
            <w:r w:rsidRPr="001F759A">
              <w:rPr>
                <w:sz w:val="28"/>
                <w:szCs w:val="28"/>
              </w:rPr>
              <w:t>Характер решаемых задач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322560" w:rsidRPr="00F92273" w:rsidRDefault="00322560" w:rsidP="001F759A">
            <w:pPr>
              <w:suppressAutoHyphens/>
              <w:spacing w:before="120" w:line="360" w:lineRule="auto"/>
              <w:jc w:val="center"/>
              <w:rPr>
                <w:szCs w:val="28"/>
              </w:rPr>
            </w:pPr>
          </w:p>
        </w:tc>
      </w:tr>
      <w:tr w:rsidR="00322560" w:rsidRPr="00F92273" w:rsidTr="001F759A">
        <w:trPr>
          <w:trHeight w:val="321"/>
        </w:trPr>
        <w:tc>
          <w:tcPr>
            <w:tcW w:w="8878" w:type="dxa"/>
            <w:shd w:val="clear" w:color="auto" w:fill="auto"/>
          </w:tcPr>
          <w:p w:rsidR="00322560" w:rsidRPr="001F759A" w:rsidRDefault="001F759A" w:rsidP="001F759A">
            <w:pPr>
              <w:tabs>
                <w:tab w:val="left" w:pos="993"/>
              </w:tabs>
              <w:spacing w:before="120" w:line="360" w:lineRule="auto"/>
              <w:rPr>
                <w:szCs w:val="28"/>
                <w:shd w:val="clear" w:color="auto" w:fill="FFFFFF"/>
              </w:rPr>
            </w:pPr>
            <w:r w:rsidRPr="001F759A">
              <w:rPr>
                <w:szCs w:val="28"/>
                <w:shd w:val="clear" w:color="auto" w:fill="FFFFFF"/>
                <w:lang w:val="en-US"/>
              </w:rPr>
              <w:t xml:space="preserve">1.4 </w:t>
            </w:r>
            <w:r w:rsidRPr="001F759A">
              <w:rPr>
                <w:szCs w:val="28"/>
                <w:shd w:val="clear" w:color="auto" w:fill="FFFFFF"/>
              </w:rPr>
              <w:t xml:space="preserve">Инструментальные средства 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322560" w:rsidRPr="00F92273" w:rsidRDefault="00322560" w:rsidP="001F759A">
            <w:pPr>
              <w:suppressAutoHyphens/>
              <w:spacing w:before="120" w:line="360" w:lineRule="auto"/>
              <w:jc w:val="center"/>
              <w:rPr>
                <w:szCs w:val="28"/>
              </w:rPr>
            </w:pPr>
          </w:p>
        </w:tc>
      </w:tr>
      <w:tr w:rsidR="00322560" w:rsidRPr="00F92273" w:rsidTr="001F759A">
        <w:trPr>
          <w:trHeight w:val="321"/>
        </w:trPr>
        <w:tc>
          <w:tcPr>
            <w:tcW w:w="8878" w:type="dxa"/>
            <w:shd w:val="clear" w:color="auto" w:fill="auto"/>
          </w:tcPr>
          <w:p w:rsidR="00322560" w:rsidRPr="001F759A" w:rsidRDefault="001F759A" w:rsidP="001F759A">
            <w:pPr>
              <w:tabs>
                <w:tab w:val="left" w:pos="1134"/>
              </w:tabs>
              <w:suppressAutoHyphens/>
              <w:spacing w:before="120" w:line="360" w:lineRule="auto"/>
              <w:rPr>
                <w:szCs w:val="28"/>
              </w:rPr>
            </w:pPr>
            <w:r w:rsidRPr="001F759A">
              <w:rPr>
                <w:szCs w:val="28"/>
                <w:lang w:val="en-US"/>
              </w:rPr>
              <w:t xml:space="preserve">1.5 </w:t>
            </w:r>
            <w:r w:rsidRPr="001F759A">
              <w:rPr>
                <w:szCs w:val="28"/>
              </w:rPr>
              <w:t>Должностные обязанности техника-программиста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322560" w:rsidRPr="00F92273" w:rsidRDefault="00322560" w:rsidP="001F759A">
            <w:pPr>
              <w:suppressAutoHyphens/>
              <w:spacing w:before="120" w:line="360" w:lineRule="auto"/>
              <w:jc w:val="center"/>
              <w:rPr>
                <w:szCs w:val="28"/>
              </w:rPr>
            </w:pPr>
          </w:p>
        </w:tc>
      </w:tr>
      <w:tr w:rsidR="00322560" w:rsidRPr="00F92273" w:rsidTr="001F759A">
        <w:trPr>
          <w:trHeight w:val="321"/>
        </w:trPr>
        <w:tc>
          <w:tcPr>
            <w:tcW w:w="8878" w:type="dxa"/>
            <w:shd w:val="clear" w:color="auto" w:fill="auto"/>
          </w:tcPr>
          <w:p w:rsidR="00322560" w:rsidRPr="001F759A" w:rsidRDefault="001F759A" w:rsidP="001F759A">
            <w:pPr>
              <w:suppressAutoHyphens/>
              <w:spacing w:before="120" w:line="360" w:lineRule="auto"/>
              <w:rPr>
                <w:szCs w:val="28"/>
              </w:rPr>
            </w:pPr>
            <w:r w:rsidRPr="001F759A">
              <w:rPr>
                <w:bCs/>
                <w:kern w:val="36"/>
                <w:szCs w:val="28"/>
                <w:lang w:val="en-US"/>
              </w:rPr>
              <w:t xml:space="preserve">1.6 </w:t>
            </w:r>
            <w:r w:rsidRPr="001F759A">
              <w:rPr>
                <w:bCs/>
                <w:kern w:val="36"/>
                <w:szCs w:val="28"/>
              </w:rPr>
              <w:t>Сопровождение производственной задачи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322560" w:rsidRPr="00F92273" w:rsidRDefault="00322560" w:rsidP="001F759A">
            <w:pPr>
              <w:suppressAutoHyphens/>
              <w:spacing w:before="120" w:line="360" w:lineRule="auto"/>
              <w:jc w:val="center"/>
              <w:rPr>
                <w:szCs w:val="28"/>
              </w:rPr>
            </w:pPr>
          </w:p>
        </w:tc>
      </w:tr>
      <w:tr w:rsidR="00322560" w:rsidRPr="00F92273" w:rsidTr="001F759A">
        <w:trPr>
          <w:trHeight w:val="434"/>
        </w:trPr>
        <w:tc>
          <w:tcPr>
            <w:tcW w:w="8878" w:type="dxa"/>
            <w:shd w:val="clear" w:color="auto" w:fill="auto"/>
          </w:tcPr>
          <w:p w:rsidR="00322560" w:rsidRPr="00F92273" w:rsidRDefault="00322560" w:rsidP="001F759A">
            <w:pPr>
              <w:suppressAutoHyphens/>
              <w:spacing w:before="120" w:line="360" w:lineRule="auto"/>
              <w:rPr>
                <w:szCs w:val="28"/>
              </w:rPr>
            </w:pPr>
            <w:r w:rsidRPr="00F92273">
              <w:rPr>
                <w:szCs w:val="28"/>
              </w:rPr>
              <w:t>2 Проектирование программного продукта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322560" w:rsidRPr="00F92273" w:rsidRDefault="00322560" w:rsidP="001F759A">
            <w:pPr>
              <w:suppressAutoHyphens/>
              <w:spacing w:before="120" w:line="360" w:lineRule="auto"/>
              <w:jc w:val="center"/>
              <w:rPr>
                <w:szCs w:val="28"/>
              </w:rPr>
            </w:pPr>
          </w:p>
        </w:tc>
      </w:tr>
      <w:tr w:rsidR="00322560" w:rsidRPr="00F92273" w:rsidTr="001F759A">
        <w:trPr>
          <w:trHeight w:val="421"/>
        </w:trPr>
        <w:tc>
          <w:tcPr>
            <w:tcW w:w="8878" w:type="dxa"/>
            <w:shd w:val="clear" w:color="auto" w:fill="auto"/>
          </w:tcPr>
          <w:p w:rsidR="00322560" w:rsidRPr="00414CE6" w:rsidRDefault="00322560" w:rsidP="001F759A">
            <w:pPr>
              <w:suppressAutoHyphens/>
              <w:spacing w:before="120" w:line="360" w:lineRule="auto"/>
              <w:rPr>
                <w:szCs w:val="28"/>
              </w:rPr>
            </w:pPr>
            <w:r w:rsidRPr="00F92273">
              <w:rPr>
                <w:szCs w:val="28"/>
              </w:rPr>
              <w:t>2.1 Постановка задачи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322560" w:rsidRPr="00F92273" w:rsidRDefault="00322560" w:rsidP="001F759A">
            <w:pPr>
              <w:suppressAutoHyphens/>
              <w:spacing w:before="120" w:line="360" w:lineRule="auto"/>
              <w:jc w:val="center"/>
              <w:rPr>
                <w:szCs w:val="28"/>
              </w:rPr>
            </w:pPr>
          </w:p>
        </w:tc>
      </w:tr>
      <w:tr w:rsidR="00322560" w:rsidRPr="00F92273" w:rsidTr="001F759A">
        <w:trPr>
          <w:trHeight w:val="421"/>
        </w:trPr>
        <w:tc>
          <w:tcPr>
            <w:tcW w:w="8878" w:type="dxa"/>
            <w:shd w:val="clear" w:color="auto" w:fill="auto"/>
          </w:tcPr>
          <w:p w:rsidR="00322560" w:rsidRPr="00F92273" w:rsidRDefault="00D7775B" w:rsidP="001F759A">
            <w:pPr>
              <w:suppressAutoHyphens/>
              <w:spacing w:before="120" w:line="360" w:lineRule="auto"/>
              <w:rPr>
                <w:szCs w:val="28"/>
              </w:rPr>
            </w:pPr>
            <w:r>
              <w:rPr>
                <w:szCs w:val="28"/>
              </w:rPr>
              <w:t>2.2</w:t>
            </w:r>
            <w:r w:rsidR="00322560" w:rsidRPr="00F92273">
              <w:rPr>
                <w:szCs w:val="28"/>
              </w:rPr>
              <w:t xml:space="preserve"> </w:t>
            </w:r>
            <w:r w:rsidR="00322560" w:rsidRPr="00F92273">
              <w:rPr>
                <w:color w:val="auto"/>
                <w:szCs w:val="28"/>
              </w:rPr>
              <w:t>Выбор инструментальных средств разработки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322560" w:rsidRPr="00F92273" w:rsidRDefault="00322560" w:rsidP="001F759A">
            <w:pPr>
              <w:suppressAutoHyphens/>
              <w:spacing w:before="120" w:line="360" w:lineRule="auto"/>
              <w:jc w:val="center"/>
              <w:rPr>
                <w:szCs w:val="28"/>
              </w:rPr>
            </w:pPr>
          </w:p>
        </w:tc>
      </w:tr>
      <w:tr w:rsidR="00322560" w:rsidRPr="00F92273" w:rsidTr="001F759A">
        <w:trPr>
          <w:trHeight w:val="421"/>
        </w:trPr>
        <w:tc>
          <w:tcPr>
            <w:tcW w:w="8878" w:type="dxa"/>
            <w:shd w:val="clear" w:color="auto" w:fill="auto"/>
          </w:tcPr>
          <w:p w:rsidR="00322560" w:rsidRPr="00414CE6" w:rsidRDefault="00322560" w:rsidP="001F759A">
            <w:pPr>
              <w:suppressAutoHyphens/>
              <w:spacing w:before="120" w:line="360" w:lineRule="auto"/>
            </w:pPr>
            <w:r w:rsidRPr="00F92273">
              <w:t>2.</w:t>
            </w:r>
            <w:r w:rsidR="00D7775B">
              <w:t>3</w:t>
            </w:r>
            <w:r w:rsidRPr="00F92273">
              <w:t xml:space="preserve"> Реализация программного продукта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322560" w:rsidRPr="00F92273" w:rsidRDefault="00322560" w:rsidP="001F759A">
            <w:pPr>
              <w:suppressAutoHyphens/>
              <w:spacing w:before="120" w:line="360" w:lineRule="auto"/>
              <w:jc w:val="center"/>
              <w:rPr>
                <w:szCs w:val="28"/>
              </w:rPr>
            </w:pPr>
          </w:p>
        </w:tc>
      </w:tr>
      <w:tr w:rsidR="00322560" w:rsidRPr="00F92273" w:rsidTr="001F759A">
        <w:trPr>
          <w:trHeight w:val="434"/>
        </w:trPr>
        <w:tc>
          <w:tcPr>
            <w:tcW w:w="8878" w:type="dxa"/>
            <w:shd w:val="clear" w:color="auto" w:fill="auto"/>
          </w:tcPr>
          <w:p w:rsidR="00D7775B" w:rsidRPr="00D7775B" w:rsidRDefault="00D7775B" w:rsidP="001F759A">
            <w:pPr>
              <w:suppressAutoHyphens/>
              <w:spacing w:before="120" w:line="360" w:lineRule="auto"/>
              <w:rPr>
                <w:bCs/>
                <w:szCs w:val="28"/>
              </w:rPr>
            </w:pPr>
            <w:r w:rsidRPr="00D7775B">
              <w:rPr>
                <w:bCs/>
                <w:szCs w:val="28"/>
              </w:rPr>
              <w:t>3</w:t>
            </w:r>
            <w:r>
              <w:rPr>
                <w:bCs/>
                <w:szCs w:val="28"/>
              </w:rPr>
              <w:t xml:space="preserve"> </w:t>
            </w:r>
            <w:r w:rsidR="00322560" w:rsidRPr="00D7775B">
              <w:rPr>
                <w:bCs/>
                <w:szCs w:val="28"/>
              </w:rPr>
              <w:t>Тестирование и отладка программного продукта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322560" w:rsidRPr="00F92273" w:rsidRDefault="00322560" w:rsidP="001F759A">
            <w:pPr>
              <w:suppressAutoHyphens/>
              <w:spacing w:before="120" w:line="360" w:lineRule="auto"/>
              <w:jc w:val="center"/>
              <w:rPr>
                <w:szCs w:val="28"/>
              </w:rPr>
            </w:pPr>
          </w:p>
        </w:tc>
      </w:tr>
      <w:tr w:rsidR="00D7775B" w:rsidRPr="00F92273" w:rsidTr="001F759A">
        <w:trPr>
          <w:trHeight w:val="434"/>
        </w:trPr>
        <w:tc>
          <w:tcPr>
            <w:tcW w:w="8878" w:type="dxa"/>
            <w:shd w:val="clear" w:color="auto" w:fill="auto"/>
          </w:tcPr>
          <w:p w:rsidR="00D7775B" w:rsidRPr="00D7775B" w:rsidRDefault="001F759A" w:rsidP="001F759A">
            <w:pPr>
              <w:tabs>
                <w:tab w:val="left" w:pos="1415"/>
              </w:tabs>
              <w:spacing w:before="120" w:line="360" w:lineRule="auto"/>
              <w:ind w:right="224"/>
              <w:rPr>
                <w:szCs w:val="28"/>
              </w:rPr>
            </w:pPr>
            <w:r>
              <w:t>3.</w:t>
            </w:r>
            <w:r>
              <w:rPr>
                <w:lang w:val="en-US"/>
              </w:rPr>
              <w:t xml:space="preserve">1 </w:t>
            </w:r>
            <w:r>
              <w:t>Т</w:t>
            </w:r>
            <w:r w:rsidR="00D7775B" w:rsidRPr="00D7775B">
              <w:t>естирование приложения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D7775B" w:rsidRDefault="00D7775B" w:rsidP="001F759A">
            <w:pPr>
              <w:suppressAutoHyphens/>
              <w:spacing w:before="120" w:line="360" w:lineRule="auto"/>
              <w:jc w:val="center"/>
              <w:rPr>
                <w:szCs w:val="28"/>
              </w:rPr>
            </w:pPr>
          </w:p>
        </w:tc>
      </w:tr>
      <w:tr w:rsidR="00322560" w:rsidRPr="00F92273" w:rsidTr="001F759A">
        <w:trPr>
          <w:trHeight w:val="434"/>
        </w:trPr>
        <w:tc>
          <w:tcPr>
            <w:tcW w:w="8878" w:type="dxa"/>
            <w:shd w:val="clear" w:color="auto" w:fill="auto"/>
          </w:tcPr>
          <w:p w:rsidR="00322560" w:rsidRPr="00F92273" w:rsidRDefault="00D7775B" w:rsidP="001F759A">
            <w:pPr>
              <w:suppressAutoHyphens/>
              <w:spacing w:before="120" w:line="360" w:lineRule="auto"/>
              <w:rPr>
                <w:b/>
                <w:bCs/>
                <w:sz w:val="21"/>
                <w:szCs w:val="28"/>
              </w:rPr>
            </w:pPr>
            <w:r>
              <w:rPr>
                <w:szCs w:val="28"/>
              </w:rPr>
              <w:t>Заключение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322560" w:rsidRPr="00F92273" w:rsidRDefault="00322560" w:rsidP="001F759A">
            <w:pPr>
              <w:suppressAutoHyphens/>
              <w:spacing w:before="120" w:line="360" w:lineRule="auto"/>
              <w:jc w:val="center"/>
              <w:rPr>
                <w:szCs w:val="28"/>
              </w:rPr>
            </w:pPr>
          </w:p>
        </w:tc>
      </w:tr>
      <w:tr w:rsidR="00322560" w:rsidRPr="00F92273" w:rsidTr="001F759A">
        <w:trPr>
          <w:trHeight w:val="434"/>
        </w:trPr>
        <w:tc>
          <w:tcPr>
            <w:tcW w:w="8878" w:type="dxa"/>
            <w:shd w:val="clear" w:color="auto" w:fill="auto"/>
          </w:tcPr>
          <w:p w:rsidR="00322560" w:rsidRPr="00F92273" w:rsidRDefault="00322560" w:rsidP="001F759A">
            <w:pPr>
              <w:suppressAutoHyphens/>
              <w:spacing w:before="120" w:line="360" w:lineRule="auto"/>
              <w:rPr>
                <w:szCs w:val="28"/>
              </w:rPr>
            </w:pPr>
            <w:r w:rsidRPr="00F92273">
              <w:rPr>
                <w:szCs w:val="28"/>
              </w:rPr>
              <w:t xml:space="preserve">Выводы и предложения 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322560" w:rsidRPr="00F92273" w:rsidRDefault="00322560" w:rsidP="001F759A">
            <w:pPr>
              <w:suppressAutoHyphens/>
              <w:spacing w:before="120" w:line="360" w:lineRule="auto"/>
              <w:jc w:val="center"/>
              <w:rPr>
                <w:szCs w:val="28"/>
              </w:rPr>
            </w:pPr>
          </w:p>
        </w:tc>
      </w:tr>
      <w:tr w:rsidR="00322560" w:rsidRPr="00F92273" w:rsidTr="001F759A">
        <w:trPr>
          <w:trHeight w:val="421"/>
        </w:trPr>
        <w:tc>
          <w:tcPr>
            <w:tcW w:w="8878" w:type="dxa"/>
            <w:shd w:val="clear" w:color="auto" w:fill="auto"/>
          </w:tcPr>
          <w:p w:rsidR="00322560" w:rsidRPr="00F92273" w:rsidRDefault="00322560" w:rsidP="001F759A">
            <w:pPr>
              <w:suppressAutoHyphens/>
              <w:spacing w:before="120" w:line="360" w:lineRule="auto"/>
              <w:rPr>
                <w:b/>
                <w:bCs/>
                <w:sz w:val="21"/>
                <w:szCs w:val="28"/>
              </w:rPr>
            </w:pPr>
            <w:r w:rsidRPr="00F92273">
              <w:rPr>
                <w:szCs w:val="28"/>
              </w:rPr>
              <w:t>Список использованных источников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322560" w:rsidRPr="00F92273" w:rsidRDefault="00322560" w:rsidP="001F759A">
            <w:pPr>
              <w:suppressAutoHyphens/>
              <w:spacing w:before="120" w:line="360" w:lineRule="auto"/>
              <w:jc w:val="center"/>
              <w:rPr>
                <w:szCs w:val="28"/>
              </w:rPr>
            </w:pPr>
          </w:p>
        </w:tc>
      </w:tr>
      <w:tr w:rsidR="00322560" w:rsidRPr="00F92273" w:rsidTr="001F759A">
        <w:trPr>
          <w:trHeight w:val="421"/>
        </w:trPr>
        <w:tc>
          <w:tcPr>
            <w:tcW w:w="8878" w:type="dxa"/>
            <w:shd w:val="clear" w:color="auto" w:fill="auto"/>
          </w:tcPr>
          <w:p w:rsidR="00322560" w:rsidRPr="00F92273" w:rsidRDefault="00322560" w:rsidP="001F759A">
            <w:pPr>
              <w:suppressAutoHyphens/>
              <w:spacing w:before="120" w:line="360" w:lineRule="auto"/>
              <w:rPr>
                <w:szCs w:val="28"/>
              </w:rPr>
            </w:pPr>
            <w:r w:rsidRPr="00F92273">
              <w:rPr>
                <w:szCs w:val="28"/>
              </w:rPr>
              <w:t xml:space="preserve">Приложение А – Диск с этикеткой 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322560" w:rsidRPr="00F92273" w:rsidRDefault="00322560" w:rsidP="001F759A">
            <w:pPr>
              <w:suppressAutoHyphens/>
              <w:spacing w:before="120" w:line="360" w:lineRule="auto"/>
              <w:jc w:val="center"/>
              <w:rPr>
                <w:szCs w:val="28"/>
              </w:rPr>
            </w:pPr>
          </w:p>
        </w:tc>
      </w:tr>
    </w:tbl>
    <w:p w:rsidR="00D244D0" w:rsidRPr="002C79B9" w:rsidRDefault="00D244D0" w:rsidP="00322560">
      <w:pPr>
        <w:spacing w:after="160" w:line="259" w:lineRule="auto"/>
        <w:jc w:val="left"/>
      </w:pPr>
    </w:p>
    <w:sectPr w:rsidR="00D244D0" w:rsidRPr="002C79B9" w:rsidSect="002C79B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287359"/>
    <w:multiLevelType w:val="multilevel"/>
    <w:tmpl w:val="F5986E18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FB9"/>
    <w:rsid w:val="00122989"/>
    <w:rsid w:val="001D6FB9"/>
    <w:rsid w:val="001F759A"/>
    <w:rsid w:val="002C79B9"/>
    <w:rsid w:val="002F2AF0"/>
    <w:rsid w:val="00322560"/>
    <w:rsid w:val="00B25F3B"/>
    <w:rsid w:val="00D244D0"/>
    <w:rsid w:val="00D37FA4"/>
    <w:rsid w:val="00D7775B"/>
    <w:rsid w:val="00DA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2693B4-6977-40EC-A924-EF37FF27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560"/>
    <w:pPr>
      <w:spacing w:after="0" w:line="240" w:lineRule="auto"/>
      <w:jc w:val="both"/>
    </w:pPr>
    <w:rPr>
      <w:rFonts w:ascii="Times New Roman" w:eastAsia="Calibri" w:hAnsi="Times New Roman" w:cs="Times New Roman"/>
      <w:color w:val="0D0D0D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56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F759A"/>
    <w:pPr>
      <w:spacing w:before="100" w:beforeAutospacing="1" w:after="100" w:afterAutospacing="1"/>
      <w:jc w:val="left"/>
    </w:pPr>
    <w:rPr>
      <w:rFonts w:eastAsia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Емельянович</dc:creator>
  <cp:keywords/>
  <dc:description/>
  <cp:lastModifiedBy>User</cp:lastModifiedBy>
  <cp:revision>5</cp:revision>
  <dcterms:created xsi:type="dcterms:W3CDTF">2018-07-10T20:28:00Z</dcterms:created>
  <dcterms:modified xsi:type="dcterms:W3CDTF">2020-07-06T08:03:00Z</dcterms:modified>
</cp:coreProperties>
</file>