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36" w:leader="none"/>
          <w:tab w:val="right" w:pos="907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Výzva k podání nabídky</w:t>
      </w:r>
    </w:p>
    <w:p>
      <w:pPr>
        <w:spacing w:before="48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četně zad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ávací dokumentace k 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 zakázce malého rozsahu</w:t>
      </w:r>
    </w:p>
    <w:p>
      <w:pPr>
        <w:spacing w:before="48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Jménem zadavatele Ministerstvo zahrani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Vás vyzýváme k podání nabídky k ní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specifikovan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zakázce. Informace 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ředmětu veřejn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 a 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podmínkách nezbytných pro zpracování nabídky jsou uvedeny ní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v 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ávací dokumentaci.</w:t>
      </w:r>
    </w:p>
    <w:p>
      <w:pPr>
        <w:spacing w:before="48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Tato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zakázka je zadávána mimo rámec zákona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134/2016 Sb., o 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ávání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ých zakázek, ve 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ředpisů (d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ále jen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ZZVZ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v souladu s ustanovením § 31 ZZVZ podle zásad § 6 ZZVZ.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 je realizováno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řiměřeně k pojmům a principům použit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 v ZZVZ. Touto výzvou není zahájeno zadávací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 ve smyslu § 3 ZZVZ. Pokud výzva v jednotlivých ustanoveních odkazuje na text ZZVZ, nejedná se o postup v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zadávacím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 ve smyslu § 4 odst. 4 ZZVZ, ustanovení ZZVZ se na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 neaplikují. Vzhledem k tomu v tomto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 nelze proti rozhodnutí zadavatele uplatnit námitky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jin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standardní opravné prost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ředky ve smyslu ZZVZ.</w:t>
      </w:r>
    </w:p>
    <w:p>
      <w:pPr>
        <w:keepNext w:val="true"/>
        <w:spacing w:before="48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zadavatel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1.1.</w:t>
        <w:tab/>
        <w:t xml:space="preserve">Informace o zadavateli</w:t>
      </w:r>
    </w:p>
    <w:p>
      <w:p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Ministerstvo zahrani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Loretánské nám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101/5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11800, Praha, Hrad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ČO: 45769851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Kontaktní osoba: Dagmar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  <w:br/>
        <w:t xml:space="preserve">tel.: +420 224183003</w:t>
        <w:br/>
        <w:t xml:space="preserve">email: dagmar.beckova@mzv.gov.cz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48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INFORMACE O VE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É ZAKÁZCE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2.1.</w:t>
        <w:tab/>
        <w:t xml:space="preserve">Název 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 zakázky, druh a typ 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 zakázky a zadávacího postupu</w:t>
      </w:r>
    </w:p>
    <w:tbl>
      <w:tblPr/>
      <w:tblGrid>
        <w:gridCol w:w="4106"/>
        <w:gridCol w:w="3020"/>
        <w:gridCol w:w="4949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Název 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řejn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zakázky:</w:t>
            </w:r>
          </w:p>
        </w:tc>
        <w:tc>
          <w:tcPr>
            <w:tcW w:w="79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 Cisco - OB7125-044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Druh 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řejn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zakázky:</w:t>
            </w:r>
          </w:p>
        </w:tc>
        <w:tc>
          <w:tcPr>
            <w:tcW w:w="79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řejn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zakázka na dodávky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Systémové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íslo 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řejn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zakázky:</w:t>
            </w:r>
          </w:p>
        </w:tc>
        <w:tc>
          <w:tcPr>
            <w:tcW w:w="79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N006/25/V00015462</w:t>
            </w:r>
          </w:p>
        </w:tc>
      </w:tr>
      <w:tr>
        <w:trPr>
          <w:trHeight w:val="1" w:hRule="atLeast"/>
          <w:jc w:val="left"/>
        </w:trPr>
        <w:tc>
          <w:tcPr>
            <w:tcW w:w="71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 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řejn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zakázky:</w:t>
            </w:r>
          </w:p>
        </w:tc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řejn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zakázka malého rozsahu</w:t>
            </w:r>
          </w:p>
        </w:tc>
      </w:tr>
      <w:tr>
        <w:trPr>
          <w:trHeight w:val="1" w:hRule="atLeast"/>
          <w:jc w:val="left"/>
        </w:trPr>
        <w:tc>
          <w:tcPr>
            <w:tcW w:w="71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Druh zadávacího postupu:</w:t>
            </w:r>
          </w:p>
        </w:tc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Otev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výzva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</w:t>
        <w:tab/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ředmět veřejn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 zakázky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16"/>
          <w:shd w:fill="auto" w:val="clear"/>
        </w:rPr>
        <w:t xml:space="preserve">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Název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ředmětu: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ťov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rozbo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čovače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NIPEZ: 32423000-4 - Sí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ťov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rozbo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čovače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CPV: 32423000-4 - Sí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ťov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rozbo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čovače</w:t>
      </w:r>
    </w:p>
    <w:p>
      <w:pPr>
        <w:keepNext w:val="true"/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 popis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ředmětu VZ: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2x       modul</w:t>
        <w:tab/>
        <w:t xml:space="preserve">Cisco C3850-NM-2-10G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(mo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žno i repasovan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C0C0C0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specifikace 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ředmětu VZ: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2.3.</w:t>
        <w:tab/>
        <w:t xml:space="preserve">Doba a místo pln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 zakázky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ředpokl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ádaná doba 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 je: 14 dní ode dne podpisu smlouvy.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Hlavní místo 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zakázky: Hlavní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ěsto Praha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Místo 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sídlo zadavatele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25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48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Po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žadavek Na způsob zpracov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ání nabídkové ceny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Dodavatel ve své nabídce stanoví celkovou nabídkovou cenu za celý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ředmět veřejn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 vyjád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řenou v CZK (koruna česk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á).</w:t>
      </w: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Celková nabídková cena bude obsahovat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náklady nezbytné k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ádné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realizaci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ředmětu veřejn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zakázky.</w:t>
      </w: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Cena bude stanovena jako cena nejvý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ípustná a platná po celou dobu realizace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zakázky.</w:t>
      </w: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Nabídková cena kritéria Nabídková cena (K001) bude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členěna jako cena bez DPH,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 DPH včetně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sazby DPH, nabídková cena s DPH.</w:t>
      </w: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240" w:after="0" w:line="240"/>
        <w:ind w:right="-108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Hodnocení nabídek </w:t>
      </w:r>
    </w:p>
    <w:p>
      <w:pPr>
        <w:keepNext w:val="true"/>
        <w:tabs>
          <w:tab w:val="left" w:pos="993" w:leader="none"/>
        </w:tabs>
        <w:spacing w:before="360" w:after="0" w:line="240"/>
        <w:ind w:right="0" w:left="408" w:hanging="4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4.1.</w:t>
        <w:tab/>
        <w:t xml:space="preserve">Kritéria hodnocení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Zadavatel bude nabídky hodnotit podle jejich ekonomické výhodnosti.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Zadavatel zvolil kritériem hodnocení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nejni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nabídkovou cenu.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4.1.1.</w:t>
        <w:tab/>
        <w:t xml:space="preserve">Podrobnosti kritérií hodnocení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Nabídky budou hodnoceny na základ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uveden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ých kritérií hodnocení a jim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ících vah:</w:t>
      </w:r>
    </w:p>
    <w:tbl>
      <w:tblPr/>
      <w:tblGrid>
        <w:gridCol w:w="1674"/>
        <w:gridCol w:w="3021"/>
        <w:gridCol w:w="1295"/>
        <w:gridCol w:w="1295"/>
        <w:gridCol w:w="1887"/>
      </w:tblGrid>
      <w:tr>
        <w:trPr>
          <w:trHeight w:val="1" w:hRule="atLeast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íslo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Název kritéria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Jednotka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Váha v %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Subkritéria</w:t>
            </w:r>
          </w:p>
        </w:tc>
      </w:tr>
      <w:tr>
        <w:trPr>
          <w:trHeight w:val="407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E36C0A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K001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Nabídková cena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100,00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ádná kritéria nejsou stanovena subkritéria.</w:t>
      </w:r>
    </w:p>
    <w:p>
      <w:pPr>
        <w:keepNext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4.2.</w:t>
        <w:tab/>
        <w:t xml:space="preserve">Zp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ůsob hodnocen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nabídek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4.2.1.</w:t>
        <w:tab/>
        <w:t xml:space="preserve">Zp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ůsob hodnocen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u kritéria hodnocení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K001 - Nab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ídková cena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Hodnocena bude nabídková cena bez DPH.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Vzorec pro výpo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 bodov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hodnoty u tohoto kritéria je následující: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Bodová hodnota = 100 * Hodnota nejvhodn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nabídky / Hodnota nabídky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Výsledná bodová hodnota tohoto kritéria bude následn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započtena do vzorce pro stanoven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výsledného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nabídek.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4.3.</w:t>
        <w:tab/>
        <w:t xml:space="preserve">Zp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ůsob stanoven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 nabídek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E36C0A"/>
          <w:spacing w:val="0"/>
          <w:position w:val="0"/>
          <w:sz w:val="2"/>
          <w:u w:val="single"/>
          <w:shd w:fill="auto" w:val="clear"/>
        </w:rPr>
      </w:pPr>
    </w:p>
    <w:p>
      <w:pPr>
        <w:spacing w:before="0" w:after="0" w:line="240"/>
        <w:ind w:right="-108" w:left="0" w:firstLine="0"/>
        <w:jc w:val="left"/>
        <w:rPr>
          <w:rFonts w:ascii="Times New Roman" w:hAnsi="Times New Roman" w:cs="Times New Roman" w:eastAsia="Times New Roman"/>
          <w:color w:val="E36C0A"/>
          <w:spacing w:val="0"/>
          <w:position w:val="0"/>
          <w:sz w:val="2"/>
          <w:u w:val="single"/>
          <w:shd w:fill="auto" w:val="clear"/>
        </w:rPr>
      </w:pPr>
    </w:p>
    <w:p>
      <w:pPr>
        <w:keepNext w:val="true"/>
        <w:spacing w:before="48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Termín A ZP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ŮSOB pro pod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ání nabídek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5.1.</w:t>
        <w:tab/>
        <w:t xml:space="preserve">Lh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ůta a způsob pro pod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ání nabídek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Nabídky musí být podány nejpozd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ěji do 26.5.2025 09:00.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áním nabídky se rozumí doru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nabídky zadavateli. Za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doru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odpovídá dodavatel.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Nabídky se podávají elektronicky prost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řednictv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Národního elektronického nástroje ve strukturované podob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nastaven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v Národním elektronickém nástroji.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Nabídka musí být podána nejpozd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ěji do konce lhůty pro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nabídek stanovené vý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Zadavatel upozor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ňuje, že dodavatel bude vkl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ádat do nabídkového formulá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 kromě dokumentů tak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íselné hodnoty 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íselných kritérií (p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ípadn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dalš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informace, které si zadavatel vyhradil).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Nabídku je dodavatel povinen podat v souladu se zadávacími podmínkami v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jazyce.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Dodavatel není oprávn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 podm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ínit jím v nabídce uvedené údaje, které jsou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ředmětem hodnocen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nabídky, 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podmínkou. Podmín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nebo uvedení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ěkolika rozd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ílných hodnot v nabídce je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ůvodem pro vyloučen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dodavatele z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ízení. Obdobn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bude zadavatel postupovat v 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ě, že dojde k uveden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údaj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ů, 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jsou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ředmětem hodnocen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nabídky, v jiné veli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čině či formě, než zadavatel požadoval.</w:t>
      </w:r>
    </w:p>
    <w:p>
      <w:pPr>
        <w:keepNext w:val="true"/>
        <w:spacing w:before="48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Otevírání nabídek</w:t>
      </w:r>
    </w:p>
    <w:p>
      <w:pPr>
        <w:keepNext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Otevírání nabídek se bude konat dne 26.5.2025 od 09:00.</w:t>
      </w:r>
    </w:p>
    <w:p>
      <w:pPr>
        <w:keepNext w:val="true"/>
        <w:spacing w:before="48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7.</w:t>
        <w:tab/>
        <w:t xml:space="preserve">Dal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í informace K ZADÁVACÍMU postupu 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7.1.</w:t>
        <w:tab/>
        <w:t xml:space="preserve">Variantní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řešen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nabídky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Zadavatel nep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řipoušt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varianty nabídky.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7.2.</w:t>
        <w:tab/>
        <w:t xml:space="preserve">Dal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informace technické povahy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technické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žadavky na komunikaci realizovanou prostřednictv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Národního elektronického nástroje jsou uvedeny v provozním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ádu Národního elektronického nástroje.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7.3.</w:t>
        <w:tab/>
        <w:t xml:space="preserve">Vysv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ětlen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zadávací dokumentace</w:t>
      </w:r>
    </w:p>
    <w:p>
      <w:pPr>
        <w:keepNext w:val="true"/>
        <w:tabs>
          <w:tab w:val="left" w:pos="0" w:leader="none"/>
        </w:tabs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7.4.</w:t>
        <w:tab/>
        <w:t xml:space="preserve">Zadavatel si vyhrazuje právo</w:t>
      </w:r>
    </w:p>
    <w:p>
      <w:pPr>
        <w:spacing w:before="0" w:after="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ěnit, doplnit nebo upřesnit podm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ínky této zadávací dokumentace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ěhem trv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lh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ůty pro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nabídek;</w:t>
      </w:r>
    </w:p>
    <w:p>
      <w:pPr>
        <w:spacing w:before="0" w:after="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kdykoli zru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šit 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ávací postup bez uvedení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ůvodu;</w:t>
      </w:r>
    </w:p>
    <w:p>
      <w:pPr>
        <w:spacing w:before="0" w:after="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ádat si od dodavatele 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dopl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ňuj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ící informace v 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ůběhu 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ávacího postupu;</w:t>
      </w:r>
    </w:p>
    <w:p>
      <w:pPr>
        <w:spacing w:before="0" w:after="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neuzav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smlouvu s dodavatelem;</w:t>
      </w:r>
    </w:p>
    <w:p>
      <w:pPr>
        <w:spacing w:before="0" w:after="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odmítnout variantní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řešen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zakázky, pokud jej zadavatel nep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řipustil;</w:t>
      </w:r>
    </w:p>
    <w:p>
      <w:pPr>
        <w:spacing w:before="0" w:after="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neposkytnout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áhradu náklad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ů, 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vynalo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 souvislosti se svou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ve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ízení;</w:t>
      </w:r>
    </w:p>
    <w:p>
      <w:pPr>
        <w:spacing w:before="0" w:after="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náklady spojené s vypracováním nabídky a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dodavatele ve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 jdou k tí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 dodavatele.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48DD4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15.5.2025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 správnost vyhotovení: Dagmar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á, Odbor rozvoje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a komunika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technologií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