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r>
        <w:t>Generated on: November 22, 2024</w:t>
      </w:r>
    </w:p>
    <w:p>
      <w:pPr>
        <w:pStyle w:val="Heading1"/>
      </w:pPr>
      <w:r>
        <w:t>Executive Summary</w:t>
      </w:r>
    </w:p>
    <w:p>
      <w:r>
        <w:rPr>
          <w:b/>
        </w:rPr>
        <w:t>Dual Modeling Approach:</w:t>
        <w:br/>
      </w:r>
      <w:r>
        <w:t>1. Binary Classification: Predicting occurrence of fatalities</w:t>
        <w:br/>
        <w:t>2. Hierarchical Quantile Regression: Estimating fatality ranges with uncertainty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Hierarchical Quantile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ile_predi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Fatality Predictions with Uncertainty Intervals</w:t>
      </w:r>
    </w:p>
    <w:p>
      <w:r>
        <w:rPr>
          <w:b/>
        </w:rPr>
        <w:t>Model Performance:</w:t>
        <w:br/>
      </w:r>
      <w:r>
        <w:t>R² Score: -0.0098</w:t>
        <w:br/>
      </w:r>
      <w:r>
        <w:t>RMSE: 25.8750</w:t>
        <w:br/>
      </w:r>
    </w:p>
    <w:p>
      <w:pPr>
        <w:pStyle w:val="Heading1"/>
      </w:pPr>
      <w:r>
        <w:t>3. Key Findings and Implications</w:t>
      </w:r>
    </w:p>
    <w:p>
      <w:r>
        <w:rPr>
          <w:b/>
        </w:rPr>
        <w:t>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Quantile Regression Insights:</w:t>
        <w:br/>
      </w:r>
      <w:r>
        <w:t>• Explains -1.0% of fatality count variation</w:t>
        <w:br/>
        <w:t>• Provides prediction intervals for better risk assessment</w:t>
        <w:br/>
        <w:t>• Accounts for hierarchical structure in conflict patterns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