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60"/>
        <w:jc w:val="center"/>
      </w:pPr>
      <w:r>
        <w:rPr>
          <w:rFonts w:ascii="Arial" w:cs="Arial" w:eastAsia="Arial" w:hAnsi="Arial"/>
          <w:b/>
          <w:bCs/>
          <w:color w:val="1A56DB"/>
          <w:sz w:val="100"/>
          <w:szCs w:val="100"/>
        </w:rPr>
        <w:t xml:space="preserve">Mah.AI</w:t>
      </w:r>
    </w:p>
    <w:p>
      <w:pPr>
        <w:spacing w:before="0" w:after="40"/>
        <w:jc w:val="center"/>
      </w:pPr>
      <w:r>
        <w:rPr>
          <w:rFonts w:ascii="Arial" w:cs="Arial" w:eastAsia="Arial" w:hAnsi="Arial"/>
          <w:b/>
          <w:bCs/>
          <w:color w:val="0F172A"/>
          <w:sz w:val="38"/>
          <w:szCs w:val="38"/>
        </w:rPr>
        <w:t xml:space="preserve">Les Questions que Vous N'avez Pas Posées</w:t>
      </w:r>
    </w:p>
    <w:p>
      <w:pPr>
        <w:spacing w:before="0" w:after="40"/>
        <w:jc w:val="center"/>
      </w:pPr>
      <w:r>
        <w:rPr>
          <w:rFonts w:ascii="Arial" w:cs="Arial" w:eastAsia="Arial" w:hAnsi="Arial"/>
          <w:i/>
          <w:iCs/>
          <w:color w:val="6C2BD9"/>
          <w:sz w:val="24"/>
          <w:szCs w:val="24"/>
        </w:rPr>
        <w:t xml:space="preserve">Angles morts · Fonctionnalités oubliées · Risques cachés · Opportunités manquées</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CBD5E1" w:sz="1"/>
              <w:bottom w:val="single" w:color="CBD5E1" w:sz="1"/>
              <w:right w:val="single" w:color="CBD5E1" w:sz="1"/>
            </w:tcBorders>
            <w:shd w:fill="EBF5FB" w:val="clear"/>
            <w:tcMar>
              <w:top w:type="dxa" w:w="150"/>
              <w:left w:type="dxa" w:w="220"/>
              <w:bottom w:type="dxa" w:w="150"/>
              <w:right w:type="dxa" w:w="220"/>
            </w:tcMar>
          </w:tcPr>
          <w:p>
            <w:pPr>
              <w:spacing w:before="0" w:after="80"/>
            </w:pPr>
            <w:r>
              <w:rPr>
                <w:rFonts w:ascii="Arial" w:cs="Arial" w:eastAsia="Arial" w:hAnsi="Arial"/>
                <w:b/>
                <w:bCs/>
                <w:color w:val="1A56DB"/>
                <w:sz w:val="22"/>
                <w:szCs w:val="22"/>
              </w:rPr>
              <w:t xml:space="preserve">Pourquoi ce document existe</w:t>
            </w:r>
          </w:p>
          <w:p>
            <w:pPr>
              <w:spacing w:before="0" w:after="50"/>
            </w:pPr>
            <w:r>
              <w:rPr>
                <w:rFonts w:ascii="Arial" w:cs="Arial" w:eastAsia="Arial" w:hAnsi="Arial"/>
                <w:color w:val="0F172A"/>
                <w:sz w:val="20"/>
                <w:szCs w:val="20"/>
              </w:rPr>
              <w:t xml:space="preserve">Après avoir couvert la vision produit, les rôles, le business plan, le marketing, les coûts et l'architecture technique,</w:t>
            </w:r>
          </w:p>
          <w:p>
            <w:pPr>
              <w:spacing w:before="0" w:after="50"/>
            </w:pPr>
            <w:r>
              <w:rPr>
                <w:rFonts w:ascii="Arial" w:cs="Arial" w:eastAsia="Arial" w:hAnsi="Arial"/>
                <w:color w:val="0F172A"/>
                <w:sz w:val="20"/>
                <w:szCs w:val="20"/>
              </w:rPr>
              <w:t xml:space="preserve">il reste des zones d'ombre critiques que la plupart des fondateurs de startups découvrent trop tard — souvent au pire moment.</w:t>
            </w:r>
          </w:p>
          <w:p>
            <w:pPr>
              <w:spacing w:before="0" w:after="50"/>
            </w:pPr>
            <w:r>
              <w:rPr>
                <w:rFonts w:ascii="Arial" w:cs="Arial" w:eastAsia="Arial" w:hAnsi="Arial"/>
                <w:color w:val="0F172A"/>
                <w:sz w:val="20"/>
                <w:szCs w:val="20"/>
              </w:rPr>
              <w:t xml:space="preserve"/>
            </w:r>
          </w:p>
          <w:p>
            <w:pPr>
              <w:spacing w:before="0" w:after="50"/>
            </w:pPr>
            <w:r>
              <w:rPr>
                <w:rFonts w:ascii="Arial" w:cs="Arial" w:eastAsia="Arial" w:hAnsi="Arial"/>
                <w:color w:val="0F172A"/>
                <w:sz w:val="20"/>
                <w:szCs w:val="20"/>
              </w:rPr>
              <w:t xml:space="preserve">Ce document liste tout ce que vous auriez pu demander, organisé par thème et par niveau d'urgence.</w:t>
            </w:r>
          </w:p>
          <w:p>
            <w:pPr>
              <w:spacing w:before="0" w:after="50"/>
            </w:pPr>
            <w:r>
              <w:rPr>
                <w:rFonts w:ascii="Arial" w:cs="Arial" w:eastAsia="Arial" w:hAnsi="Arial"/>
                <w:color w:val="0F172A"/>
                <w:sz w:val="20"/>
                <w:szCs w:val="20"/>
              </w:rPr>
              <w:t xml:space="preserve">Certains points peuvent bloquer le lancement. D'autres peuvent doubler vos revenus. Tous méritent d'être connus.</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c>
          <w:tcPr>
            <w:tcW w:type="dxa" w:w="3500"/>
            <w:tcBorders>
              <w:top w:val="single" w:color="CBD5E1" w:sz="1"/>
              <w:left w:val="single" w:color="CBD5E1" w:sz="1"/>
              <w:bottom w:val="single" w:color="CBD5E1" w:sz="1"/>
              <w:right w:val="single" w:color="CBD5E1" w:sz="1"/>
            </w:tcBorders>
            <w:shd w:fill="1A56DB"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Thème</w:t>
            </w:r>
          </w:p>
        </w:tc>
        <w:tc>
          <w:tcPr>
            <w:tcW w:type="dxa" w:w="2500"/>
            <w:tcBorders>
              <w:top w:val="single" w:color="CBD5E1" w:sz="1"/>
              <w:left w:val="single" w:color="CBD5E1" w:sz="1"/>
              <w:bottom w:val="single" w:color="CBD5E1" w:sz="1"/>
              <w:right w:val="single" w:color="CBD5E1" w:sz="1"/>
            </w:tcBorders>
            <w:shd w:fill="1A56DB"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Nb de points critiques</w:t>
            </w:r>
          </w:p>
        </w:tc>
        <w:tc>
          <w:tcPr>
            <w:tcW w:type="dxa" w:w="3026"/>
            <w:tcBorders>
              <w:top w:val="single" w:color="CBD5E1" w:sz="1"/>
              <w:left w:val="single" w:color="CBD5E1" w:sz="1"/>
              <w:bottom w:val="single" w:color="CBD5E1" w:sz="1"/>
              <w:right w:val="single" w:color="CBD5E1" w:sz="1"/>
            </w:tcBorders>
            <w:shd w:fill="1A56DB"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Niveau d'urgence moyen</w:t>
            </w:r>
          </w:p>
        </w:tc>
      </w:tr>
      <w:tr>
        <w:tc>
          <w:tcPr>
            <w:tcW w:type="dxa" w:w="3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 Juridique &amp; Droits d'auteur</w:t>
            </w:r>
          </w:p>
        </w:tc>
        <w:tc>
          <w:tcPr>
            <w:tcW w:type="dxa" w:w="2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6 points</w:t>
            </w:r>
          </w:p>
        </w:tc>
        <w:tc>
          <w:tcPr>
            <w:tcW w:type="dxa" w:w="30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 Critique — avant tout lancement</w:t>
            </w:r>
          </w:p>
        </w:tc>
      </w:tr>
      <w:tr>
        <w:tc>
          <w:tcPr>
            <w:tcW w:type="dxa" w:w="3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 Protection des mineurs</w:t>
            </w:r>
          </w:p>
        </w:tc>
        <w:tc>
          <w:tcPr>
            <w:tcW w:type="dxa" w:w="2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4 points</w:t>
            </w:r>
          </w:p>
        </w:tc>
        <w:tc>
          <w:tcPr>
            <w:tcW w:type="dxa" w:w="30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 Critique — obligation légale</w:t>
            </w:r>
          </w:p>
        </w:tc>
      </w:tr>
      <w:tr>
        <w:tc>
          <w:tcPr>
            <w:tcW w:type="dxa" w:w="3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 Gestion de contenu &amp; qualité</w:t>
            </w:r>
          </w:p>
        </w:tc>
        <w:tc>
          <w:tcPr>
            <w:tcW w:type="dxa" w:w="2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8 points</w:t>
            </w:r>
          </w:p>
        </w:tc>
        <w:tc>
          <w:tcPr>
            <w:tcW w:type="dxa" w:w="30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 Important — impact qualité directe</w:t>
            </w:r>
          </w:p>
        </w:tc>
      </w:tr>
      <w:tr>
        <w:tc>
          <w:tcPr>
            <w:tcW w:type="dxa" w:w="3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 Finance &amp; comptabilité</w:t>
            </w:r>
          </w:p>
        </w:tc>
        <w:tc>
          <w:tcPr>
            <w:tcW w:type="dxa" w:w="2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7 points</w:t>
            </w:r>
          </w:p>
        </w:tc>
        <w:tc>
          <w:tcPr>
            <w:tcW w:type="dxa" w:w="30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 Important — impact revenus</w:t>
            </w:r>
          </w:p>
        </w:tc>
      </w:tr>
      <w:tr>
        <w:tc>
          <w:tcPr>
            <w:tcW w:type="dxa" w:w="3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 Fraude &amp; abus</w:t>
            </w:r>
          </w:p>
        </w:tc>
        <w:tc>
          <w:tcPr>
            <w:tcW w:type="dxa" w:w="2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6 points</w:t>
            </w:r>
          </w:p>
        </w:tc>
        <w:tc>
          <w:tcPr>
            <w:tcW w:type="dxa" w:w="30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 Important — peut ruiner la réputation</w:t>
            </w:r>
          </w:p>
        </w:tc>
      </w:tr>
      <w:tr>
        <w:tc>
          <w:tcPr>
            <w:tcW w:type="dxa" w:w="3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 UX &amp; accessibilité oubliées</w:t>
            </w:r>
          </w:p>
        </w:tc>
        <w:tc>
          <w:tcPr>
            <w:tcW w:type="dxa" w:w="2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9 points</w:t>
            </w:r>
          </w:p>
        </w:tc>
        <w:tc>
          <w:tcPr>
            <w:tcW w:type="dxa" w:w="30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 Moyen — impact rétention</w:t>
            </w:r>
          </w:p>
        </w:tc>
      </w:tr>
      <w:tr>
        <w:tc>
          <w:tcPr>
            <w:tcW w:type="dxa" w:w="3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 Support client &amp; opérations</w:t>
            </w:r>
          </w:p>
        </w:tc>
        <w:tc>
          <w:tcPr>
            <w:tcW w:type="dxa" w:w="2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7 points</w:t>
            </w:r>
          </w:p>
        </w:tc>
        <w:tc>
          <w:tcPr>
            <w:tcW w:type="dxa" w:w="30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 Important — satisfaction utilisateurs</w:t>
            </w:r>
          </w:p>
        </w:tc>
      </w:tr>
      <w:tr>
        <w:tc>
          <w:tcPr>
            <w:tcW w:type="dxa" w:w="3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 Scalabilité &amp; expansion</w:t>
            </w:r>
          </w:p>
        </w:tc>
        <w:tc>
          <w:tcPr>
            <w:tcW w:type="dxa" w:w="2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6 points</w:t>
            </w:r>
          </w:p>
        </w:tc>
        <w:tc>
          <w:tcPr>
            <w:tcW w:type="dxa" w:w="30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 Moyen — décisions anticipatoires</w:t>
            </w:r>
          </w:p>
        </w:tc>
      </w:tr>
      <w:tr>
        <w:tc>
          <w:tcPr>
            <w:tcW w:type="dxa" w:w="3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 Partenariats stratégiques oubliés</w:t>
            </w:r>
          </w:p>
        </w:tc>
        <w:tc>
          <w:tcPr>
            <w:tcW w:type="dxa" w:w="2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5 points</w:t>
            </w:r>
          </w:p>
        </w:tc>
        <w:tc>
          <w:tcPr>
            <w:tcW w:type="dxa" w:w="30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 Moyen — revenus supplémentaires</w:t>
            </w:r>
          </w:p>
        </w:tc>
      </w:tr>
      <w:tr>
        <w:tc>
          <w:tcPr>
            <w:tcW w:type="dxa" w:w="3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 Continuité &amp; plan de crise</w:t>
            </w:r>
          </w:p>
        </w:tc>
        <w:tc>
          <w:tcPr>
            <w:tcW w:type="dxa" w:w="2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5 points</w:t>
            </w:r>
          </w:p>
        </w:tc>
        <w:tc>
          <w:tcPr>
            <w:tcW w:type="dxa" w:w="30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 Important — survie de la plateforme</w:t>
            </w:r>
          </w:p>
        </w:tc>
      </w:tr>
    </w:tbl>
    <w:p>
      <w:pPr>
        <w:spacing w:before="0" w:after="3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2626" w:sz="1"/>
              <w:left w:val="single" w:color="DC2626" w:sz="1"/>
              <w:bottom w:val="single" w:color="DC2626" w:sz="1"/>
              <w:right w:val="single" w:color="DC2626" w:sz="1"/>
            </w:tcBorders>
            <w:shd w:fill="FEF2F2" w:val="clear"/>
            <w:tcMar>
              <w:top w:type="dxa" w:w="120"/>
              <w:left w:type="dxa" w:w="300"/>
              <w:bottom w:type="dxa" w:w="120"/>
              <w:right w:type="dxa" w:w="300"/>
            </w:tcMar>
          </w:tcPr>
          <w:p>
            <w:pPr>
              <w:jc w:val="center"/>
            </w:pPr>
            <w:r>
              <w:rPr>
                <w:rFonts w:ascii="Arial" w:cs="Arial" w:eastAsia="Arial" w:hAnsi="Arial"/>
                <w:b/>
                <w:bCs/>
                <w:color w:val="DC2626"/>
                <w:sz w:val="26"/>
                <w:szCs w:val="26"/>
              </w:rPr>
              <w:t xml:space="preserve">⚖️  JURIDIQUE &amp; DROITS D'AUTEUR</w:t>
            </w:r>
          </w:p>
        </w:tc>
      </w:tr>
    </w:tbl>
    <w:p>
      <w:pPr>
        <w:spacing w:before="0" w:after="60"/>
      </w:pPr>
    </w:p>
    <w:p>
      <w:pPr>
        <w:pStyle w:val="Heading1"/>
        <w:spacing w:before="460" w:after="180"/>
      </w:pPr>
      <w:r>
        <w:rPr>
          <w:rFonts w:ascii="Arial" w:cs="Arial" w:eastAsia="Arial" w:hAnsi="Arial"/>
          <w:b/>
          <w:bCs/>
          <w:color w:val="DC2626"/>
          <w:sz w:val="38"/>
          <w:szCs w:val="38"/>
        </w:rPr>
        <w:t xml:space="preserve">1. Juridique &amp; Droits d'Auteur — Questions Critiques Oubliées</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2626" w:sz="1"/>
              <w:left w:val="single" w:color="DC2626" w:sz="1"/>
              <w:bottom w:val="single" w:color="DC2626" w:sz="1"/>
              <w:right w:val="single" w:color="DC2626" w:sz="1"/>
            </w:tcBorders>
            <w:shd w:fill="FEF2F2" w:val="clear"/>
            <w:tcMar>
              <w:top w:type="dxa" w:w="150"/>
              <w:left w:type="dxa" w:w="220"/>
              <w:bottom w:type="dxa" w:w="150"/>
              <w:right w:type="dxa" w:w="220"/>
            </w:tcMar>
          </w:tcPr>
          <w:p>
            <w:pPr>
              <w:spacing w:before="0" w:after="60"/>
            </w:pPr>
            <w:r>
              <w:rPr>
                <w:rFonts w:ascii="Arial" w:cs="Arial" w:eastAsia="Arial" w:hAnsi="Arial"/>
                <w:b/>
                <w:bCs/>
                <w:color w:val="DC2626"/>
                <w:sz w:val="24"/>
                <w:szCs w:val="24"/>
              </w:rPr>
              <w:t xml:space="preserve">🚨  Qui possède légalement les sujets d'examens nationaux ?</w:t>
            </w:r>
            <w:r>
              <w:rPr>
                <w:rFonts w:ascii="Arial" w:cs="Arial" w:eastAsia="Arial" w:hAnsi="Arial"/>
                <w:i/>
                <w:iCs/>
                <w:color w:val="475569"/>
                <w:sz w:val="19"/>
                <w:szCs w:val="19"/>
              </w:rPr>
              <w:t xml:space="preserve">  ·  🔴 CRITIQUE — À résoudre avant le lancement</w:t>
            </w:r>
          </w:p>
          <w:p>
            <w:pPr>
              <w:spacing w:before="0" w:after="0"/>
            </w:pPr>
            <w:r>
              <w:rPr>
                <w:rFonts w:ascii="Arial" w:cs="Arial" w:eastAsia="Arial" w:hAnsi="Arial"/>
                <w:color w:val="0F172A"/>
                <w:sz w:val="20"/>
                <w:szCs w:val="20"/>
              </w:rPr>
              <w:t xml:space="preserve">Les sujets d'examens nationaux (BAC, BEPC, CEPE) sont créés par le Ministère de l'Éducation Nationale de Madagascar (MENRS). Ils sont potentiellement protégés par le droit d'auteur de l'État. Vendre l'accès à ces sujets sans autorisation pourrait constituer une violation du droit d'auteur malgache. Personne ne vous a posé cette question — et c'est la plus dangereuse.</w:t>
            </w:r>
          </w:p>
        </w:tc>
      </w:tr>
    </w:tbl>
    <w:p>
      <w:pPr>
        <w:spacing w:before="0" w:after="80"/>
      </w:pPr>
    </w:p>
    <w:p>
      <w:pPr>
        <w:pStyle w:val="Heading2"/>
        <w:spacing w:before="300" w:after="130"/>
      </w:pPr>
      <w:r>
        <w:rPr>
          <w:rFonts w:ascii="Arial" w:cs="Arial" w:eastAsia="Arial" w:hAnsi="Arial"/>
          <w:b/>
          <w:bCs/>
          <w:color w:val="6C2BD9"/>
          <w:sz w:val="28"/>
          <w:szCs w:val="28"/>
        </w:rPr>
        <w:t xml:space="preserve">1.1 La Question des Droits sur les Sujets d'Examens</w:t>
      </w:r>
    </w:p>
    <w:p>
      <w:pPr>
        <w:spacing w:before="0" w:after="100"/>
      </w:pPr>
      <w:r>
        <w:rPr>
          <w:rFonts w:ascii="Arial" w:cs="Arial" w:eastAsia="Arial" w:hAnsi="Arial"/>
          <w:color w:val="0F172A"/>
          <w:sz w:val="21"/>
          <w:szCs w:val="21"/>
        </w:rPr>
        <w:t xml:space="preserve">Il y a 3 angles juridiques à explorer avant de lancer :</w:t>
      </w:r>
    </w:p>
    <w:p>
      <w:pPr>
        <w:pStyle w:val="ListParagraph"/>
        <w:numPr>
          <w:ilvl w:val="0"/>
          <w:numId w:val="2"/>
        </w:numPr>
        <w:spacing w:before="0" w:after="65"/>
      </w:pPr>
      <w:r>
        <w:rPr>
          <w:rFonts w:ascii="Arial" w:cs="Arial" w:eastAsia="Arial" w:hAnsi="Arial"/>
          <w:color w:val="0F172A"/>
          <w:sz w:val="21"/>
          <w:szCs w:val="21"/>
        </w:rPr>
        <w:t xml:space="preserve">Contacter le MENRS Madagascar : demander officiellement si les sujets nationaux sont dans le domaine public ou protégés, et si une autorisation de diffusion numérique est nécessaire.</w:t>
      </w:r>
    </w:p>
    <w:p>
      <w:pPr>
        <w:pStyle w:val="ListParagraph"/>
        <w:numPr>
          <w:ilvl w:val="0"/>
          <w:numId w:val="2"/>
        </w:numPr>
        <w:spacing w:before="0" w:after="65"/>
      </w:pPr>
      <w:r>
        <w:rPr>
          <w:rFonts w:ascii="Arial" w:cs="Arial" w:eastAsia="Arial" w:hAnsi="Arial"/>
          <w:color w:val="0F172A"/>
          <w:sz w:val="21"/>
          <w:szCs w:val="21"/>
        </w:rPr>
        <w:t xml:space="preserve">Modèle alternatif sécurisé : si droits existants, ne pas vendre les sujets directement mais vendre 'le service de correction et d'aide' en laissant le sujet accessible librement. La correction IA et humaine n'est pas protégée.</w:t>
      </w:r>
    </w:p>
    <w:p>
      <w:pPr>
        <w:pStyle w:val="ListParagraph"/>
        <w:numPr>
          <w:ilvl w:val="0"/>
          <w:numId w:val="2"/>
        </w:numPr>
        <w:spacing w:before="0" w:after="65"/>
      </w:pPr>
      <w:r>
        <w:rPr>
          <w:rFonts w:ascii="Arial" w:cs="Arial" w:eastAsia="Arial" w:hAnsi="Arial"/>
          <w:color w:val="0F172A"/>
          <w:sz w:val="21"/>
          <w:szCs w:val="21"/>
        </w:rPr>
        <w:t xml:space="preserve">Partenariat officiel MENRS : transformer le risque en opportunité — proposer un partenariat officiel au Ministère. Mah.AI devient la plateforme officielle d'archives numériques en échange d'une autorisation et d'une visibilité institutionnelle.</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CBD5E1" w:sz="1"/>
              <w:left w:val="single" w:color="CBD5E1" w:sz="1"/>
              <w:bottom w:val="single" w:color="CBD5E1" w:sz="1"/>
              <w:right w:val="single" w:color="CBD5E1" w:sz="1"/>
            </w:tcBorders>
            <w:shd w:fill="DC2626"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Scenario</w:t>
            </w:r>
          </w:p>
        </w:tc>
        <w:tc>
          <w:tcPr>
            <w:tcW w:type="dxa" w:w="2500"/>
            <w:tcBorders>
              <w:top w:val="single" w:color="CBD5E1" w:sz="1"/>
              <w:left w:val="single" w:color="CBD5E1" w:sz="1"/>
              <w:bottom w:val="single" w:color="CBD5E1" w:sz="1"/>
              <w:right w:val="single" w:color="CBD5E1" w:sz="1"/>
            </w:tcBorders>
            <w:shd w:fill="DC2626"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Risque</w:t>
            </w:r>
          </w:p>
        </w:tc>
        <w:tc>
          <w:tcPr>
            <w:tcW w:type="dxa" w:w="4026"/>
            <w:tcBorders>
              <w:top w:val="single" w:color="CBD5E1" w:sz="1"/>
              <w:left w:val="single" w:color="CBD5E1" w:sz="1"/>
              <w:bottom w:val="single" w:color="CBD5E1" w:sz="1"/>
              <w:right w:val="single" w:color="CBD5E1" w:sz="1"/>
            </w:tcBorders>
            <w:shd w:fill="DC2626"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Solution</w:t>
            </w:r>
          </w:p>
        </w:tc>
      </w:tr>
      <w:tr>
        <w:tc>
          <w:tcPr>
            <w:tcW w:type="dxa" w:w="2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Sujets dans le domaine public</w:t>
            </w:r>
          </w:p>
        </w:tc>
        <w:tc>
          <w:tcPr>
            <w:tcW w:type="dxa" w:w="2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Faible — libre utilisation</w:t>
            </w:r>
          </w:p>
        </w:tc>
        <w:tc>
          <w:tcPr>
            <w:tcW w:type="dxa" w:w="40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Confirmer par écrit avec le MENRS</w:t>
            </w:r>
          </w:p>
        </w:tc>
      </w:tr>
      <w:tr>
        <w:tc>
          <w:tcPr>
            <w:tcW w:type="dxa" w:w="2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Sujets protégés mais tolérance d'usage</w:t>
            </w:r>
          </w:p>
        </w:tc>
        <w:tc>
          <w:tcPr>
            <w:tcW w:type="dxa" w:w="2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Moyen — zone grise</w:t>
            </w:r>
          </w:p>
        </w:tc>
        <w:tc>
          <w:tcPr>
            <w:tcW w:type="dxa" w:w="40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Opérer prudemment + chercher un accord formel</w:t>
            </w:r>
          </w:p>
        </w:tc>
      </w:tr>
      <w:tr>
        <w:tc>
          <w:tcPr>
            <w:tcW w:type="dxa" w:w="2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Sujets protégés, pas de tolérance</w:t>
            </w:r>
          </w:p>
        </w:tc>
        <w:tc>
          <w:tcPr>
            <w:tcW w:type="dxa" w:w="2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Élevé — fermeture possible</w:t>
            </w:r>
          </w:p>
        </w:tc>
        <w:tc>
          <w:tcPr>
            <w:tcW w:type="dxa" w:w="40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Partenariat MENRS ou modèle sans vente directe de sujets</w:t>
            </w:r>
          </w:p>
        </w:tc>
      </w:tr>
      <w:tr>
        <w:tc>
          <w:tcPr>
            <w:tcW w:type="dxa" w:w="2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Partenariat officiel MENRS obtenu</w:t>
            </w:r>
          </w:p>
        </w:tc>
        <w:tc>
          <w:tcPr>
            <w:tcW w:type="dxa" w:w="2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Nul</w:t>
            </w:r>
          </w:p>
        </w:tc>
        <w:tc>
          <w:tcPr>
            <w:tcW w:type="dxa" w:w="40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Meilleure position + avantage concurrentiel durable</w:t>
            </w:r>
          </w:p>
        </w:tc>
      </w:tr>
    </w:tbl>
    <w:p>
      <w:pPr>
        <w:spacing w:before="0" w:after="140"/>
      </w:pPr>
    </w:p>
    <w:p>
      <w:pPr>
        <w:pStyle w:val="Heading2"/>
        <w:spacing w:before="300" w:after="130"/>
      </w:pPr>
      <w:r>
        <w:rPr>
          <w:rFonts w:ascii="Arial" w:cs="Arial" w:eastAsia="Arial" w:hAnsi="Arial"/>
          <w:b/>
          <w:bCs/>
          <w:color w:val="6C2BD9"/>
          <w:sz w:val="28"/>
          <w:szCs w:val="28"/>
        </w:rPr>
        <w:t xml:space="preserve">1.2 Contenu Généré par l'IA — À qui appartient-il ?</w:t>
      </w:r>
    </w:p>
    <w:p>
      <w:pPr>
        <w:pStyle w:val="ListParagraph"/>
        <w:numPr>
          <w:ilvl w:val="0"/>
          <w:numId w:val="3"/>
        </w:numPr>
        <w:spacing w:before="0" w:after="65"/>
      </w:pPr>
      <w:r>
        <w:rPr>
          <w:rFonts w:ascii="Arial" w:cs="Arial" w:eastAsia="Arial" w:hAnsi="Arial"/>
          <w:color w:val="0F172A"/>
          <w:sz w:val="21"/>
          <w:szCs w:val="21"/>
        </w:rPr>
        <w:t xml:space="preserve">Les sujets générés par l'IA à partir des sujets existants : appartiennent-ils à Mah.AI ? Au contributeur original ? À personne ?</w:t>
      </w:r>
    </w:p>
    <w:p>
      <w:pPr>
        <w:pStyle w:val="ListParagraph"/>
        <w:numPr>
          <w:ilvl w:val="0"/>
          <w:numId w:val="3"/>
        </w:numPr>
        <w:spacing w:before="0" w:after="65"/>
      </w:pPr>
      <w:r>
        <w:rPr>
          <w:rFonts w:ascii="Arial" w:cs="Arial" w:eastAsia="Arial" w:hAnsi="Arial"/>
          <w:color w:val="0F172A"/>
          <w:sz w:val="21"/>
          <w:szCs w:val="21"/>
        </w:rPr>
        <w:t xml:space="preserve">Les corrections générées par l'IA : Mah.AI peut les vendre et les protéger comme propriété intellectuelle.</w:t>
      </w:r>
    </w:p>
    <w:p>
      <w:pPr>
        <w:pStyle w:val="ListParagraph"/>
        <w:numPr>
          <w:ilvl w:val="0"/>
          <w:numId w:val="3"/>
        </w:numPr>
        <w:spacing w:before="0" w:after="65"/>
      </w:pPr>
      <w:r>
        <w:rPr>
          <w:rFonts w:ascii="Arial" w:cs="Arial" w:eastAsia="Arial" w:hAnsi="Arial"/>
          <w:color w:val="0F172A"/>
          <w:sz w:val="21"/>
          <w:szCs w:val="21"/>
        </w:rPr>
        <w:t xml:space="preserve">Ajouter dans les CGU : 'Tout contenu soumis par un contributeur accorde à Mah.AI une licence non-exclusive d'utilisation, reproduction et distribution sur la plateforme.'</w:t>
      </w:r>
    </w:p>
    <w:p>
      <w:pPr>
        <w:pStyle w:val="ListParagraph"/>
        <w:numPr>
          <w:ilvl w:val="0"/>
          <w:numId w:val="3"/>
        </w:numPr>
        <w:spacing w:before="0" w:after="65"/>
      </w:pPr>
      <w:r>
        <w:rPr>
          <w:rFonts w:ascii="Arial" w:cs="Arial" w:eastAsia="Arial" w:hAnsi="Arial"/>
          <w:color w:val="0F172A"/>
          <w:sz w:val="21"/>
          <w:szCs w:val="21"/>
        </w:rPr>
        <w:t xml:space="preserve">Préciser que les sujets générés par IA sont la propriété exclusive de Mah.AI.</w:t>
      </w:r>
    </w:p>
    <w:p>
      <w:pPr>
        <w:spacing w:before="0" w:after="140"/>
      </w:pPr>
    </w:p>
    <w:p>
      <w:pPr>
        <w:pStyle w:val="Heading2"/>
        <w:spacing w:before="300" w:after="130"/>
      </w:pPr>
      <w:r>
        <w:rPr>
          <w:rFonts w:ascii="Arial" w:cs="Arial" w:eastAsia="Arial" w:hAnsi="Arial"/>
          <w:b/>
          <w:bCs/>
          <w:color w:val="6C2BD9"/>
          <w:sz w:val="28"/>
          <w:szCs w:val="28"/>
        </w:rPr>
        <w:t xml:space="preserve">1.3 Données Personnelles des Mineurs (RGPD-Like)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2626" w:sz="1"/>
              <w:left w:val="single" w:color="DC2626" w:sz="1"/>
              <w:bottom w:val="single" w:color="DC2626" w:sz="1"/>
              <w:right w:val="single" w:color="DC2626" w:sz="1"/>
            </w:tcBorders>
            <w:shd w:fill="FEF2F2" w:val="clear"/>
            <w:tcMar>
              <w:top w:type="dxa" w:w="150"/>
              <w:left w:type="dxa" w:w="220"/>
              <w:bottom w:type="dxa" w:w="150"/>
              <w:right w:type="dxa" w:w="220"/>
            </w:tcMar>
          </w:tcPr>
          <w:p>
            <w:pPr>
              <w:spacing w:before="0" w:after="60"/>
            </w:pPr>
            <w:r>
              <w:rPr>
                <w:rFonts w:ascii="Arial" w:cs="Arial" w:eastAsia="Arial" w:hAnsi="Arial"/>
                <w:b/>
                <w:bCs/>
                <w:color w:val="DC2626"/>
                <w:sz w:val="24"/>
                <w:szCs w:val="24"/>
              </w:rPr>
              <w:t xml:space="preserve">🚨  La majorité de vos utilisateurs sont mineurs (- 18 ans)</w:t>
            </w:r>
            <w:r>
              <w:rPr>
                <w:rFonts w:ascii="Arial" w:cs="Arial" w:eastAsia="Arial" w:hAnsi="Arial"/>
                <w:i/>
                <w:iCs/>
                <w:color w:val="475569"/>
                <w:sz w:val="19"/>
                <w:szCs w:val="19"/>
              </w:rPr>
              <w:t xml:space="preserve">  ·  🔴 CRITIQUE — Obligation légale</w:t>
            </w:r>
          </w:p>
          <w:p>
            <w:pPr>
              <w:spacing w:before="0" w:after="0"/>
            </w:pPr>
            <w:r>
              <w:rPr>
                <w:rFonts w:ascii="Arial" w:cs="Arial" w:eastAsia="Arial" w:hAnsi="Arial"/>
                <w:color w:val="0F172A"/>
                <w:sz w:val="20"/>
                <w:szCs w:val="20"/>
              </w:rPr>
              <w:t xml:space="preserve">Les candidats au CEPE ont 11-12 ans, au BEPC 14-15 ans, au BAC 17-18 ans. Collecter des données sur des mineurs implique des obligations spécifiques en droit malgache et international. Vous devez : obtenir le consentement parental pour les moins de 16 ans, limiter les données collectées au strict nécessaire, ne jamais utiliser leurs données à des fins marketing sans consentement explicite, et prévoir un mécanisme de suppression des données sur demande.</w:t>
            </w:r>
          </w:p>
        </w:tc>
      </w:tr>
    </w:tbl>
    <w:p>
      <w:pPr>
        <w:spacing w:before="0" w:after="140"/>
      </w:pPr>
    </w:p>
    <w:p>
      <w:pPr>
        <w:pStyle w:val="Heading2"/>
        <w:spacing w:before="300" w:after="130"/>
      </w:pPr>
      <w:r>
        <w:rPr>
          <w:rFonts w:ascii="Arial" w:cs="Arial" w:eastAsia="Arial" w:hAnsi="Arial"/>
          <w:b/>
          <w:bCs/>
          <w:color w:val="6C2BD9"/>
          <w:sz w:val="28"/>
          <w:szCs w:val="28"/>
        </w:rPr>
        <w:t xml:space="preserve">1.4 Autres Questions Juridiques Oubliées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CBD5E1" w:sz="1"/>
              <w:left w:val="single" w:color="CBD5E1" w:sz="1"/>
              <w:bottom w:val="single" w:color="CBD5E1" w:sz="1"/>
              <w:right w:val="single" w:color="CBD5E1" w:sz="1"/>
            </w:tcBorders>
            <w:shd w:fill="EA580C"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Question</w:t>
            </w:r>
          </w:p>
        </w:tc>
        <w:tc>
          <w:tcPr>
            <w:tcW w:type="dxa" w:w="3500"/>
            <w:tcBorders>
              <w:top w:val="single" w:color="CBD5E1" w:sz="1"/>
              <w:left w:val="single" w:color="CBD5E1" w:sz="1"/>
              <w:bottom w:val="single" w:color="CBD5E1" w:sz="1"/>
              <w:right w:val="single" w:color="CBD5E1" w:sz="1"/>
            </w:tcBorders>
            <w:shd w:fill="EA580C"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Pourquoi c'est important</w:t>
            </w:r>
          </w:p>
        </w:tc>
        <w:tc>
          <w:tcPr>
            <w:tcW w:type="dxa" w:w="3026"/>
            <w:tcBorders>
              <w:top w:val="single" w:color="CBD5E1" w:sz="1"/>
              <w:left w:val="single" w:color="CBD5E1" w:sz="1"/>
              <w:bottom w:val="single" w:color="CBD5E1" w:sz="1"/>
              <w:right w:val="single" w:color="CBD5E1" w:sz="1"/>
            </w:tcBorders>
            <w:shd w:fill="EA580C"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Action recommandée</w:t>
            </w:r>
          </w:p>
        </w:tc>
      </w:tr>
      <w:tr>
        <w:tc>
          <w:tcPr>
            <w:tcW w:type="dxa" w:w="2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Statut fiscal des revenus des intervenants</w:t>
            </w:r>
          </w:p>
        </w:tc>
        <w:tc>
          <w:tcPr>
            <w:tcW w:type="dxa" w:w="3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Les contributeurs et professeurs reçoivent de l'argent — sont-ils des prestataires indépendants ? Doivent-ils déclarer ces revenus ?</w:t>
            </w:r>
          </w:p>
        </w:tc>
        <w:tc>
          <w:tcPr>
            <w:tcW w:type="dxa" w:w="30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Préciser dans les CGU que les intervenants sont responsables de leurs déclarations fiscales. Fournir un relevé annuel de gains.</w:t>
            </w:r>
          </w:p>
        </w:tc>
      </w:tr>
      <w:tr>
        <w:tc>
          <w:tcPr>
            <w:tcW w:type="dxa" w:w="2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TVA sur services numériques à Madagascar</w:t>
            </w:r>
          </w:p>
        </w:tc>
        <w:tc>
          <w:tcPr>
            <w:tcW w:type="dxa" w:w="3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Vendre des services numériques est-il soumis à la TVA malgache (20%) ? Comment la collecter et la reverser ?</w:t>
            </w:r>
          </w:p>
        </w:tc>
        <w:tc>
          <w:tcPr>
            <w:tcW w:type="dxa" w:w="30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Consulter un comptable malgache. Intégrer la TVA dans les prix dès le début.</w:t>
            </w:r>
          </w:p>
        </w:tc>
      </w:tr>
      <w:tr>
        <w:tc>
          <w:tcPr>
            <w:tcW w:type="dxa" w:w="2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CGU spécifiques pour chaque rôle</w:t>
            </w:r>
          </w:p>
        </w:tc>
        <w:tc>
          <w:tcPr>
            <w:tcW w:type="dxa" w:w="3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Les CGU génériques ne suffisent pas — chaque rôle (contributeur, professeur, vérificateur) a des obligations différentes.</w:t>
            </w:r>
          </w:p>
        </w:tc>
        <w:tc>
          <w:tcPr>
            <w:tcW w:type="dxa" w:w="30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Rédiger des CGU spécifiques par rôle : droits cédés, obligations de qualité, conditions de rémunération.</w:t>
            </w:r>
          </w:p>
        </w:tc>
      </w:tr>
      <w:tr>
        <w:tc>
          <w:tcPr>
            <w:tcW w:type="dxa" w:w="2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Droit de résiliation et remboursement</w:t>
            </w:r>
          </w:p>
        </w:tc>
        <w:tc>
          <w:tcPr>
            <w:tcW w:type="dxa" w:w="3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Que se passe-t-il si un utilisateur n'est pas satisfait d'une correction ? Peut-il récupérer ses crédits ?</w:t>
            </w:r>
          </w:p>
        </w:tc>
        <w:tc>
          <w:tcPr>
            <w:tcW w:type="dxa" w:w="30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Définir une politique de remboursement claire : remboursement en crédits sous 48h si correction jugée insuffisante.</w:t>
            </w:r>
          </w:p>
        </w:tc>
      </w:tr>
      <w:tr>
        <w:tc>
          <w:tcPr>
            <w:tcW w:type="dxa" w:w="2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Propriété du code source</w:t>
            </w:r>
          </w:p>
        </w:tc>
        <w:tc>
          <w:tcPr>
            <w:tcW w:type="dxa" w:w="3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Si vous travaillez avec un développeur freelance, qui possède le code ?</w:t>
            </w:r>
          </w:p>
        </w:tc>
        <w:tc>
          <w:tcPr>
            <w:tcW w:type="dxa" w:w="30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Toujours inclure une clause de cession de droits d'auteur dans le contrat avec tout développeur.</w:t>
            </w:r>
          </w:p>
        </w:tc>
      </w:tr>
      <w:tr>
        <w:tc>
          <w:tcPr>
            <w:tcW w:type="dxa" w:w="2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Mention légale et siège social</w:t>
            </w:r>
          </w:p>
        </w:tc>
        <w:tc>
          <w:tcPr>
            <w:tcW w:type="dxa" w:w="3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La plateforme doit afficher les mentions légales incluant SIREN/RCCM, adresse siège, responsable publication.</w:t>
            </w:r>
          </w:p>
        </w:tc>
        <w:tc>
          <w:tcPr>
            <w:tcW w:type="dxa" w:w="30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À faire avant le lancement public — obligation légale.</w:t>
            </w:r>
          </w:p>
        </w:tc>
      </w:tr>
    </w:tbl>
    <w:p>
      <w:pPr>
        <w:pBdr>
          <w:bottom w:val="single" w:color="CBD5E1" w:sz="4" w:space="1"/>
        </w:pBdr>
        <w:spacing w:before="180" w:after="1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580C" w:sz="1"/>
              <w:left w:val="single" w:color="EA580C" w:sz="1"/>
              <w:bottom w:val="single" w:color="EA580C" w:sz="1"/>
              <w:right w:val="single" w:color="EA580C" w:sz="1"/>
            </w:tcBorders>
            <w:shd w:fill="FFF7ED" w:val="clear"/>
            <w:tcMar>
              <w:top w:type="dxa" w:w="120"/>
              <w:left w:type="dxa" w:w="300"/>
              <w:bottom w:type="dxa" w:w="120"/>
              <w:right w:type="dxa" w:w="300"/>
            </w:tcMar>
          </w:tcPr>
          <w:p>
            <w:pPr>
              <w:jc w:val="center"/>
            </w:pPr>
            <w:r>
              <w:rPr>
                <w:rFonts w:ascii="Arial" w:cs="Arial" w:eastAsia="Arial" w:hAnsi="Arial"/>
                <w:b/>
                <w:bCs/>
                <w:color w:val="EA580C"/>
                <w:sz w:val="26"/>
                <w:szCs w:val="26"/>
              </w:rPr>
              <w:t xml:space="preserve">📋  GESTION DE CONTENU &amp; QUALITÉ</w:t>
            </w:r>
          </w:p>
        </w:tc>
      </w:tr>
    </w:tbl>
    <w:p>
      <w:pPr>
        <w:spacing w:before="0" w:after="60"/>
      </w:pPr>
    </w:p>
    <w:p>
      <w:pPr>
        <w:pStyle w:val="Heading1"/>
        <w:spacing w:before="460" w:after="180"/>
      </w:pPr>
      <w:r>
        <w:rPr>
          <w:rFonts w:ascii="Arial" w:cs="Arial" w:eastAsia="Arial" w:hAnsi="Arial"/>
          <w:b/>
          <w:bCs/>
          <w:color w:val="EA580C"/>
          <w:sz w:val="38"/>
          <w:szCs w:val="38"/>
        </w:rPr>
        <w:t xml:space="preserve">2. Gestion de Contenu — Questions Oubliées</w:t>
      </w:r>
    </w:p>
    <w:p>
      <w:pPr>
        <w:spacing w:before="0" w:after="80"/>
      </w:pPr>
    </w:p>
    <w:p>
      <w:pPr>
        <w:pStyle w:val="Heading2"/>
        <w:spacing w:before="300" w:after="130"/>
      </w:pPr>
      <w:r>
        <w:rPr>
          <w:rFonts w:ascii="Arial" w:cs="Arial" w:eastAsia="Arial" w:hAnsi="Arial"/>
          <w:b/>
          <w:bCs/>
          <w:color w:val="6C2BD9"/>
          <w:sz w:val="28"/>
          <w:szCs w:val="28"/>
        </w:rPr>
        <w:t xml:space="preserve">2.1 Que se Passe-t-il si un Sujet est Faux ou Incomplet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580C" w:sz="1"/>
              <w:left w:val="single" w:color="EA580C" w:sz="1"/>
              <w:bottom w:val="single" w:color="EA580C" w:sz="1"/>
              <w:right w:val="single" w:color="EA580C" w:sz="1"/>
            </w:tcBorders>
            <w:shd w:fill="FFF7ED" w:val="clear"/>
            <w:tcMar>
              <w:top w:type="dxa" w:w="150"/>
              <w:left w:type="dxa" w:w="220"/>
              <w:bottom w:type="dxa" w:w="150"/>
              <w:right w:type="dxa" w:w="220"/>
            </w:tcMar>
          </w:tcPr>
          <w:p>
            <w:pPr>
              <w:spacing w:before="0" w:after="60"/>
            </w:pPr>
            <w:r>
              <w:rPr>
                <w:rFonts w:ascii="Arial" w:cs="Arial" w:eastAsia="Arial" w:hAnsi="Arial"/>
                <w:b/>
                <w:bCs/>
                <w:color w:val="EA580C"/>
                <w:sz w:val="24"/>
                <w:szCs w:val="24"/>
              </w:rPr>
              <w:t xml:space="preserve">⚠️  Un sujet erroné vendu à 1000 étudiants = crise de confiance</w:t>
            </w:r>
            <w:r>
              <w:rPr>
                <w:rFonts w:ascii="Arial" w:cs="Arial" w:eastAsia="Arial" w:hAnsi="Arial"/>
                <w:i/>
                <w:iCs/>
                <w:color w:val="475569"/>
                <w:sz w:val="19"/>
                <w:szCs w:val="19"/>
              </w:rPr>
              <w:t xml:space="preserve">  ·  🟠 Important</w:t>
            </w:r>
          </w:p>
          <w:p>
            <w:pPr>
              <w:spacing w:before="0" w:after="0"/>
            </w:pPr>
            <w:r>
              <w:rPr>
                <w:rFonts w:ascii="Arial" w:cs="Arial" w:eastAsia="Arial" w:hAnsi="Arial"/>
                <w:color w:val="0F172A"/>
                <w:sz w:val="20"/>
                <w:szCs w:val="20"/>
              </w:rPr>
              <w:t xml:space="preserve">Personne n'a demandé : quel est le processus quand un étudiant signale qu'un sujet est incorrect, incomplet, ou ne correspond pas à l'année indiquée ? Sans processus clair, une seule erreur visible peut détruire la réputation de la plateforme en quelques heures sur Facebook.</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CBD5E1" w:sz="1"/>
              <w:left w:val="single" w:color="CBD5E1" w:sz="1"/>
              <w:bottom w:val="single" w:color="CBD5E1" w:sz="1"/>
              <w:right w:val="single" w:color="CBD5E1" w:sz="1"/>
            </w:tcBorders>
            <w:shd w:fill="EA580C"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Scenario problème</w:t>
            </w:r>
          </w:p>
        </w:tc>
        <w:tc>
          <w:tcPr>
            <w:tcW w:type="dxa" w:w="2000"/>
            <w:tcBorders>
              <w:top w:val="single" w:color="CBD5E1" w:sz="1"/>
              <w:left w:val="single" w:color="CBD5E1" w:sz="1"/>
              <w:bottom w:val="single" w:color="CBD5E1" w:sz="1"/>
              <w:right w:val="single" w:color="CBD5E1" w:sz="1"/>
            </w:tcBorders>
            <w:shd w:fill="EA580C"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Impact</w:t>
            </w:r>
          </w:p>
        </w:tc>
        <w:tc>
          <w:tcPr>
            <w:tcW w:type="dxa" w:w="4526"/>
            <w:tcBorders>
              <w:top w:val="single" w:color="CBD5E1" w:sz="1"/>
              <w:left w:val="single" w:color="CBD5E1" w:sz="1"/>
              <w:bottom w:val="single" w:color="CBD5E1" w:sz="1"/>
              <w:right w:val="single" w:color="CBD5E1" w:sz="1"/>
            </w:tcBorders>
            <w:shd w:fill="EA580C"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Solution à implémenter</w:t>
            </w:r>
          </w:p>
        </w:tc>
      </w:tr>
      <w:tr>
        <w:tc>
          <w:tcPr>
            <w:tcW w:type="dxa" w:w="2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Sujet saisi avec des erreurs (fautes, oublis)</w:t>
            </w:r>
          </w:p>
        </w:tc>
        <w:tc>
          <w:tcPr>
            <w:tcW w:type="dxa" w:w="2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Étudiants trompés, avis négatifs</w:t>
            </w:r>
          </w:p>
        </w:tc>
        <w:tc>
          <w:tcPr>
            <w:tcW w:type="dxa" w:w="45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Bouton 'Signaler une erreur' sur chaque sujet avec catégorie (contenu incorrect, page manquante, mauvaise année...) → alerte admin</w:t>
            </w:r>
          </w:p>
        </w:tc>
      </w:tr>
      <w:tr>
        <w:tc>
          <w:tcPr>
            <w:tcW w:type="dxa" w:w="2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Même sujet contribué plusieurs fois</w:t>
            </w:r>
          </w:p>
        </w:tc>
        <w:tc>
          <w:tcPr>
            <w:tcW w:type="dxa" w:w="2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Doublons dans le catalogue, confusion</w:t>
            </w:r>
          </w:p>
        </w:tc>
        <w:tc>
          <w:tcPr>
            <w:tcW w:type="dxa" w:w="45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Vérification automatique des doublons avant publication (comparaison titre + année + matière + type examen)</w:t>
            </w:r>
          </w:p>
        </w:tc>
      </w:tr>
      <w:tr>
        <w:tc>
          <w:tcPr>
            <w:tcW w:type="dxa" w:w="2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Sujet d'une mauvaise année/série affiché</w:t>
            </w:r>
          </w:p>
        </w:tc>
        <w:tc>
          <w:tcPr>
            <w:tcW w:type="dxa" w:w="2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Étudiants préparent le mauvais contenu</w:t>
            </w:r>
          </w:p>
        </w:tc>
        <w:tc>
          <w:tcPr>
            <w:tcW w:type="dxa" w:w="45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Validation stricte des métadonnées par le vérificateur avec checklist obligatoire</w:t>
            </w:r>
          </w:p>
        </w:tc>
      </w:tr>
      <w:tr>
        <w:tc>
          <w:tcPr>
            <w:tcW w:type="dxa" w:w="2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Correction IA manifestement fausse</w:t>
            </w:r>
          </w:p>
        </w:tc>
        <w:tc>
          <w:tcPr>
            <w:tcW w:type="dxa" w:w="2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Perte de crédibilité de la correction IA</w:t>
            </w:r>
          </w:p>
        </w:tc>
        <w:tc>
          <w:tcPr>
            <w:tcW w:type="dxa" w:w="45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Système de contestation : 'Cette correction est incorrecte' → vérification humaine → remboursement crédits si confirmé</w:t>
            </w:r>
          </w:p>
        </w:tc>
      </w:tr>
      <w:tr>
        <w:tc>
          <w:tcPr>
            <w:tcW w:type="dxa" w:w="2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Sujet qui n'a jamais existé (contribué de mémoire)</w:t>
            </w:r>
          </w:p>
        </w:tc>
        <w:tc>
          <w:tcPr>
            <w:tcW w:type="dxa" w:w="2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Fausse information vendue</w:t>
            </w:r>
          </w:p>
        </w:tc>
        <w:tc>
          <w:tcPr>
            <w:tcW w:type="dxa" w:w="45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Politique 'Source requise' : le contributeur doit indiquer la source (livre, archive, scan personnel)</w:t>
            </w:r>
          </w:p>
        </w:tc>
      </w:tr>
    </w:tbl>
    <w:p>
      <w:pPr>
        <w:spacing w:before="0" w:after="140"/>
      </w:pPr>
    </w:p>
    <w:p>
      <w:pPr>
        <w:pStyle w:val="Heading2"/>
        <w:spacing w:before="300" w:after="130"/>
      </w:pPr>
      <w:r>
        <w:rPr>
          <w:rFonts w:ascii="Arial" w:cs="Arial" w:eastAsia="Arial" w:hAnsi="Arial"/>
          <w:b/>
          <w:bCs/>
          <w:color w:val="6C2BD9"/>
          <w:sz w:val="28"/>
          <w:szCs w:val="28"/>
        </w:rPr>
        <w:t xml:space="preserve">2.2 Versioning des Sujets — Peut-on Mettre à Jour un Sujet ?</w:t>
      </w:r>
    </w:p>
    <w:p>
      <w:pPr>
        <w:spacing w:before="0" w:after="100"/>
      </w:pPr>
      <w:r>
        <w:rPr>
          <w:rFonts w:ascii="Arial" w:cs="Arial" w:eastAsia="Arial" w:hAnsi="Arial"/>
          <w:color w:val="0F172A"/>
          <w:sz w:val="21"/>
          <w:szCs w:val="21"/>
        </w:rPr>
        <w:t xml:space="preserve">Question jamais posée : que se passe-t-il si un sujet déjà acheté par 200 personnes est corrigé ou amélioré ?</w:t>
      </w:r>
    </w:p>
    <w:p>
      <w:pPr>
        <w:pStyle w:val="ListParagraph"/>
        <w:numPr>
          <w:ilvl w:val="0"/>
          <w:numId w:val="3"/>
        </w:numPr>
        <w:spacing w:before="0" w:after="65"/>
      </w:pPr>
      <w:r>
        <w:rPr>
          <w:rFonts w:ascii="Arial" w:cs="Arial" w:eastAsia="Arial" w:hAnsi="Arial"/>
          <w:color w:val="0F172A"/>
          <w:sz w:val="21"/>
          <w:szCs w:val="21"/>
        </w:rPr>
        <w:t xml:space="preserve">Problème : si un contributeur modifie un sujet après achat, les acheteurs précédents reçoivent-ils la version corrigée automatiquement ?</w:t>
      </w:r>
    </w:p>
    <w:p>
      <w:pPr>
        <w:pStyle w:val="ListParagraph"/>
        <w:numPr>
          <w:ilvl w:val="0"/>
          <w:numId w:val="3"/>
        </w:numPr>
        <w:spacing w:before="0" w:after="65"/>
      </w:pPr>
      <w:r>
        <w:rPr>
          <w:rFonts w:ascii="Arial" w:cs="Arial" w:eastAsia="Arial" w:hAnsi="Arial"/>
          <w:color w:val="0F172A"/>
          <w:sz w:val="21"/>
          <w:szCs w:val="21"/>
        </w:rPr>
        <w:t xml:space="preserve">Solution recommandée : système de versioning (v1.0, v1.1, v2.0) — les acheteurs sont notifiés des mises à jour majeures et peuvent re-télécharger gratuitement.</w:t>
      </w:r>
    </w:p>
    <w:p>
      <w:pPr>
        <w:pStyle w:val="ListParagraph"/>
        <w:numPr>
          <w:ilvl w:val="0"/>
          <w:numId w:val="3"/>
        </w:numPr>
        <w:spacing w:before="0" w:after="65"/>
      </w:pPr>
      <w:r>
        <w:rPr>
          <w:rFonts w:ascii="Arial" w:cs="Arial" w:eastAsia="Arial" w:hAnsi="Arial"/>
          <w:color w:val="0F172A"/>
          <w:sz w:val="21"/>
          <w:szCs w:val="21"/>
        </w:rPr>
        <w:t xml:space="preserve">Règle : seules les corrections d'erreurs sont gratuites — pas les améliorations de contenu (qui représentent un nouveau sujet).</w:t>
      </w:r>
    </w:p>
    <w:p>
      <w:pPr>
        <w:spacing w:before="0" w:after="140"/>
      </w:pPr>
    </w:p>
    <w:p>
      <w:pPr>
        <w:pStyle w:val="Heading2"/>
        <w:spacing w:before="300" w:after="130"/>
      </w:pPr>
      <w:r>
        <w:rPr>
          <w:rFonts w:ascii="Arial" w:cs="Arial" w:eastAsia="Arial" w:hAnsi="Arial"/>
          <w:b/>
          <w:bCs/>
          <w:color w:val="6C2BD9"/>
          <w:sz w:val="28"/>
          <w:szCs w:val="28"/>
        </w:rPr>
        <w:t xml:space="preserve">2.3 Gestion des Duplicatas et de la Cohérence du Catalogue</w:t>
      </w:r>
    </w:p>
    <w:p>
      <w:pPr>
        <w:pStyle w:val="ListParagraph"/>
        <w:numPr>
          <w:ilvl w:val="0"/>
          <w:numId w:val="3"/>
        </w:numPr>
        <w:spacing w:before="0" w:after="65"/>
      </w:pPr>
      <w:r>
        <w:rPr>
          <w:rFonts w:ascii="Arial" w:cs="Arial" w:eastAsia="Arial" w:hAnsi="Arial"/>
          <w:color w:val="0F172A"/>
          <w:sz w:val="21"/>
          <w:szCs w:val="21"/>
        </w:rPr>
        <w:t xml:space="preserve">Déduplication automatique : avant validation d'un sujet, le système compare avec la base existante (hash du contenu, similarité du titre)</w:t>
      </w:r>
    </w:p>
    <w:p>
      <w:pPr>
        <w:pStyle w:val="ListParagraph"/>
        <w:numPr>
          <w:ilvl w:val="0"/>
          <w:numId w:val="3"/>
        </w:numPr>
        <w:spacing w:before="0" w:after="65"/>
      </w:pPr>
      <w:r>
        <w:rPr>
          <w:rFonts w:ascii="Arial" w:cs="Arial" w:eastAsia="Arial" w:hAnsi="Arial"/>
          <w:color w:val="0F172A"/>
          <w:sz w:val="21"/>
          <w:szCs w:val="21"/>
        </w:rPr>
        <w:t xml:space="preserve">Hiérarchie des matières : qui décide qu'une matière s'appelle 'Mathématiques' et pas 'Maths' ou 'Math' ? → Taxonomie standardisée à définir avant ouverture aux contributeurs</w:t>
      </w:r>
    </w:p>
    <w:p>
      <w:pPr>
        <w:pStyle w:val="ListParagraph"/>
        <w:numPr>
          <w:ilvl w:val="0"/>
          <w:numId w:val="3"/>
        </w:numPr>
        <w:spacing w:before="0" w:after="65"/>
      </w:pPr>
      <w:r>
        <w:rPr>
          <w:rFonts w:ascii="Arial" w:cs="Arial" w:eastAsia="Arial" w:hAnsi="Arial"/>
          <w:color w:val="0F172A"/>
          <w:sz w:val="21"/>
          <w:szCs w:val="21"/>
        </w:rPr>
        <w:t xml:space="preserve">Tags et sous-catégories : permettre aux contributeurs d'ajouter des tags libres mais valider avec une liste prédéfinie (ex : 'Algèbre', 'Géométrie', 'Probabilités' sous Mathématiques)</w:t>
      </w:r>
    </w:p>
    <w:p>
      <w:pPr>
        <w:pStyle w:val="ListParagraph"/>
        <w:numPr>
          <w:ilvl w:val="0"/>
          <w:numId w:val="3"/>
        </w:numPr>
        <w:spacing w:before="0" w:after="65"/>
      </w:pPr>
      <w:r>
        <w:rPr>
          <w:rFonts w:ascii="Arial" w:cs="Arial" w:eastAsia="Arial" w:hAnsi="Arial"/>
          <w:color w:val="0F172A"/>
          <w:sz w:val="21"/>
          <w:szCs w:val="21"/>
        </w:rPr>
        <w:t xml:space="preserve">Archivage vs suppression : un sujet qui reçoit beaucoup de signalements doit être archivé (pas supprimé) pour conserver la traçabilité</w:t>
      </w:r>
    </w:p>
    <w:p>
      <w:pPr>
        <w:spacing w:before="0" w:after="140"/>
      </w:pPr>
    </w:p>
    <w:p>
      <w:pPr>
        <w:pStyle w:val="Heading2"/>
        <w:spacing w:before="300" w:after="130"/>
      </w:pPr>
      <w:r>
        <w:rPr>
          <w:rFonts w:ascii="Arial" w:cs="Arial" w:eastAsia="Arial" w:hAnsi="Arial"/>
          <w:b/>
          <w:bCs/>
          <w:color w:val="6C2BD9"/>
          <w:sz w:val="28"/>
          <w:szCs w:val="28"/>
        </w:rPr>
        <w:t xml:space="preserve">2.4 Que se Passe-t-il si un Professeur et l'IA Donnent des Corrections Contradictoires ?</w:t>
      </w:r>
    </w:p>
    <w:p>
      <w:pPr>
        <w:spacing w:before="0" w:after="100"/>
      </w:pPr>
      <w:r>
        <w:rPr>
          <w:rFonts w:ascii="Arial" w:cs="Arial" w:eastAsia="Arial" w:hAnsi="Arial"/>
          <w:color w:val="0F172A"/>
          <w:sz w:val="21"/>
          <w:szCs w:val="21"/>
        </w:rPr>
        <w:t xml:space="preserve">Scénario réel : la correction IA dit que la réponse à une question est X, mais le professeur humain dit Y. L'étudiant est perdu.</w:t>
      </w:r>
    </w:p>
    <w:p>
      <w:pPr>
        <w:pStyle w:val="ListParagraph"/>
        <w:numPr>
          <w:ilvl w:val="0"/>
          <w:numId w:val="3"/>
        </w:numPr>
        <w:spacing w:before="0" w:after="65"/>
      </w:pPr>
      <w:r>
        <w:rPr>
          <w:rFonts w:ascii="Arial" w:cs="Arial" w:eastAsia="Arial" w:hAnsi="Arial"/>
          <w:color w:val="0F172A"/>
          <w:sz w:val="21"/>
          <w:szCs w:val="21"/>
        </w:rPr>
        <w:t xml:space="preserve">Règle de priorité : la correction du professeur validé &gt; correction IA (toujours afficher clairement la source)</w:t>
      </w:r>
    </w:p>
    <w:p>
      <w:pPr>
        <w:pStyle w:val="ListParagraph"/>
        <w:numPr>
          <w:ilvl w:val="0"/>
          <w:numId w:val="3"/>
        </w:numPr>
        <w:spacing w:before="0" w:after="65"/>
      </w:pPr>
      <w:r>
        <w:rPr>
          <w:rFonts w:ascii="Arial" w:cs="Arial" w:eastAsia="Arial" w:hAnsi="Arial"/>
          <w:color w:val="0F172A"/>
          <w:sz w:val="21"/>
          <w:szCs w:val="21"/>
        </w:rPr>
        <w:t xml:space="preserve">Interface utilisateur : afficher les deux corrections côte à côte avec le label 'Correction IA' et 'Correction Prof. [Nom]'</w:t>
      </w:r>
    </w:p>
    <w:p>
      <w:pPr>
        <w:pStyle w:val="ListParagraph"/>
        <w:numPr>
          <w:ilvl w:val="0"/>
          <w:numId w:val="3"/>
        </w:numPr>
        <w:spacing w:before="0" w:after="65"/>
      </w:pPr>
      <w:r>
        <w:rPr>
          <w:rFonts w:ascii="Arial" w:cs="Arial" w:eastAsia="Arial" w:hAnsi="Arial"/>
          <w:color w:val="0F172A"/>
          <w:sz w:val="21"/>
          <w:szCs w:val="21"/>
        </w:rPr>
        <w:t xml:space="preserve">Mécanisme d'arbitrage : si contradiction flagrante signalée, le Validateur tranche et annote les deux corrections</w:t>
      </w:r>
    </w:p>
    <w:p>
      <w:pPr>
        <w:pStyle w:val="ListParagraph"/>
        <w:numPr>
          <w:ilvl w:val="0"/>
          <w:numId w:val="3"/>
        </w:numPr>
        <w:spacing w:before="0" w:after="65"/>
      </w:pPr>
      <w:r>
        <w:rPr>
          <w:rFonts w:ascii="Arial" w:cs="Arial" w:eastAsia="Arial" w:hAnsi="Arial"/>
          <w:color w:val="0F172A"/>
          <w:sz w:val="21"/>
          <w:szCs w:val="21"/>
        </w:rPr>
        <w:t xml:space="preserve">Transparence totale : ne jamais laisser croire que la correction IA est infaillible — toujours ajouter la mention 'Vérifiée par un professeur' si validée</w:t>
      </w:r>
    </w:p>
    <w:p>
      <w:pPr>
        <w:pBdr>
          <w:bottom w:val="single" w:color="CBD5E1" w:sz="4" w:space="1"/>
        </w:pBdr>
        <w:spacing w:before="180" w:after="1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9F6E" w:sz="1"/>
              <w:left w:val="single" w:color="0E9F6E" w:sz="1"/>
              <w:bottom w:val="single" w:color="0E9F6E" w:sz="1"/>
              <w:right w:val="single" w:color="0E9F6E" w:sz="1"/>
            </w:tcBorders>
            <w:shd w:fill="ECFDF5" w:val="clear"/>
            <w:tcMar>
              <w:top w:type="dxa" w:w="120"/>
              <w:left w:type="dxa" w:w="300"/>
              <w:bottom w:type="dxa" w:w="120"/>
              <w:right w:type="dxa" w:w="300"/>
            </w:tcMar>
          </w:tcPr>
          <w:p>
            <w:pPr>
              <w:jc w:val="center"/>
            </w:pPr>
            <w:r>
              <w:rPr>
                <w:rFonts w:ascii="Arial" w:cs="Arial" w:eastAsia="Arial" w:hAnsi="Arial"/>
                <w:b/>
                <w:bCs/>
                <w:color w:val="0E9F6E"/>
                <w:sz w:val="26"/>
                <w:szCs w:val="26"/>
              </w:rPr>
              <w:t xml:space="preserve">💸  FINANCE &amp; COMPTABILITÉ</w:t>
            </w:r>
          </w:p>
        </w:tc>
      </w:tr>
    </w:tbl>
    <w:p>
      <w:pPr>
        <w:spacing w:before="0" w:after="60"/>
      </w:pPr>
    </w:p>
    <w:p>
      <w:pPr>
        <w:pStyle w:val="Heading1"/>
        <w:spacing w:before="460" w:after="180"/>
      </w:pPr>
      <w:r>
        <w:rPr>
          <w:rFonts w:ascii="Arial" w:cs="Arial" w:eastAsia="Arial" w:hAnsi="Arial"/>
          <w:b/>
          <w:bCs/>
          <w:color w:val="0E9F6E"/>
          <w:sz w:val="38"/>
          <w:szCs w:val="38"/>
        </w:rPr>
        <w:t xml:space="preserve">3. Finance &amp; Comptabilité — Ce Que Vous N'Avez Pas Demandé</w:t>
      </w:r>
    </w:p>
    <w:p>
      <w:pPr>
        <w:spacing w:before="0" w:after="80"/>
      </w:pPr>
    </w:p>
    <w:p>
      <w:pPr>
        <w:pStyle w:val="Heading2"/>
        <w:spacing w:before="300" w:after="130"/>
      </w:pPr>
      <w:r>
        <w:rPr>
          <w:rFonts w:ascii="Arial" w:cs="Arial" w:eastAsia="Arial" w:hAnsi="Arial"/>
          <w:b/>
          <w:bCs/>
          <w:color w:val="6C2BD9"/>
          <w:sz w:val="28"/>
          <w:szCs w:val="28"/>
        </w:rPr>
        <w:t xml:space="preserve">3.1 La Saisonnalité des Revenus — Un Risque Majeur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9F6E" w:sz="1"/>
              <w:left w:val="single" w:color="0E9F6E" w:sz="1"/>
              <w:bottom w:val="single" w:color="0E9F6E" w:sz="1"/>
              <w:right w:val="single" w:color="0E9F6E" w:sz="1"/>
            </w:tcBorders>
            <w:shd w:fill="ECFDF5" w:val="clear"/>
            <w:tcMar>
              <w:top w:type="dxa" w:w="150"/>
              <w:left w:type="dxa" w:w="220"/>
              <w:bottom w:type="dxa" w:w="150"/>
              <w:right w:type="dxa" w:w="220"/>
            </w:tcMar>
          </w:tcPr>
          <w:p>
            <w:pPr>
              <w:spacing w:before="0" w:after="60"/>
            </w:pPr>
            <w:r>
              <w:rPr>
                <w:rFonts w:ascii="Arial" w:cs="Arial" w:eastAsia="Arial" w:hAnsi="Arial"/>
                <w:b/>
                <w:bCs/>
                <w:color w:val="0E9F6E"/>
                <w:sz w:val="24"/>
                <w:szCs w:val="24"/>
              </w:rPr>
              <w:t xml:space="preserve">📊  Mah.AI est un business ultra-saisonnier</w:t>
            </w:r>
            <w:r>
              <w:rPr>
                <w:rFonts w:ascii="Arial" w:cs="Arial" w:eastAsia="Arial" w:hAnsi="Arial"/>
                <w:i/>
                <w:iCs/>
                <w:color w:val="475569"/>
                <w:sz w:val="19"/>
                <w:szCs w:val="19"/>
              </w:rPr>
              <w:t xml:space="preserve">  ·  🟠 À planifier absolument</w:t>
            </w:r>
          </w:p>
          <w:p>
            <w:pPr>
              <w:spacing w:before="0" w:after="0"/>
            </w:pPr>
            <w:r>
              <w:rPr>
                <w:rFonts w:ascii="Arial" w:cs="Arial" w:eastAsia="Arial" w:hAnsi="Arial"/>
                <w:color w:val="0F172A"/>
                <w:sz w:val="20"/>
                <w:szCs w:val="20"/>
              </w:rPr>
              <w:t xml:space="preserve">Les examens nationaux malgaches ont lieu sur des périodes très précises. 70-80% de vos revenus seront générés sur 4-6 mois de l'année. Les 6-8 autres mois, vous devez survivre avec peu de rentrées. Ce risque de trésorerie n'a jamais été abordé.</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c>
          <w:tcPr>
            <w:tcW w:type="dxa" w:w="2800"/>
            <w:tcBorders>
              <w:top w:val="single" w:color="CBD5E1" w:sz="1"/>
              <w:left w:val="single" w:color="CBD5E1" w:sz="1"/>
              <w:bottom w:val="single" w:color="CBD5E1" w:sz="1"/>
              <w:right w:val="single" w:color="CBD5E1" w:sz="1"/>
            </w:tcBorders>
            <w:shd w:fill="0E9F6E"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Période</w:t>
            </w:r>
          </w:p>
        </w:tc>
        <w:tc>
          <w:tcPr>
            <w:tcW w:type="dxa" w:w="2200"/>
            <w:tcBorders>
              <w:top w:val="single" w:color="CBD5E1" w:sz="1"/>
              <w:left w:val="single" w:color="CBD5E1" w:sz="1"/>
              <w:bottom w:val="single" w:color="CBD5E1" w:sz="1"/>
              <w:right w:val="single" w:color="CBD5E1" w:sz="1"/>
            </w:tcBorders>
            <w:shd w:fill="0E9F6E"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Niveau d'activité</w:t>
            </w:r>
          </w:p>
        </w:tc>
        <w:tc>
          <w:tcPr>
            <w:tcW w:type="dxa" w:w="4026"/>
            <w:tcBorders>
              <w:top w:val="single" w:color="CBD5E1" w:sz="1"/>
              <w:left w:val="single" w:color="CBD5E1" w:sz="1"/>
              <w:bottom w:val="single" w:color="CBD5E1" w:sz="1"/>
              <w:right w:val="single" w:color="CBD5E1" w:sz="1"/>
            </w:tcBorders>
            <w:shd w:fill="0E9F6E"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Stratégie</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Sept - Nov (rentrée scolaire)</w:t>
            </w:r>
          </w:p>
        </w:tc>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 Moyen</w:t>
            </w:r>
          </w:p>
        </w:tc>
        <w:tc>
          <w:tcPr>
            <w:tcW w:type="dxa" w:w="40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Acquisition de nouveaux utilisateurs, abonnements annuels lycées</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Déc - Fév (mi-année)</w:t>
            </w:r>
          </w:p>
        </w:tc>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 Faible</w:t>
            </w:r>
          </w:p>
        </w:tc>
        <w:tc>
          <w:tcPr>
            <w:tcW w:type="dxa" w:w="40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Contenu universitaire, concours FP, réduction d'offre</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Mars - Mai (pré-examens BEPC)</w:t>
            </w:r>
          </w:p>
        </w:tc>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 Très élevé</w:t>
            </w:r>
          </w:p>
        </w:tc>
        <w:tc>
          <w:tcPr>
            <w:tcW w:type="dxa" w:w="40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Pics de revenus — tous les canaux marketing actifs</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Juin - Juil (pré-BAC + résultats)</w:t>
            </w:r>
          </w:p>
        </w:tc>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 Maximum</w:t>
            </w:r>
          </w:p>
        </w:tc>
        <w:tc>
          <w:tcPr>
            <w:tcW w:type="dxa" w:w="40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Pic absolu — examens blancs, dernière révision</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Août (résultats + vacances)</w:t>
            </w:r>
          </w:p>
        </w:tc>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 Moyen</w:t>
            </w:r>
          </w:p>
        </w:tc>
        <w:tc>
          <w:tcPr>
            <w:tcW w:type="dxa" w:w="40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Témoignages de réussite, recrutement contributeurs</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Rentrée universitaire (Oct-Nov)</w:t>
            </w:r>
          </w:p>
        </w:tc>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 Élevé</w:t>
            </w:r>
          </w:p>
        </w:tc>
        <w:tc>
          <w:tcPr>
            <w:tcW w:type="dxa" w:w="40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Sujets universitaires, L1 en forte demande</w:t>
            </w:r>
          </w:p>
        </w:tc>
      </w:tr>
    </w:tbl>
    <w:p>
      <w:pPr>
        <w:spacing w:before="0" w:after="80"/>
      </w:pPr>
    </w:p>
    <w:p>
      <w:pPr>
        <w:pStyle w:val="Heading3"/>
        <w:spacing w:before="200" w:after="80"/>
      </w:pPr>
      <w:r>
        <w:rPr>
          <w:rFonts w:ascii="Arial" w:cs="Arial" w:eastAsia="Arial" w:hAnsi="Arial"/>
          <w:b/>
          <w:bCs/>
          <w:color w:val="0F172A"/>
          <w:sz w:val="24"/>
          <w:szCs w:val="24"/>
        </w:rPr>
        <w:t xml:space="preserve">Actions concrètes pour gérer la saisonnalité</w:t>
      </w:r>
    </w:p>
    <w:p>
      <w:pPr>
        <w:pStyle w:val="ListParagraph"/>
        <w:numPr>
          <w:ilvl w:val="0"/>
          <w:numId w:val="3"/>
        </w:numPr>
        <w:spacing w:before="0" w:after="65"/>
      </w:pPr>
      <w:r>
        <w:rPr>
          <w:rFonts w:ascii="Arial" w:cs="Arial" w:eastAsia="Arial" w:hAnsi="Arial"/>
          <w:color w:val="0F172A"/>
          <w:sz w:val="21"/>
          <w:szCs w:val="21"/>
        </w:rPr>
        <w:t xml:space="preserve">Abonnements annuels payés en 1 fois à la rentrée → lissage de la trésorerie sur l'année</w:t>
      </w:r>
    </w:p>
    <w:p>
      <w:pPr>
        <w:pStyle w:val="ListParagraph"/>
        <w:numPr>
          <w:ilvl w:val="0"/>
          <w:numId w:val="3"/>
        </w:numPr>
        <w:spacing w:before="0" w:after="65"/>
      </w:pPr>
      <w:r>
        <w:rPr>
          <w:rFonts w:ascii="Arial" w:cs="Arial" w:eastAsia="Arial" w:hAnsi="Arial"/>
          <w:color w:val="0F172A"/>
          <w:sz w:val="21"/>
          <w:szCs w:val="21"/>
        </w:rPr>
        <w:t xml:space="preserve">Abonnements lycées/universités : contrats annuels payés en septembre → revenu garanti même hors pics</w:t>
      </w:r>
    </w:p>
    <w:p>
      <w:pPr>
        <w:pStyle w:val="ListParagraph"/>
        <w:numPr>
          <w:ilvl w:val="0"/>
          <w:numId w:val="3"/>
        </w:numPr>
        <w:spacing w:before="0" w:after="65"/>
      </w:pPr>
      <w:r>
        <w:rPr>
          <w:rFonts w:ascii="Arial" w:cs="Arial" w:eastAsia="Arial" w:hAnsi="Arial"/>
          <w:color w:val="0F172A"/>
          <w:sz w:val="21"/>
          <w:szCs w:val="21"/>
        </w:rPr>
        <w:t xml:space="preserve">Réserve de trésorerie : conserver au minimum 3 mois de charges sur un compte dédié après chaque pic</w:t>
      </w:r>
    </w:p>
    <w:p>
      <w:pPr>
        <w:pStyle w:val="ListParagraph"/>
        <w:numPr>
          <w:ilvl w:val="0"/>
          <w:numId w:val="3"/>
        </w:numPr>
        <w:spacing w:before="0" w:after="65"/>
      </w:pPr>
      <w:r>
        <w:rPr>
          <w:rFonts w:ascii="Arial" w:cs="Arial" w:eastAsia="Arial" w:hAnsi="Arial"/>
          <w:color w:val="0F172A"/>
          <w:sz w:val="21"/>
          <w:szCs w:val="21"/>
        </w:rPr>
        <w:t xml:space="preserve">Offre basse saison : pack 'Prépa concours FP' actif toute l'année — cible moins saisonnière</w:t>
      </w:r>
    </w:p>
    <w:p>
      <w:pPr>
        <w:pStyle w:val="ListParagraph"/>
        <w:numPr>
          <w:ilvl w:val="0"/>
          <w:numId w:val="3"/>
        </w:numPr>
        <w:spacing w:before="0" w:after="65"/>
      </w:pPr>
      <w:r>
        <w:rPr>
          <w:rFonts w:ascii="Arial" w:cs="Arial" w:eastAsia="Arial" w:hAnsi="Arial"/>
          <w:color w:val="0F172A"/>
          <w:sz w:val="21"/>
          <w:szCs w:val="21"/>
        </w:rPr>
        <w:t xml:space="preserve">Contenu universitaire : les examens de fin de semestre (juin et décembre) créent un 2ème pic exploitable</w:t>
      </w:r>
    </w:p>
    <w:p>
      <w:pPr>
        <w:spacing w:before="0" w:after="140"/>
      </w:pPr>
    </w:p>
    <w:p>
      <w:pPr>
        <w:pStyle w:val="Heading2"/>
        <w:spacing w:before="300" w:after="130"/>
      </w:pPr>
      <w:r>
        <w:rPr>
          <w:rFonts w:ascii="Arial" w:cs="Arial" w:eastAsia="Arial" w:hAnsi="Arial"/>
          <w:b/>
          <w:bCs/>
          <w:color w:val="6C2BD9"/>
          <w:sz w:val="28"/>
          <w:szCs w:val="28"/>
        </w:rPr>
        <w:t xml:space="preserve">3.2 Politique de Remboursement — Vous N'en Avez Pas</w:t>
      </w:r>
    </w:p>
    <w:p>
      <w:pPr>
        <w:spacing w:before="0" w:after="100"/>
      </w:pPr>
      <w:r>
        <w:rPr>
          <w:rFonts w:ascii="Arial" w:cs="Arial" w:eastAsia="Arial" w:hAnsi="Arial"/>
          <w:color w:val="0F172A"/>
          <w:sz w:val="21"/>
          <w:szCs w:val="21"/>
        </w:rPr>
        <w:t xml:space="preserve">Question critique oubliée : que se passe-t-il si un utilisateur achète des crédits mais qu'il n'est pas satisfait ? Si MVola confirme le débit mais que vos serveurs tombent ? Si un sujet s'avère être un doublon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BD5E1" w:sz="1"/>
              <w:left w:val="single" w:color="CBD5E1" w:sz="1"/>
              <w:bottom w:val="single" w:color="CBD5E1" w:sz="1"/>
              <w:right w:val="single" w:color="CBD5E1" w:sz="1"/>
            </w:tcBorders>
            <w:shd w:fill="0D9488"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Scenario</w:t>
            </w:r>
          </w:p>
        </w:tc>
        <w:tc>
          <w:tcPr>
            <w:tcW w:type="dxa" w:w="5526"/>
            <w:tcBorders>
              <w:top w:val="single" w:color="CBD5E1" w:sz="1"/>
              <w:left w:val="single" w:color="CBD5E1" w:sz="1"/>
              <w:bottom w:val="single" w:color="CBD5E1" w:sz="1"/>
              <w:right w:val="single" w:color="CBD5E1" w:sz="1"/>
            </w:tcBorders>
            <w:shd w:fill="0D9488"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Politique recommandée</w:t>
            </w:r>
          </w:p>
        </w:tc>
      </w:tr>
      <w:tr>
        <w:tc>
          <w:tcPr>
            <w:tcW w:type="dxa" w:w="3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Paiement confirmé mais crédits non crédités (bug serveur)</w:t>
            </w:r>
          </w:p>
        </w:tc>
        <w:tc>
          <w:tcPr>
            <w:tcW w:type="dxa" w:w="55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Remboursement automatique dans les 24h + 2 crédits bonus en compensation</w:t>
            </w:r>
          </w:p>
        </w:tc>
      </w:tr>
      <w:tr>
        <w:tc>
          <w:tcPr>
            <w:tcW w:type="dxa" w:w="3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Sujet acheté mais contenu décevant ou incomplet</w:t>
            </w:r>
          </w:p>
        </w:tc>
        <w:tc>
          <w:tcPr>
            <w:tcW w:type="dxa" w:w="55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Remboursement en crédits (pas en argent) si signalement sous 48h et avis validé</w:t>
            </w:r>
          </w:p>
        </w:tc>
      </w:tr>
      <w:tr>
        <w:tc>
          <w:tcPr>
            <w:tcW w:type="dxa" w:w="3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Double paiement accidentel</w:t>
            </w:r>
          </w:p>
        </w:tc>
        <w:tc>
          <w:tcPr>
            <w:tcW w:type="dxa" w:w="55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Remboursement du doublon en argent sur le compte Mobile Money sous 72h</w:t>
            </w:r>
          </w:p>
        </w:tc>
      </w:tr>
      <w:tr>
        <w:tc>
          <w:tcPr>
            <w:tcW w:type="dxa" w:w="3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Abonnement non utilisé (maladie, départ)</w:t>
            </w:r>
          </w:p>
        </w:tc>
        <w:tc>
          <w:tcPr>
            <w:tcW w:type="dxa" w:w="55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Pas de remboursement mais pause possible (gel) jusqu'à 30 jours/an</w:t>
            </w:r>
          </w:p>
        </w:tc>
      </w:tr>
      <w:tr>
        <w:tc>
          <w:tcPr>
            <w:tcW w:type="dxa" w:w="3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Correction IA manifestement incorrecte</w:t>
            </w:r>
          </w:p>
        </w:tc>
        <w:tc>
          <w:tcPr>
            <w:tcW w:type="dxa" w:w="55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Remboursement en crédits après vérification par validateur</w:t>
            </w:r>
          </w:p>
        </w:tc>
      </w:tr>
      <w:tr>
        <w:tc>
          <w:tcPr>
            <w:tcW w:type="dxa" w:w="3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Compte banni pour fraude (remboursement crédits restants)</w:t>
            </w:r>
          </w:p>
        </w:tc>
        <w:tc>
          <w:tcPr>
            <w:tcW w:type="dxa" w:w="55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Politique à définir — généralement : pas de remboursement si bannissement pour fraude</w:t>
            </w:r>
          </w:p>
        </w:tc>
      </w:tr>
    </w:tbl>
    <w:p>
      <w:pPr>
        <w:spacing w:before="0" w:after="140"/>
      </w:pPr>
    </w:p>
    <w:p>
      <w:pPr>
        <w:pStyle w:val="Heading2"/>
        <w:spacing w:before="300" w:after="130"/>
      </w:pPr>
      <w:r>
        <w:rPr>
          <w:rFonts w:ascii="Arial" w:cs="Arial" w:eastAsia="Arial" w:hAnsi="Arial"/>
          <w:b/>
          <w:bCs/>
          <w:color w:val="6C2BD9"/>
          <w:sz w:val="28"/>
          <w:szCs w:val="28"/>
        </w:rPr>
        <w:t xml:space="preserve">3.3 Questions Financières Oubliées</w:t>
      </w:r>
    </w:p>
    <w:p>
      <w:pPr>
        <w:pStyle w:val="ListParagraph"/>
        <w:numPr>
          <w:ilvl w:val="0"/>
          <w:numId w:val="3"/>
        </w:numPr>
        <w:spacing w:before="0" w:after="65"/>
      </w:pPr>
      <w:r>
        <w:rPr>
          <w:rFonts w:ascii="Arial" w:cs="Arial" w:eastAsia="Arial" w:hAnsi="Arial"/>
          <w:color w:val="0F172A"/>
          <w:sz w:val="21"/>
          <w:szCs w:val="21"/>
        </w:rPr>
        <w:t xml:space="preserve">Comment fixer le prix des crédits en Ariary sachant que l'inflation à Madagascar peut changer rapidement ? → Réévaluation semestrielle des prix avec notification 30j avant</w:t>
      </w:r>
    </w:p>
    <w:p>
      <w:pPr>
        <w:pStyle w:val="ListParagraph"/>
        <w:numPr>
          <w:ilvl w:val="0"/>
          <w:numId w:val="3"/>
        </w:numPr>
        <w:spacing w:before="0" w:after="65"/>
      </w:pPr>
      <w:r>
        <w:rPr>
          <w:rFonts w:ascii="Arial" w:cs="Arial" w:eastAsia="Arial" w:hAnsi="Arial"/>
          <w:color w:val="0F172A"/>
          <w:sz w:val="21"/>
          <w:szCs w:val="21"/>
        </w:rPr>
        <w:t xml:space="preserve">Comment gérer les utilisateurs de la diaspora malgache qui veulent payer en euros ou dollars ? → Intégrer Stripe pour les paiements internationaux (cartes bancaires) avec conversion automatique</w:t>
      </w:r>
    </w:p>
    <w:p>
      <w:pPr>
        <w:pStyle w:val="ListParagraph"/>
        <w:numPr>
          <w:ilvl w:val="0"/>
          <w:numId w:val="3"/>
        </w:numPr>
        <w:spacing w:before="0" w:after="65"/>
      </w:pPr>
      <w:r>
        <w:rPr>
          <w:rFonts w:ascii="Arial" w:cs="Arial" w:eastAsia="Arial" w:hAnsi="Arial"/>
          <w:color w:val="0F172A"/>
          <w:sz w:val="21"/>
          <w:szCs w:val="21"/>
        </w:rPr>
        <w:t xml:space="preserve">Quel est le coût réel par utilisateur actif (CAC — Customer Acquisition Cost) ? → À calculer dès le 1er mois : (coût marketing total) / (nouveaux utilisateurs payants)</w:t>
      </w:r>
    </w:p>
    <w:p>
      <w:pPr>
        <w:pStyle w:val="ListParagraph"/>
        <w:numPr>
          <w:ilvl w:val="0"/>
          <w:numId w:val="3"/>
        </w:numPr>
        <w:spacing w:before="0" w:after="65"/>
      </w:pPr>
      <w:r>
        <w:rPr>
          <w:rFonts w:ascii="Arial" w:cs="Arial" w:eastAsia="Arial" w:hAnsi="Arial"/>
          <w:color w:val="0F172A"/>
          <w:sz w:val="21"/>
          <w:szCs w:val="21"/>
        </w:rPr>
        <w:t xml:space="preserve">Quel est le revenu moyen par utilisateur par mois (ARPU) ? → À tracker pour savoir si les prix sont bien calibrés</w:t>
      </w:r>
    </w:p>
    <w:p>
      <w:pPr>
        <w:pStyle w:val="ListParagraph"/>
        <w:numPr>
          <w:ilvl w:val="0"/>
          <w:numId w:val="3"/>
        </w:numPr>
        <w:spacing w:before="0" w:after="65"/>
      </w:pPr>
      <w:r>
        <w:rPr>
          <w:rFonts w:ascii="Arial" w:cs="Arial" w:eastAsia="Arial" w:hAnsi="Arial"/>
          <w:color w:val="0F172A"/>
          <w:sz w:val="21"/>
          <w:szCs w:val="21"/>
        </w:rPr>
        <w:t xml:space="preserve">LTV (Lifetime Value) : combien rapporte un étudiant sur toute sa scolarité ? → BAC = 2 ans de lycée = potentiel client longue durée si fidélisé en 3ème</w:t>
      </w:r>
    </w:p>
    <w:p>
      <w:pPr>
        <w:pStyle w:val="ListParagraph"/>
        <w:numPr>
          <w:ilvl w:val="0"/>
          <w:numId w:val="3"/>
        </w:numPr>
        <w:spacing w:before="0" w:after="65"/>
      </w:pPr>
      <w:r>
        <w:rPr>
          <w:rFonts w:ascii="Arial" w:cs="Arial" w:eastAsia="Arial" w:hAnsi="Arial"/>
          <w:color w:val="0F172A"/>
          <w:sz w:val="21"/>
          <w:szCs w:val="21"/>
        </w:rPr>
        <w:t xml:space="preserve">Les gains des intervenants non réclamés au bout de 1 an → que faire ? → Politique d'expiration à définir dans les CGU</w:t>
      </w:r>
    </w:p>
    <w:p>
      <w:pPr>
        <w:pStyle w:val="ListParagraph"/>
        <w:numPr>
          <w:ilvl w:val="0"/>
          <w:numId w:val="3"/>
        </w:numPr>
        <w:spacing w:before="0" w:after="65"/>
      </w:pPr>
      <w:r>
        <w:rPr>
          <w:rFonts w:ascii="Arial" w:cs="Arial" w:eastAsia="Arial" w:hAnsi="Arial"/>
          <w:color w:val="0F172A"/>
          <w:sz w:val="21"/>
          <w:szCs w:val="21"/>
        </w:rPr>
        <w:t xml:space="preserve">Comptabilité : quel logiciel utiliser pour facturer, déclarer les taxes et faire les bilans ? → Doit complet ou Wave (gratuit) pour les débuts</w:t>
      </w:r>
    </w:p>
    <w:p>
      <w:pPr>
        <w:pBdr>
          <w:bottom w:val="single" w:color="CBD5E1" w:sz="4" w:space="1"/>
        </w:pBdr>
        <w:spacing w:before="180" w:after="1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2626" w:sz="1"/>
              <w:left w:val="single" w:color="DC2626" w:sz="1"/>
              <w:bottom w:val="single" w:color="DC2626" w:sz="1"/>
              <w:right w:val="single" w:color="DC2626" w:sz="1"/>
            </w:tcBorders>
            <w:shd w:fill="FEF2F2" w:val="clear"/>
            <w:tcMar>
              <w:top w:type="dxa" w:w="120"/>
              <w:left w:type="dxa" w:w="300"/>
              <w:bottom w:type="dxa" w:w="120"/>
              <w:right w:type="dxa" w:w="300"/>
            </w:tcMar>
          </w:tcPr>
          <w:p>
            <w:pPr>
              <w:jc w:val="center"/>
            </w:pPr>
            <w:r>
              <w:rPr>
                <w:rFonts w:ascii="Arial" w:cs="Arial" w:eastAsia="Arial" w:hAnsi="Arial"/>
                <w:b/>
                <w:bCs/>
                <w:color w:val="DC2626"/>
                <w:sz w:val="26"/>
                <w:szCs w:val="26"/>
              </w:rPr>
              <w:t xml:space="preserve">🛡️  FRAUDE &amp; ABUS</w:t>
            </w:r>
          </w:p>
        </w:tc>
      </w:tr>
    </w:tbl>
    <w:p>
      <w:pPr>
        <w:spacing w:before="0" w:after="60"/>
      </w:pPr>
    </w:p>
    <w:p>
      <w:pPr>
        <w:pStyle w:val="Heading1"/>
        <w:spacing w:before="460" w:after="180"/>
      </w:pPr>
      <w:r>
        <w:rPr>
          <w:rFonts w:ascii="Arial" w:cs="Arial" w:eastAsia="Arial" w:hAnsi="Arial"/>
          <w:b/>
          <w:bCs/>
          <w:color w:val="DC2626"/>
          <w:sz w:val="38"/>
          <w:szCs w:val="38"/>
        </w:rPr>
        <w:t xml:space="preserve">4. Fraude &amp; Abus — Les Scénarios Dangereux Non Prévus</w:t>
      </w:r>
    </w:p>
    <w:p>
      <w:pPr>
        <w:spacing w:before="0" w:after="80"/>
      </w:pPr>
    </w:p>
    <w:p>
      <w:pPr>
        <w:pStyle w:val="Heading2"/>
        <w:spacing w:before="300" w:after="130"/>
      </w:pPr>
      <w:r>
        <w:rPr>
          <w:rFonts w:ascii="Arial" w:cs="Arial" w:eastAsia="Arial" w:hAnsi="Arial"/>
          <w:b/>
          <w:bCs/>
          <w:color w:val="6C2BD9"/>
          <w:sz w:val="28"/>
          <w:szCs w:val="28"/>
        </w:rPr>
        <w:t xml:space="preserve">4.1 Les 6 Scénarios de Fraude Les Plus Probables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826"/>
      </w:tblGrid>
      <w:tr>
        <w:tc>
          <w:tcPr>
            <w:tcW w:type="dxa" w:w="2200"/>
            <w:tcBorders>
              <w:top w:val="single" w:color="CBD5E1" w:sz="1"/>
              <w:left w:val="single" w:color="CBD5E1" w:sz="1"/>
              <w:bottom w:val="single" w:color="CBD5E1" w:sz="1"/>
              <w:right w:val="single" w:color="CBD5E1" w:sz="1"/>
            </w:tcBorders>
            <w:shd w:fill="DC2626"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Scenario</w:t>
            </w:r>
          </w:p>
        </w:tc>
        <w:tc>
          <w:tcPr>
            <w:tcW w:type="dxa" w:w="2000"/>
            <w:tcBorders>
              <w:top w:val="single" w:color="CBD5E1" w:sz="1"/>
              <w:left w:val="single" w:color="CBD5E1" w:sz="1"/>
              <w:bottom w:val="single" w:color="CBD5E1" w:sz="1"/>
              <w:right w:val="single" w:color="CBD5E1" w:sz="1"/>
            </w:tcBorders>
            <w:shd w:fill="DC2626"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Impact potentiel</w:t>
            </w:r>
          </w:p>
        </w:tc>
        <w:tc>
          <w:tcPr>
            <w:tcW w:type="dxa" w:w="2000"/>
            <w:tcBorders>
              <w:top w:val="single" w:color="CBD5E1" w:sz="1"/>
              <w:left w:val="single" w:color="CBD5E1" w:sz="1"/>
              <w:bottom w:val="single" w:color="CBD5E1" w:sz="1"/>
              <w:right w:val="single" w:color="CBD5E1" w:sz="1"/>
            </w:tcBorders>
            <w:shd w:fill="DC2626"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Détection</w:t>
            </w:r>
          </w:p>
        </w:tc>
        <w:tc>
          <w:tcPr>
            <w:tcW w:type="dxa" w:w="2826"/>
            <w:tcBorders>
              <w:top w:val="single" w:color="CBD5E1" w:sz="1"/>
              <w:left w:val="single" w:color="CBD5E1" w:sz="1"/>
              <w:bottom w:val="single" w:color="CBD5E1" w:sz="1"/>
              <w:right w:val="single" w:color="CBD5E1" w:sz="1"/>
            </w:tcBorders>
            <w:shd w:fill="DC2626"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Prévention</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Partage des PDFs téléchargés sur WhatsApp / Facebook</w:t>
            </w:r>
          </w:p>
        </w:tc>
        <w:tc>
          <w:tcPr>
            <w:tcW w:type="dxa" w:w="2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Perte de revenus massive — un sujet acheté se retrouve partagé gratuitement à 500 personnes</w:t>
            </w:r>
          </w:p>
        </w:tc>
        <w:tc>
          <w:tcPr>
            <w:tcW w:type="dxa" w:w="2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Impossible à détecter à 100%</w:t>
            </w:r>
          </w:p>
        </w:tc>
        <w:tc>
          <w:tcPr>
            <w:tcW w:type="dxa" w:w="28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Watermark avec le nom de l'acheteur → dissuasion. Limitation à 3 téléchargements par achat.</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Faux comptes contributeurs pour générer des gains</w:t>
            </w:r>
          </w:p>
        </w:tc>
        <w:tc>
          <w:tcPr>
            <w:tcW w:type="dxa" w:w="2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Un contributeur crée des sujets de mauvaise qualité juste pour être payé</w:t>
            </w:r>
          </w:p>
        </w:tc>
        <w:tc>
          <w:tcPr>
            <w:tcW w:type="dxa" w:w="2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Score de qualité faible, signalements répétés</w:t>
            </w:r>
          </w:p>
        </w:tc>
        <w:tc>
          <w:tcPr>
            <w:tcW w:type="dxa" w:w="28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Paiement des contributeurs uniquement après X utilisateurs uniques ayant consulté le sujet + note &gt; 3/5</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Achats de crédits frauduleux via Mobile Money (SIM fraudée)</w:t>
            </w:r>
          </w:p>
        </w:tc>
        <w:tc>
          <w:tcPr>
            <w:tcW w:type="dxa" w:w="2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Crédits crédités sans paiement réel</w:t>
            </w:r>
          </w:p>
        </w:tc>
        <w:tc>
          <w:tcPr>
            <w:tcW w:type="dxa" w:w="2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Webhook callback non reçu ou référence invalide</w:t>
            </w:r>
          </w:p>
        </w:tc>
        <w:tc>
          <w:tcPr>
            <w:tcW w:type="dxa" w:w="28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Ne jamais créditer avant confirmation webhook MVola. Vérification manuelle pour les montants &gt; 100 000 Ar.</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Multi-comptes pour profiter des 5 crédits gratuits d'inscription</w:t>
            </w:r>
          </w:p>
        </w:tc>
        <w:tc>
          <w:tcPr>
            <w:tcW w:type="dxa" w:w="2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Utilisateurs créant plusieurs comptes pour avoir des crédits gratuits</w:t>
            </w:r>
          </w:p>
        </w:tc>
        <w:tc>
          <w:tcPr>
            <w:tcW w:type="dxa" w:w="2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Même numéro de téléphone, même IP, même appareil</w:t>
            </w:r>
          </w:p>
        </w:tc>
        <w:tc>
          <w:tcPr>
            <w:tcW w:type="dxa" w:w="28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Lier les crédits gratuits au numéro de téléphone vérifié (un seul compte par numéro)</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Faux professeurs uploadant de faux diplômes</w:t>
            </w:r>
          </w:p>
        </w:tc>
        <w:tc>
          <w:tcPr>
            <w:tcW w:type="dxa" w:w="2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Corrections de mauvaise qualité vendues comme 'professeur certifié'</w:t>
            </w:r>
          </w:p>
        </w:tc>
        <w:tc>
          <w:tcPr>
            <w:tcW w:type="dxa" w:w="2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Signalements d'étudiants, score de correction faible</w:t>
            </w:r>
          </w:p>
        </w:tc>
        <w:tc>
          <w:tcPr>
            <w:tcW w:type="dxa" w:w="28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Vérification manuelle systématique + période d'essai supervisée de 3 corrections</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Contribution de sujets copiés d'internet ou d'autres plateformes</w:t>
            </w:r>
          </w:p>
        </w:tc>
        <w:tc>
          <w:tcPr>
            <w:tcW w:type="dxa" w:w="2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Contenu plagiés sur Mah.AI, risque juridique</w:t>
            </w:r>
          </w:p>
        </w:tc>
        <w:tc>
          <w:tcPr>
            <w:tcW w:type="dxa" w:w="2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Recherche par hash de contenu + vérificateur humain</w:t>
            </w:r>
          </w:p>
        </w:tc>
        <w:tc>
          <w:tcPr>
            <w:tcW w:type="dxa" w:w="28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Demander la source à chaque contribution. Politique 0 tolérance plagiat = ban permanent.</w:t>
            </w:r>
          </w:p>
        </w:tc>
      </w:tr>
    </w:tbl>
    <w:p>
      <w:pPr>
        <w:spacing w:before="0" w:after="140"/>
      </w:pPr>
    </w:p>
    <w:p>
      <w:pPr>
        <w:pStyle w:val="Heading2"/>
        <w:spacing w:before="300" w:after="130"/>
      </w:pPr>
      <w:r>
        <w:rPr>
          <w:rFonts w:ascii="Arial" w:cs="Arial" w:eastAsia="Arial" w:hAnsi="Arial"/>
          <w:b/>
          <w:bCs/>
          <w:color w:val="6C2BD9"/>
          <w:sz w:val="28"/>
          <w:szCs w:val="28"/>
        </w:rPr>
        <w:t xml:space="preserve">4.2 Système Anti-Fraude à Implémenter</w:t>
      </w:r>
    </w:p>
    <w:p>
      <w:pPr>
        <w:pStyle w:val="ListParagraph"/>
        <w:numPr>
          <w:ilvl w:val="0"/>
          <w:numId w:val="3"/>
        </w:numPr>
        <w:spacing w:before="0" w:after="65"/>
      </w:pPr>
      <w:r>
        <w:rPr>
          <w:rFonts w:ascii="Arial" w:cs="Arial" w:eastAsia="Arial" w:hAnsi="Arial"/>
          <w:color w:val="0F172A"/>
          <w:sz w:val="21"/>
          <w:szCs w:val="21"/>
        </w:rPr>
        <w:t xml:space="preserve">Score de réputation : chaque utilisateur a un score 0-100 calculé sur ses comportements (signalements reçus, qualité des contributions, historique de paiements)</w:t>
      </w:r>
    </w:p>
    <w:p>
      <w:pPr>
        <w:pStyle w:val="ListParagraph"/>
        <w:numPr>
          <w:ilvl w:val="0"/>
          <w:numId w:val="3"/>
        </w:numPr>
        <w:spacing w:before="0" w:after="65"/>
      </w:pPr>
      <w:r>
        <w:rPr>
          <w:rFonts w:ascii="Arial" w:cs="Arial" w:eastAsia="Arial" w:hAnsi="Arial"/>
          <w:color w:val="0F172A"/>
          <w:sz w:val="21"/>
          <w:szCs w:val="21"/>
        </w:rPr>
        <w:t xml:space="preserve">Seuils d'alerte automatiques : si un compte achète &gt; 10 000 crédits en 24h ou fait &gt; 50 téléchargements en 1h → blocage préventif + alerte admin</w:t>
      </w:r>
    </w:p>
    <w:p>
      <w:pPr>
        <w:pStyle w:val="ListParagraph"/>
        <w:numPr>
          <w:ilvl w:val="0"/>
          <w:numId w:val="3"/>
        </w:numPr>
        <w:spacing w:before="0" w:after="65"/>
      </w:pPr>
      <w:r>
        <w:rPr>
          <w:rFonts w:ascii="Arial" w:cs="Arial" w:eastAsia="Arial" w:hAnsi="Arial"/>
          <w:color w:val="0F172A"/>
          <w:sz w:val="21"/>
          <w:szCs w:val="21"/>
        </w:rPr>
        <w:t xml:space="preserve">Empreinte d'appareil (device fingerprinting) : détecter les multi-comptes sans être invasif</w:t>
      </w:r>
    </w:p>
    <w:p>
      <w:pPr>
        <w:pStyle w:val="ListParagraph"/>
        <w:numPr>
          <w:ilvl w:val="0"/>
          <w:numId w:val="3"/>
        </w:numPr>
        <w:spacing w:before="0" w:after="65"/>
      </w:pPr>
      <w:r>
        <w:rPr>
          <w:rFonts w:ascii="Arial" w:cs="Arial" w:eastAsia="Arial" w:hAnsi="Arial"/>
          <w:color w:val="0F172A"/>
          <w:sz w:val="21"/>
          <w:szCs w:val="21"/>
        </w:rPr>
        <w:t xml:space="preserve">Limitation des téléchargements PDF : maximum 3 téléchargements du même sujet par compte (régénéré avec nouveau watermark à chaque fois)</w:t>
      </w:r>
    </w:p>
    <w:p>
      <w:pPr>
        <w:pStyle w:val="ListParagraph"/>
        <w:numPr>
          <w:ilvl w:val="0"/>
          <w:numId w:val="3"/>
        </w:numPr>
        <w:spacing w:before="0" w:after="65"/>
      </w:pPr>
      <w:r>
        <w:rPr>
          <w:rFonts w:ascii="Arial" w:cs="Arial" w:eastAsia="Arial" w:hAnsi="Arial"/>
          <w:color w:val="0F172A"/>
          <w:sz w:val="21"/>
          <w:szCs w:val="21"/>
        </w:rPr>
        <w:t xml:space="preserve">Journal d'audit complet : chaque action sensible (achat, téléchargement, changement de rôle) est loggée avec IP, timestamp, user-agent</w:t>
      </w:r>
    </w:p>
    <w:p>
      <w:pPr>
        <w:pBdr>
          <w:bottom w:val="single" w:color="CBD5E1" w:sz="4" w:space="1"/>
        </w:pBdr>
        <w:spacing w:before="180" w:after="1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C2BD9" w:sz="1"/>
              <w:left w:val="single" w:color="6C2BD9" w:sz="1"/>
              <w:bottom w:val="single" w:color="6C2BD9" w:sz="1"/>
              <w:right w:val="single" w:color="6C2BD9" w:sz="1"/>
            </w:tcBorders>
            <w:shd w:fill="F3E8FF" w:val="clear"/>
            <w:tcMar>
              <w:top w:type="dxa" w:w="120"/>
              <w:left w:type="dxa" w:w="300"/>
              <w:bottom w:type="dxa" w:w="120"/>
              <w:right w:type="dxa" w:w="300"/>
            </w:tcMar>
          </w:tcPr>
          <w:p>
            <w:pPr>
              <w:jc w:val="center"/>
            </w:pPr>
            <w:r>
              <w:rPr>
                <w:rFonts w:ascii="Arial" w:cs="Arial" w:eastAsia="Arial" w:hAnsi="Arial"/>
                <w:b/>
                <w:bCs/>
                <w:color w:val="6C2BD9"/>
                <w:sz w:val="26"/>
                <w:szCs w:val="26"/>
              </w:rPr>
              <w:t xml:space="preserve">📱  UX &amp; EXPÉRIENCE UTILISATEUR OUBLIÉES</w:t>
            </w:r>
          </w:p>
        </w:tc>
      </w:tr>
    </w:tbl>
    <w:p>
      <w:pPr>
        <w:spacing w:before="0" w:after="60"/>
      </w:pPr>
    </w:p>
    <w:p>
      <w:pPr>
        <w:pStyle w:val="Heading1"/>
        <w:spacing w:before="460" w:after="180"/>
      </w:pPr>
      <w:r>
        <w:rPr>
          <w:rFonts w:ascii="Arial" w:cs="Arial" w:eastAsia="Arial" w:hAnsi="Arial"/>
          <w:b/>
          <w:bCs/>
          <w:color w:val="6C2BD9"/>
          <w:sz w:val="38"/>
          <w:szCs w:val="38"/>
        </w:rPr>
        <w:t xml:space="preserve">5. UX &amp; Accessibilité — Ce Que Vous N'Avez Pas Pensé</w:t>
      </w:r>
    </w:p>
    <w:p>
      <w:pPr>
        <w:spacing w:before="0" w:after="80"/>
      </w:pPr>
    </w:p>
    <w:p>
      <w:pPr>
        <w:pStyle w:val="Heading2"/>
        <w:spacing w:before="300" w:after="130"/>
      </w:pPr>
      <w:r>
        <w:rPr>
          <w:rFonts w:ascii="Arial" w:cs="Arial" w:eastAsia="Arial" w:hAnsi="Arial"/>
          <w:b/>
          <w:bCs/>
          <w:color w:val="6C2BD9"/>
          <w:sz w:val="28"/>
          <w:szCs w:val="28"/>
        </w:rPr>
        <w:t xml:space="preserve">5.1 Le Mode Hors-Ligne — Critique pour Madagascar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C2BD9" w:sz="1"/>
              <w:left w:val="single" w:color="6C2BD9" w:sz="1"/>
              <w:bottom w:val="single" w:color="6C2BD9" w:sz="1"/>
              <w:right w:val="single" w:color="6C2BD9" w:sz="1"/>
            </w:tcBorders>
            <w:shd w:fill="F3E8FF" w:val="clear"/>
            <w:tcMar>
              <w:top w:type="dxa" w:w="150"/>
              <w:left w:type="dxa" w:w="220"/>
              <w:bottom w:type="dxa" w:w="150"/>
              <w:right w:type="dxa" w:w="220"/>
            </w:tcMar>
          </w:tcPr>
          <w:p>
            <w:pPr>
              <w:spacing w:before="0" w:after="60"/>
            </w:pPr>
            <w:r>
              <w:rPr>
                <w:rFonts w:ascii="Arial" w:cs="Arial" w:eastAsia="Arial" w:hAnsi="Arial"/>
                <w:b/>
                <w:bCs/>
                <w:color w:val="6C2BD9"/>
                <w:sz w:val="24"/>
                <w:szCs w:val="24"/>
              </w:rPr>
              <w:t xml:space="preserve">📡  Un étudiant en zone rurale sans réseau ne peut rien faire</w:t>
            </w:r>
            <w:r>
              <w:rPr>
                <w:rFonts w:ascii="Arial" w:cs="Arial" w:eastAsia="Arial" w:hAnsi="Arial"/>
                <w:i/>
                <w:iCs/>
                <w:color w:val="475569"/>
                <w:sz w:val="19"/>
                <w:szCs w:val="19"/>
              </w:rPr>
              <w:t xml:space="preserve">  ·  🟠 Important pour l'impact social</w:t>
            </w:r>
          </w:p>
          <w:p>
            <w:pPr>
              <w:spacing w:before="0" w:after="0"/>
            </w:pPr>
            <w:r>
              <w:rPr>
                <w:rFonts w:ascii="Arial" w:cs="Arial" w:eastAsia="Arial" w:hAnsi="Arial"/>
                <w:color w:val="0F172A"/>
                <w:sz w:val="20"/>
                <w:szCs w:val="20"/>
              </w:rPr>
              <w:t xml:space="preserve">Vous avez mentionné une PWA mais vous n'avez pas demandé : que voit un utilisateur quand il n'a pas de réseau ? En zone rurale malgache, le réseau mobile est très instable. Un étudiant qui a acheté un sujet doit pouvoir y accéder même sans internet.</w:t>
            </w:r>
          </w:p>
        </w:tc>
      </w:tr>
    </w:tbl>
    <w:p>
      <w:pPr>
        <w:spacing w:before="0" w:after="80"/>
      </w:pPr>
    </w:p>
    <w:p>
      <w:pPr>
        <w:pStyle w:val="ListParagraph"/>
        <w:numPr>
          <w:ilvl w:val="0"/>
          <w:numId w:val="3"/>
        </w:numPr>
        <w:spacing w:before="0" w:after="65"/>
      </w:pPr>
      <w:r>
        <w:rPr>
          <w:rFonts w:ascii="Arial" w:cs="Arial" w:eastAsia="Arial" w:hAnsi="Arial"/>
          <w:color w:val="0F172A"/>
          <w:sz w:val="21"/>
          <w:szCs w:val="21"/>
        </w:rPr>
        <w:t xml:space="preserve">Les sujets achetés doivent être automatiquement mis en cache local (Service Worker) dès le téléchargement</w:t>
      </w:r>
    </w:p>
    <w:p>
      <w:pPr>
        <w:pStyle w:val="ListParagraph"/>
        <w:numPr>
          <w:ilvl w:val="0"/>
          <w:numId w:val="3"/>
        </w:numPr>
        <w:spacing w:before="0" w:after="65"/>
      </w:pPr>
      <w:r>
        <w:rPr>
          <w:rFonts w:ascii="Arial" w:cs="Arial" w:eastAsia="Arial" w:hAnsi="Arial"/>
          <w:color w:val="0F172A"/>
          <w:sz w:val="21"/>
          <w:szCs w:val="21"/>
        </w:rPr>
        <w:t xml:space="preserve">Mode offline = accès à tous les sujets déjà consultés ou téléchargés, sans connexion</w:t>
      </w:r>
    </w:p>
    <w:p>
      <w:pPr>
        <w:pStyle w:val="ListParagraph"/>
        <w:numPr>
          <w:ilvl w:val="0"/>
          <w:numId w:val="3"/>
        </w:numPr>
        <w:spacing w:before="0" w:after="65"/>
      </w:pPr>
      <w:r>
        <w:rPr>
          <w:rFonts w:ascii="Arial" w:cs="Arial" w:eastAsia="Arial" w:hAnsi="Arial"/>
          <w:color w:val="0F172A"/>
          <w:sz w:val="21"/>
          <w:szCs w:val="21"/>
        </w:rPr>
        <w:t xml:space="preserve">Synchronisation automatique des progressions (scores examen blanc, crédits achetés) quand le réseau revient</w:t>
      </w:r>
    </w:p>
    <w:p>
      <w:pPr>
        <w:pStyle w:val="ListParagraph"/>
        <w:numPr>
          <w:ilvl w:val="0"/>
          <w:numId w:val="3"/>
        </w:numPr>
        <w:spacing w:before="0" w:after="65"/>
      </w:pPr>
      <w:r>
        <w:rPr>
          <w:rFonts w:ascii="Arial" w:cs="Arial" w:eastAsia="Arial" w:hAnsi="Arial"/>
          <w:color w:val="0F172A"/>
          <w:sz w:val="21"/>
          <w:szCs w:val="21"/>
        </w:rPr>
        <w:t xml:space="preserve">Indicateur visuel clair : badge 'Disponible hors-ligne' sur les sujets cachés</w:t>
      </w:r>
    </w:p>
    <w:p>
      <w:pPr>
        <w:pStyle w:val="ListParagraph"/>
        <w:numPr>
          <w:ilvl w:val="0"/>
          <w:numId w:val="3"/>
        </w:numPr>
        <w:spacing w:before="0" w:after="65"/>
      </w:pPr>
      <w:r>
        <w:rPr>
          <w:rFonts w:ascii="Arial" w:cs="Arial" w:eastAsia="Arial" w:hAnsi="Arial"/>
          <w:color w:val="0F172A"/>
          <w:sz w:val="21"/>
          <w:szCs w:val="21"/>
        </w:rPr>
        <w:t xml:space="preserve">Taille maximum du cache : laisser l'utilisateur choisir combien de sujets garder en local (limiter à 50 MB par défaut)</w:t>
      </w:r>
    </w:p>
    <w:p>
      <w:pPr>
        <w:spacing w:before="0" w:after="140"/>
      </w:pPr>
    </w:p>
    <w:p>
      <w:pPr>
        <w:pStyle w:val="Heading2"/>
        <w:spacing w:before="300" w:after="130"/>
      </w:pPr>
      <w:r>
        <w:rPr>
          <w:rFonts w:ascii="Arial" w:cs="Arial" w:eastAsia="Arial" w:hAnsi="Arial"/>
          <w:b/>
          <w:bCs/>
          <w:color w:val="6C2BD9"/>
          <w:sz w:val="28"/>
          <w:szCs w:val="28"/>
        </w:rPr>
        <w:t xml:space="preserve">5.2 Expérience sur Très Petits Écrans et Réseau Lent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60"/>
        <w:gridCol w:w="4566"/>
      </w:tblGrid>
      <w:tr>
        <w:tc>
          <w:tcPr>
            <w:tcW w:type="dxa" w:w="4460"/>
            <w:tcBorders>
              <w:top w:val="single" w:color="CBD5E1" w:sz="1"/>
              <w:left w:val="single" w:color="CBD5E1" w:sz="1"/>
              <w:bottom w:val="single" w:color="CBD5E1" w:sz="1"/>
              <w:right w:val="single" w:color="CBD5E1" w:sz="1"/>
            </w:tcBorders>
            <w:shd w:fill="F3E8FF" w:val="clear"/>
            <w:tcMar>
              <w:top w:type="dxa" w:w="150"/>
              <w:left w:type="dxa" w:w="180"/>
              <w:bottom w:type="dxa" w:w="150"/>
              <w:right w:type="dxa" w:w="180"/>
            </w:tcMar>
          </w:tcPr>
          <w:p>
            <w:pPr>
              <w:spacing w:before="0" w:after="90"/>
            </w:pPr>
            <w:r>
              <w:rPr>
                <w:rFonts w:ascii="Arial" w:cs="Arial" w:eastAsia="Arial" w:hAnsi="Arial"/>
                <w:b/>
                <w:bCs/>
                <w:color w:val="6C2BD9"/>
                <w:sz w:val="21"/>
                <w:szCs w:val="21"/>
              </w:rPr>
              <w:t xml:space="preserve">📱 Réalité des appareils à Madagascar</w:t>
            </w:r>
          </w:p>
          <w:p>
            <w:pPr>
              <w:spacing w:before="0" w:after="50"/>
            </w:pPr>
            <w:r>
              <w:rPr>
                <w:rFonts w:ascii="Arial" w:cs="Arial" w:eastAsia="Arial" w:hAnsi="Arial"/>
                <w:color w:val="0F172A"/>
                <w:sz w:val="20"/>
                <w:szCs w:val="20"/>
              </w:rPr>
              <w:t xml:space="preserve">• Android 6-9 dominant (appareils 2017-2020)</w:t>
            </w:r>
          </w:p>
          <w:p>
            <w:pPr>
              <w:spacing w:before="0" w:after="50"/>
            </w:pPr>
            <w:r>
              <w:rPr>
                <w:rFonts w:ascii="Arial" w:cs="Arial" w:eastAsia="Arial" w:hAnsi="Arial"/>
                <w:color w:val="0F172A"/>
                <w:sz w:val="20"/>
                <w:szCs w:val="20"/>
              </w:rPr>
              <w:t xml:space="preserve">• Écrans 5-6 pouces, résolution 720p</w:t>
            </w:r>
          </w:p>
          <w:p>
            <w:pPr>
              <w:spacing w:before="0" w:after="50"/>
            </w:pPr>
            <w:r>
              <w:rPr>
                <w:rFonts w:ascii="Arial" w:cs="Arial" w:eastAsia="Arial" w:hAnsi="Arial"/>
                <w:color w:val="0F172A"/>
                <w:sz w:val="20"/>
                <w:szCs w:val="20"/>
              </w:rPr>
              <w:t xml:space="preserve">• RAM : 2-3 GB souvent</w:t>
            </w:r>
          </w:p>
          <w:p>
            <w:pPr>
              <w:spacing w:before="0" w:after="50"/>
            </w:pPr>
            <w:r>
              <w:rPr>
                <w:rFonts w:ascii="Arial" w:cs="Arial" w:eastAsia="Arial" w:hAnsi="Arial"/>
                <w:color w:val="0F172A"/>
                <w:sz w:val="20"/>
                <w:szCs w:val="20"/>
              </w:rPr>
              <w:t xml:space="preserve">• Stockage : 16-32 GB souvent presque plein</w:t>
            </w:r>
          </w:p>
          <w:p>
            <w:pPr>
              <w:spacing w:before="0" w:after="50"/>
            </w:pPr>
            <w:r>
              <w:rPr>
                <w:rFonts w:ascii="Arial" w:cs="Arial" w:eastAsia="Arial" w:hAnsi="Arial"/>
                <w:color w:val="0F172A"/>
                <w:sz w:val="20"/>
                <w:szCs w:val="20"/>
              </w:rPr>
              <w:t xml:space="preserve">• Connexion : 3G variable, parfois EDGE</w:t>
            </w:r>
          </w:p>
          <w:p>
            <w:pPr>
              <w:spacing w:before="0" w:after="50"/>
            </w:pPr>
            <w:r>
              <w:rPr>
                <w:rFonts w:ascii="Arial" w:cs="Arial" w:eastAsia="Arial" w:hAnsi="Arial"/>
                <w:color w:val="0F172A"/>
                <w:sz w:val="20"/>
                <w:szCs w:val="20"/>
              </w:rPr>
              <w:t xml:space="preserve">• Navigateur : Chrome mobile ou Samsung Internet</w:t>
            </w:r>
          </w:p>
          <w:p>
            <w:pPr>
              <w:spacing w:before="0" w:after="50"/>
            </w:pPr>
            <w:r>
              <w:rPr>
                <w:rFonts w:ascii="Arial" w:cs="Arial" w:eastAsia="Arial" w:hAnsi="Arial"/>
                <w:color w:val="0F172A"/>
                <w:sz w:val="20"/>
                <w:szCs w:val="20"/>
              </w:rPr>
              <w:t xml:space="preserve">• Pas toujours mis à jour — bugs CSS anciens</w:t>
            </w:r>
          </w:p>
        </w:tc>
        <w:tc>
          <w:tcPr>
            <w:tcW w:type="dxa" w:w="4566"/>
            <w:tcBorders>
              <w:top w:val="single" w:color="CBD5E1" w:sz="1"/>
              <w:left w:val="single" w:color="CBD5E1" w:sz="1"/>
              <w:bottom w:val="single" w:color="CBD5E1" w:sz="1"/>
              <w:right w:val="single" w:color="CBD5E1" w:sz="1"/>
            </w:tcBorders>
            <w:shd w:fill="EBF5FB" w:val="clear"/>
            <w:tcMar>
              <w:top w:type="dxa" w:w="150"/>
              <w:left w:type="dxa" w:w="180"/>
              <w:bottom w:type="dxa" w:w="150"/>
              <w:right w:type="dxa" w:w="180"/>
            </w:tcMar>
          </w:tcPr>
          <w:p>
            <w:pPr>
              <w:spacing w:before="0" w:after="90"/>
            </w:pPr>
            <w:r>
              <w:rPr>
                <w:rFonts w:ascii="Arial" w:cs="Arial" w:eastAsia="Arial" w:hAnsi="Arial"/>
                <w:b/>
                <w:bCs/>
                <w:color w:val="1A56DB"/>
                <w:sz w:val="21"/>
                <w:szCs w:val="21"/>
              </w:rPr>
              <w:t xml:space="preserve">✅ Optimisations à prévoir</w:t>
            </w:r>
          </w:p>
          <w:p>
            <w:pPr>
              <w:spacing w:before="0" w:after="50"/>
            </w:pPr>
            <w:r>
              <w:rPr>
                <w:rFonts w:ascii="Arial" w:cs="Arial" w:eastAsia="Arial" w:hAnsi="Arial"/>
                <w:color w:val="0F172A"/>
                <w:sz w:val="20"/>
                <w:szCs w:val="20"/>
              </w:rPr>
              <w:t xml:space="preserve">• Images &lt; 100 KB (WebP optimisé)</w:t>
            </w:r>
          </w:p>
          <w:p>
            <w:pPr>
              <w:spacing w:before="0" w:after="50"/>
            </w:pPr>
            <w:r>
              <w:rPr>
                <w:rFonts w:ascii="Arial" w:cs="Arial" w:eastAsia="Arial" w:hAnsi="Arial"/>
                <w:color w:val="0F172A"/>
                <w:sz w:val="20"/>
                <w:szCs w:val="20"/>
              </w:rPr>
              <w:t xml:space="preserve">• Pas de vidéo autoplay</w:t>
            </w:r>
          </w:p>
          <w:p>
            <w:pPr>
              <w:spacing w:before="0" w:after="50"/>
            </w:pPr>
            <w:r>
              <w:rPr>
                <w:rFonts w:ascii="Arial" w:cs="Arial" w:eastAsia="Arial" w:hAnsi="Arial"/>
                <w:color w:val="0F172A"/>
                <w:sz w:val="20"/>
                <w:szCs w:val="20"/>
              </w:rPr>
              <w:t xml:space="preserve">• Lazy loading agressif</w:t>
            </w:r>
          </w:p>
          <w:p>
            <w:pPr>
              <w:spacing w:before="0" w:after="50"/>
            </w:pPr>
            <w:r>
              <w:rPr>
                <w:rFonts w:ascii="Arial" w:cs="Arial" w:eastAsia="Arial" w:hAnsi="Arial"/>
                <w:color w:val="0F172A"/>
                <w:sz w:val="20"/>
                <w:szCs w:val="20"/>
              </w:rPr>
              <w:t xml:space="preserve">• Police système (pas de Google Fonts lourdes)</w:t>
            </w:r>
          </w:p>
          <w:p>
            <w:pPr>
              <w:spacing w:before="0" w:after="50"/>
            </w:pPr>
            <w:r>
              <w:rPr>
                <w:rFonts w:ascii="Arial" w:cs="Arial" w:eastAsia="Arial" w:hAnsi="Arial"/>
                <w:color w:val="0F172A"/>
                <w:sz w:val="20"/>
                <w:szCs w:val="20"/>
              </w:rPr>
              <w:t xml:space="preserve">• Boutons minimum 44x44px (doigts)</w:t>
            </w:r>
          </w:p>
          <w:p>
            <w:pPr>
              <w:spacing w:before="0" w:after="50"/>
            </w:pPr>
            <w:r>
              <w:rPr>
                <w:rFonts w:ascii="Arial" w:cs="Arial" w:eastAsia="Arial" w:hAnsi="Arial"/>
                <w:color w:val="0F172A"/>
                <w:sz w:val="20"/>
                <w:szCs w:val="20"/>
              </w:rPr>
              <w:t xml:space="preserve">• Formulaires simples (clavier mobile adapté)</w:t>
            </w:r>
          </w:p>
          <w:p>
            <w:pPr>
              <w:spacing w:before="0" w:after="50"/>
            </w:pPr>
            <w:r>
              <w:rPr>
                <w:rFonts w:ascii="Arial" w:cs="Arial" w:eastAsia="Arial" w:hAnsi="Arial"/>
                <w:color w:val="0F172A"/>
                <w:sz w:val="20"/>
                <w:szCs w:val="20"/>
              </w:rPr>
              <w:t xml:space="preserve">• Timeout long (15s) pour les requêtes IA</w:t>
            </w:r>
          </w:p>
          <w:p>
            <w:pPr>
              <w:spacing w:before="0" w:after="50"/>
            </w:pPr>
            <w:r>
              <w:rPr>
                <w:rFonts w:ascii="Arial" w:cs="Arial" w:eastAsia="Arial" w:hAnsi="Arial"/>
                <w:color w:val="0F172A"/>
                <w:sz w:val="20"/>
                <w:szCs w:val="20"/>
              </w:rPr>
              <w:t xml:space="preserve">• Indicateur de chargement sur TOUTE action</w:t>
            </w:r>
          </w:p>
        </w:tc>
      </w:tr>
    </w:tbl>
    <w:p>
      <w:pPr>
        <w:spacing w:before="0" w:after="140"/>
      </w:pPr>
    </w:p>
    <w:p>
      <w:pPr>
        <w:pStyle w:val="Heading2"/>
        <w:spacing w:before="300" w:after="130"/>
      </w:pPr>
      <w:r>
        <w:rPr>
          <w:rFonts w:ascii="Arial" w:cs="Arial" w:eastAsia="Arial" w:hAnsi="Arial"/>
          <w:b/>
          <w:bCs/>
          <w:color w:val="6C2BD9"/>
          <w:sz w:val="28"/>
          <w:szCs w:val="28"/>
        </w:rPr>
        <w:t xml:space="preserve">5.3 Fonctionnalités UX Complètement Oubliées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c>
          <w:tcPr>
            <w:tcW w:type="dxa" w:w="3000"/>
            <w:tcBorders>
              <w:top w:val="single" w:color="CBD5E1" w:sz="1"/>
              <w:left w:val="single" w:color="CBD5E1" w:sz="1"/>
              <w:bottom w:val="single" w:color="CBD5E1" w:sz="1"/>
              <w:right w:val="single" w:color="CBD5E1" w:sz="1"/>
            </w:tcBorders>
            <w:shd w:fill="6C2BD9"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Fonctionnalité oubliée</w:t>
            </w:r>
          </w:p>
        </w:tc>
        <w:tc>
          <w:tcPr>
            <w:tcW w:type="dxa" w:w="3500"/>
            <w:tcBorders>
              <w:top w:val="single" w:color="CBD5E1" w:sz="1"/>
              <w:left w:val="single" w:color="CBD5E1" w:sz="1"/>
              <w:bottom w:val="single" w:color="CBD5E1" w:sz="1"/>
              <w:right w:val="single" w:color="CBD5E1" w:sz="1"/>
            </w:tcBorders>
            <w:shd w:fill="6C2BD9"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Impact si absent</w:t>
            </w:r>
          </w:p>
        </w:tc>
        <w:tc>
          <w:tcPr>
            <w:tcW w:type="dxa" w:w="2526"/>
            <w:tcBorders>
              <w:top w:val="single" w:color="CBD5E1" w:sz="1"/>
              <w:left w:val="single" w:color="CBD5E1" w:sz="1"/>
              <w:bottom w:val="single" w:color="CBD5E1" w:sz="1"/>
              <w:right w:val="single" w:color="CBD5E1" w:sz="1"/>
            </w:tcBorders>
            <w:shd w:fill="6C2BD9"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Effort implémentation</w:t>
            </w:r>
          </w:p>
        </w:tc>
      </w:tr>
      <w:tr>
        <w:tc>
          <w:tcPr>
            <w:tcW w:type="dxa" w:w="3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Tutoriel d'onboarding interactif (1ère connexion)</w:t>
            </w:r>
          </w:p>
        </w:tc>
        <w:tc>
          <w:tcPr>
            <w:tcW w:type="dxa" w:w="3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60% des nouveaux utilisateurs abandonnent s'ils ne comprennent pas vite</w:t>
            </w:r>
          </w:p>
        </w:tc>
        <w:tc>
          <w:tcPr>
            <w:tcW w:type="dxa" w:w="25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 Moyen — composant React + localStorage</w:t>
            </w:r>
          </w:p>
        </w:tc>
      </w:tr>
      <w:tr>
        <w:tc>
          <w:tcPr>
            <w:tcW w:type="dxa" w:w="3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Page 'Que faire avec mes crédits ?' toujours visible</w:t>
            </w:r>
          </w:p>
        </w:tc>
        <w:tc>
          <w:tcPr>
            <w:tcW w:type="dxa" w:w="3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Utilisateurs avec des crédits qui ne savent pas comment les dépenser</w:t>
            </w:r>
          </w:p>
        </w:tc>
        <w:tc>
          <w:tcPr>
            <w:tcW w:type="dxa" w:w="25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 Faible — page statique ou modal</w:t>
            </w:r>
          </w:p>
        </w:tc>
      </w:tr>
      <w:tr>
        <w:tc>
          <w:tcPr>
            <w:tcW w:type="dxa" w:w="3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Historique complet des achats téléchargeable</w:t>
            </w:r>
          </w:p>
        </w:tc>
        <w:tc>
          <w:tcPr>
            <w:tcW w:type="dxa" w:w="3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L'utilisateur ne sait plus ce qu'il a acheté — frustration</w:t>
            </w:r>
          </w:p>
        </w:tc>
        <w:tc>
          <w:tcPr>
            <w:tcW w:type="dxa" w:w="25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 Faible — requête DB + PDF</w:t>
            </w:r>
          </w:p>
        </w:tc>
      </w:tr>
      <w:tr>
        <w:tc>
          <w:tcPr>
            <w:tcW w:type="dxa" w:w="3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Notifications push (browser)</w:t>
            </w:r>
          </w:p>
        </w:tc>
        <w:tc>
          <w:tcPr>
            <w:tcW w:type="dxa" w:w="3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L'utilisateur rate les nouveaux sujets de sa matière préférée</w:t>
            </w:r>
          </w:p>
        </w:tc>
        <w:tc>
          <w:tcPr>
            <w:tcW w:type="dxa" w:w="25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 Moyen — Service Worker + API Web Push</w:t>
            </w:r>
          </w:p>
        </w:tc>
      </w:tr>
      <w:tr>
        <w:tc>
          <w:tcPr>
            <w:tcW w:type="dxa" w:w="3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Mode impression propre du sujet</w:t>
            </w:r>
          </w:p>
        </w:tc>
        <w:tc>
          <w:tcPr>
            <w:tcW w:type="dxa" w:w="3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Un étudiant qui veut imprimer sans le menu de la plateforme</w:t>
            </w:r>
          </w:p>
        </w:tc>
        <w:tc>
          <w:tcPr>
            <w:tcW w:type="dxa" w:w="25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 Faible — CSS @media print</w:t>
            </w:r>
          </w:p>
        </w:tc>
      </w:tr>
      <w:tr>
        <w:tc>
          <w:tcPr>
            <w:tcW w:type="dxa" w:w="3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Comparaison de son score avec la moyenne de la plateforme</w:t>
            </w:r>
          </w:p>
        </w:tc>
        <w:tc>
          <w:tcPr>
            <w:tcW w:type="dxa" w:w="3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Manque de motivation sans benchmarking</w:t>
            </w:r>
          </w:p>
        </w:tc>
        <w:tc>
          <w:tcPr>
            <w:tcW w:type="dxa" w:w="25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 Moyen — agréger les scores anonymisés</w:t>
            </w:r>
          </w:p>
        </w:tc>
      </w:tr>
      <w:tr>
        <w:tc>
          <w:tcPr>
            <w:tcW w:type="dxa" w:w="3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Sauvegarde des annotations (surlignage, notes) sur un sujet</w:t>
            </w:r>
          </w:p>
        </w:tc>
        <w:tc>
          <w:tcPr>
            <w:tcW w:type="dxa" w:w="3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Un étudiant ne peut pas annoter le sujet pendant sa révision</w:t>
            </w:r>
          </w:p>
        </w:tc>
        <w:tc>
          <w:tcPr>
            <w:tcW w:type="dxa" w:w="25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 Élevé — BDD annotations par user+sujet</w:t>
            </w:r>
          </w:p>
        </w:tc>
      </w:tr>
      <w:tr>
        <w:tc>
          <w:tcPr>
            <w:tcW w:type="dxa" w:w="3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Partage de lien vers un sujet spécifique</w:t>
            </w:r>
          </w:p>
        </w:tc>
        <w:tc>
          <w:tcPr>
            <w:tcW w:type="dxa" w:w="3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La viralité est freinée sans URL directe shareable</w:t>
            </w:r>
          </w:p>
        </w:tc>
        <w:tc>
          <w:tcPr>
            <w:tcW w:type="dxa" w:w="25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 Faible — routes Next.js avec slug</w:t>
            </w:r>
          </w:p>
        </w:tc>
      </w:tr>
      <w:tr>
        <w:tc>
          <w:tcPr>
            <w:tcW w:type="dxa" w:w="3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Responsive tablette (iPad-like)</w:t>
            </w:r>
          </w:p>
        </w:tc>
        <w:tc>
          <w:tcPr>
            <w:tcW w:type="dxa" w:w="3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Tablettes utilisées dans certains établissements</w:t>
            </w:r>
          </w:p>
        </w:tc>
        <w:tc>
          <w:tcPr>
            <w:tcW w:type="dxa" w:w="25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 Faible — Tailwind breakpoints</w:t>
            </w:r>
          </w:p>
        </w:tc>
      </w:tr>
    </w:tbl>
    <w:p>
      <w:pPr>
        <w:spacing w:before="0" w:after="140"/>
      </w:pPr>
    </w:p>
    <w:p>
      <w:pPr>
        <w:pStyle w:val="Heading2"/>
        <w:spacing w:before="300" w:after="130"/>
      </w:pPr>
      <w:r>
        <w:rPr>
          <w:rFonts w:ascii="Arial" w:cs="Arial" w:eastAsia="Arial" w:hAnsi="Arial"/>
          <w:b/>
          <w:bCs/>
          <w:color w:val="6C2BD9"/>
          <w:sz w:val="28"/>
          <w:szCs w:val="28"/>
        </w:rPr>
        <w:t xml:space="preserve">5.4 Accessibilité pour les Utilisateurs avec Difficultés</w:t>
      </w:r>
    </w:p>
    <w:p>
      <w:pPr>
        <w:pStyle w:val="ListParagraph"/>
        <w:numPr>
          <w:ilvl w:val="0"/>
          <w:numId w:val="3"/>
        </w:numPr>
        <w:spacing w:before="0" w:after="65"/>
      </w:pPr>
      <w:r>
        <w:rPr>
          <w:rFonts w:ascii="Arial" w:cs="Arial" w:eastAsia="Arial" w:hAnsi="Arial"/>
          <w:color w:val="0F172A"/>
          <w:sz w:val="21"/>
          <w:szCs w:val="21"/>
        </w:rPr>
        <w:t xml:space="preserve">Taille de police ajustable : bouton A+/A- accessible depuis toutes les pages — important pour les étudiants qui lisent sur de petits écrans</w:t>
      </w:r>
    </w:p>
    <w:p>
      <w:pPr>
        <w:pStyle w:val="ListParagraph"/>
        <w:numPr>
          <w:ilvl w:val="0"/>
          <w:numId w:val="3"/>
        </w:numPr>
        <w:spacing w:before="0" w:after="65"/>
      </w:pPr>
      <w:r>
        <w:rPr>
          <w:rFonts w:ascii="Arial" w:cs="Arial" w:eastAsia="Arial" w:hAnsi="Arial"/>
          <w:color w:val="0F172A"/>
          <w:sz w:val="21"/>
          <w:szCs w:val="21"/>
        </w:rPr>
        <w:t xml:space="preserve">Contraste élevé : mode 'Fort contraste' pour les utilisateurs en plein soleil (usage fréquent en extérieur à Madagascar)</w:t>
      </w:r>
    </w:p>
    <w:p>
      <w:pPr>
        <w:pStyle w:val="ListParagraph"/>
        <w:numPr>
          <w:ilvl w:val="0"/>
          <w:numId w:val="3"/>
        </w:numPr>
        <w:spacing w:before="0" w:after="65"/>
      </w:pPr>
      <w:r>
        <w:rPr>
          <w:rFonts w:ascii="Arial" w:cs="Arial" w:eastAsia="Arial" w:hAnsi="Arial"/>
          <w:color w:val="0F172A"/>
          <w:sz w:val="21"/>
          <w:szCs w:val="21"/>
        </w:rPr>
        <w:t xml:space="preserve">Dyslexie : option police OpenDyslexic ou espacement des lettres augmenté</w:t>
      </w:r>
    </w:p>
    <w:p>
      <w:pPr>
        <w:pStyle w:val="ListParagraph"/>
        <w:numPr>
          <w:ilvl w:val="0"/>
          <w:numId w:val="3"/>
        </w:numPr>
        <w:spacing w:before="0" w:after="65"/>
      </w:pPr>
      <w:r>
        <w:rPr>
          <w:rFonts w:ascii="Arial" w:cs="Arial" w:eastAsia="Arial" w:hAnsi="Arial"/>
          <w:color w:val="0F172A"/>
          <w:sz w:val="21"/>
          <w:szCs w:val="21"/>
        </w:rPr>
        <w:t xml:space="preserve">Daltonisme : ne pas utiliser uniquement la couleur pour signaler les erreurs ou les statuts — toujours ajouter une icône ou du texte</w:t>
      </w:r>
    </w:p>
    <w:p>
      <w:pPr>
        <w:pStyle w:val="ListParagraph"/>
        <w:numPr>
          <w:ilvl w:val="0"/>
          <w:numId w:val="3"/>
        </w:numPr>
        <w:spacing w:before="0" w:after="65"/>
      </w:pPr>
      <w:r>
        <w:rPr>
          <w:rFonts w:ascii="Arial" w:cs="Arial" w:eastAsia="Arial" w:hAnsi="Arial"/>
          <w:color w:val="0F172A"/>
          <w:sz w:val="21"/>
          <w:szCs w:val="21"/>
        </w:rPr>
        <w:t xml:space="preserve">Lecteurs d'écran : balises ARIA sur tous les composants interactifs — important pour les utilisateurs malvoyants</w:t>
      </w:r>
    </w:p>
    <w:p>
      <w:pPr>
        <w:pBdr>
          <w:bottom w:val="single" w:color="CBD5E1" w:sz="4" w:space="1"/>
        </w:pBdr>
        <w:spacing w:before="180" w:after="1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9488" w:sz="1"/>
              <w:left w:val="single" w:color="0D9488" w:sz="1"/>
              <w:bottom w:val="single" w:color="0D9488" w:sz="1"/>
              <w:right w:val="single" w:color="0D9488" w:sz="1"/>
            </w:tcBorders>
            <w:shd w:fill="F0FDFA" w:val="clear"/>
            <w:tcMar>
              <w:top w:type="dxa" w:w="120"/>
              <w:left w:type="dxa" w:w="300"/>
              <w:bottom w:type="dxa" w:w="120"/>
              <w:right w:type="dxa" w:w="300"/>
            </w:tcMar>
          </w:tcPr>
          <w:p>
            <w:pPr>
              <w:jc w:val="center"/>
            </w:pPr>
            <w:r>
              <w:rPr>
                <w:rFonts w:ascii="Arial" w:cs="Arial" w:eastAsia="Arial" w:hAnsi="Arial"/>
                <w:b/>
                <w:bCs/>
                <w:color w:val="0D9488"/>
                <w:sz w:val="26"/>
                <w:szCs w:val="26"/>
              </w:rPr>
              <w:t xml:space="preserve">🆘  SUPPORT CLIENT &amp; OPÉRATIONS</w:t>
            </w:r>
          </w:p>
        </w:tc>
      </w:tr>
    </w:tbl>
    <w:p>
      <w:pPr>
        <w:spacing w:before="0" w:after="60"/>
      </w:pPr>
    </w:p>
    <w:p>
      <w:pPr>
        <w:pStyle w:val="Heading1"/>
        <w:spacing w:before="460" w:after="180"/>
      </w:pPr>
      <w:r>
        <w:rPr>
          <w:rFonts w:ascii="Arial" w:cs="Arial" w:eastAsia="Arial" w:hAnsi="Arial"/>
          <w:b/>
          <w:bCs/>
          <w:color w:val="0D9488"/>
          <w:sz w:val="38"/>
          <w:szCs w:val="38"/>
        </w:rPr>
        <w:t xml:space="preserve">6. Support Client &amp; Opérations — L'Invisible qui Fait Tout Craquer</w:t>
      </w:r>
    </w:p>
    <w:p>
      <w:pPr>
        <w:spacing w:before="0" w:after="80"/>
      </w:pPr>
    </w:p>
    <w:p>
      <w:pPr>
        <w:pStyle w:val="Heading2"/>
        <w:spacing w:before="300" w:after="130"/>
      </w:pPr>
      <w:r>
        <w:rPr>
          <w:rFonts w:ascii="Arial" w:cs="Arial" w:eastAsia="Arial" w:hAnsi="Arial"/>
          <w:b/>
          <w:bCs/>
          <w:color w:val="6C2BD9"/>
          <w:sz w:val="28"/>
          <w:szCs w:val="28"/>
        </w:rPr>
        <w:t xml:space="preserve">6.1 Vous N'avez Pas de Plan de Support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9488" w:sz="1"/>
              <w:left w:val="single" w:color="0D9488" w:sz="1"/>
              <w:bottom w:val="single" w:color="0D9488" w:sz="1"/>
              <w:right w:val="single" w:color="0D9488" w:sz="1"/>
            </w:tcBorders>
            <w:shd w:fill="F0FDFA" w:val="clear"/>
            <w:tcMar>
              <w:top w:type="dxa" w:w="150"/>
              <w:left w:type="dxa" w:w="220"/>
              <w:bottom w:type="dxa" w:w="150"/>
              <w:right w:type="dxa" w:w="220"/>
            </w:tcMar>
          </w:tcPr>
          <w:p>
            <w:pPr>
              <w:spacing w:before="0" w:after="60"/>
            </w:pPr>
            <w:r>
              <w:rPr>
                <w:rFonts w:ascii="Arial" w:cs="Arial" w:eastAsia="Arial" w:hAnsi="Arial"/>
                <w:b/>
                <w:bCs/>
                <w:color w:val="0D9488"/>
                <w:sz w:val="24"/>
                <w:szCs w:val="24"/>
              </w:rPr>
              <w:t xml:space="preserve">📞  Un seul mauvais retour viral sur Facebook peut détruire des mois de travail</w:t>
            </w:r>
            <w:r>
              <w:rPr>
                <w:rFonts w:ascii="Arial" w:cs="Arial" w:eastAsia="Arial" w:hAnsi="Arial"/>
                <w:i/>
                <w:iCs/>
                <w:color w:val="475569"/>
                <w:sz w:val="19"/>
                <w:szCs w:val="19"/>
              </w:rPr>
              <w:t xml:space="preserve">  ·  🟠 Important avant le lancement</w:t>
            </w:r>
          </w:p>
          <w:p>
            <w:pPr>
              <w:spacing w:before="0" w:after="0"/>
            </w:pPr>
            <w:r>
              <w:rPr>
                <w:rFonts w:ascii="Arial" w:cs="Arial" w:eastAsia="Arial" w:hAnsi="Arial"/>
                <w:color w:val="0F172A"/>
                <w:sz w:val="20"/>
                <w:szCs w:val="20"/>
              </w:rPr>
              <w:t xml:space="preserve">Quand un utilisateur a un problème (paiement débité mais crédits non crédités, sujet illisible, compte bloqué), que fait-il ? Où va-t-il ? Si la réponse est 'il poste sur Facebook', vous avez un problème.</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2426"/>
      </w:tblGrid>
      <w:tr>
        <w:tc>
          <w:tcPr>
            <w:tcW w:type="dxa" w:w="2000"/>
            <w:tcBorders>
              <w:top w:val="single" w:color="CBD5E1" w:sz="1"/>
              <w:left w:val="single" w:color="CBD5E1" w:sz="1"/>
              <w:bottom w:val="single" w:color="CBD5E1" w:sz="1"/>
              <w:right w:val="single" w:color="CBD5E1" w:sz="1"/>
            </w:tcBorders>
            <w:shd w:fill="0D9488"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Canal de support</w:t>
            </w:r>
          </w:p>
        </w:tc>
        <w:tc>
          <w:tcPr>
            <w:tcW w:type="dxa" w:w="2800"/>
            <w:tcBorders>
              <w:top w:val="single" w:color="CBD5E1" w:sz="1"/>
              <w:left w:val="single" w:color="CBD5E1" w:sz="1"/>
              <w:bottom w:val="single" w:color="CBD5E1" w:sz="1"/>
              <w:right w:val="single" w:color="CBD5E1" w:sz="1"/>
            </w:tcBorders>
            <w:shd w:fill="0D9488"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Pour quoi</w:t>
            </w:r>
          </w:p>
        </w:tc>
        <w:tc>
          <w:tcPr>
            <w:tcW w:type="dxa" w:w="1800"/>
            <w:tcBorders>
              <w:top w:val="single" w:color="CBD5E1" w:sz="1"/>
              <w:left w:val="single" w:color="CBD5E1" w:sz="1"/>
              <w:bottom w:val="single" w:color="CBD5E1" w:sz="1"/>
              <w:right w:val="single" w:color="CBD5E1" w:sz="1"/>
            </w:tcBorders>
            <w:shd w:fill="0D9488"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Délai de réponse cible</w:t>
            </w:r>
          </w:p>
        </w:tc>
        <w:tc>
          <w:tcPr>
            <w:tcW w:type="dxa" w:w="2426"/>
            <w:tcBorders>
              <w:top w:val="single" w:color="CBD5E1" w:sz="1"/>
              <w:left w:val="single" w:color="CBD5E1" w:sz="1"/>
              <w:bottom w:val="single" w:color="CBD5E1" w:sz="1"/>
              <w:right w:val="single" w:color="CBD5E1" w:sz="1"/>
            </w:tcBorders>
            <w:shd w:fill="0D9488"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Outil</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WhatsApp Business</w:t>
            </w:r>
          </w:p>
        </w:tc>
        <w:tc>
          <w:tcPr>
            <w:tcW w:type="dxa" w:w="2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Urgences paiement, problèmes techniques</w:t>
            </w:r>
          </w:p>
        </w:tc>
        <w:tc>
          <w:tcPr>
            <w:tcW w:type="dxa" w:w="1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&lt; 2h (heures de bureau)</w:t>
            </w:r>
          </w:p>
        </w:tc>
        <w:tc>
          <w:tcPr>
            <w:tcW w:type="dxa" w:w="24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WhatsApp Business API ou numéro dédié</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Email support@mah-ai.mg</w:t>
            </w:r>
          </w:p>
        </w:tc>
        <w:tc>
          <w:tcPr>
            <w:tcW w:type="dxa" w:w="28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Demandes formelles, remboursements, litiges</w:t>
            </w:r>
          </w:p>
        </w:tc>
        <w:tc>
          <w:tcPr>
            <w:tcW w:type="dxa" w:w="18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&lt; 24h</w:t>
            </w:r>
          </w:p>
        </w:tc>
        <w:tc>
          <w:tcPr>
            <w:tcW w:type="dxa" w:w="24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Resend + boîte email dédiée</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Centre d'aide (FAQ in-app)</w:t>
            </w:r>
          </w:p>
        </w:tc>
        <w:tc>
          <w:tcPr>
            <w:tcW w:type="dxa" w:w="2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Problèmes courants en auto-service</w:t>
            </w:r>
          </w:p>
        </w:tc>
        <w:tc>
          <w:tcPr>
            <w:tcW w:type="dxa" w:w="1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Immédiat</w:t>
            </w:r>
          </w:p>
        </w:tc>
        <w:tc>
          <w:tcPr>
            <w:tcW w:type="dxa" w:w="24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Page statique ou Notion publique</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Formulaire de signalement de bug</w:t>
            </w:r>
          </w:p>
        </w:tc>
        <w:tc>
          <w:tcPr>
            <w:tcW w:type="dxa" w:w="28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Bugs techniques, contenus incorrects</w:t>
            </w:r>
          </w:p>
        </w:tc>
        <w:tc>
          <w:tcPr>
            <w:tcW w:type="dxa" w:w="18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&lt; 48h</w:t>
            </w:r>
          </w:p>
        </w:tc>
        <w:tc>
          <w:tcPr>
            <w:tcW w:type="dxa" w:w="24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Formulaire Next.js → Supabase → alerte admin</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Facebook Page messenger</w:t>
            </w:r>
          </w:p>
        </w:tc>
        <w:tc>
          <w:tcPr>
            <w:tcW w:type="dxa" w:w="2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Questions pré-vente, utilisateurs non inscrits</w:t>
            </w:r>
          </w:p>
        </w:tc>
        <w:tc>
          <w:tcPr>
            <w:tcW w:type="dxa" w:w="1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&lt; 4h</w:t>
            </w:r>
          </w:p>
        </w:tc>
        <w:tc>
          <w:tcPr>
            <w:tcW w:type="dxa" w:w="24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Meta Business Suite</w:t>
            </w:r>
          </w:p>
        </w:tc>
      </w:tr>
    </w:tbl>
    <w:p>
      <w:pPr>
        <w:spacing w:before="0" w:after="140"/>
      </w:pPr>
    </w:p>
    <w:p>
      <w:pPr>
        <w:pStyle w:val="Heading2"/>
        <w:spacing w:before="300" w:after="130"/>
      </w:pPr>
      <w:r>
        <w:rPr>
          <w:rFonts w:ascii="Arial" w:cs="Arial" w:eastAsia="Arial" w:hAnsi="Arial"/>
          <w:b/>
          <w:bCs/>
          <w:color w:val="6C2BD9"/>
          <w:sz w:val="28"/>
          <w:szCs w:val="28"/>
        </w:rPr>
        <w:t xml:space="preserve">6.2 Questions Opérationnelles Jamais Posées</w:t>
      </w:r>
    </w:p>
    <w:p>
      <w:pPr>
        <w:pStyle w:val="ListParagraph"/>
        <w:numPr>
          <w:ilvl w:val="0"/>
          <w:numId w:val="3"/>
        </w:numPr>
        <w:spacing w:before="0" w:after="65"/>
      </w:pPr>
      <w:r>
        <w:rPr>
          <w:rFonts w:ascii="Arial" w:cs="Arial" w:eastAsia="Arial" w:hAnsi="Arial"/>
          <w:color w:val="0F172A"/>
          <w:sz w:val="21"/>
          <w:szCs w:val="21"/>
        </w:rPr>
        <w:t xml:space="preserve">Qui gère le support client quand vous dormez, êtes malades, ou en déplacement ? → Définir dès le départ si vous êtes seul ou si un admin/modérateur partage cette charge</w:t>
      </w:r>
    </w:p>
    <w:p>
      <w:pPr>
        <w:pStyle w:val="ListParagraph"/>
        <w:numPr>
          <w:ilvl w:val="0"/>
          <w:numId w:val="3"/>
        </w:numPr>
        <w:spacing w:before="0" w:after="65"/>
      </w:pPr>
      <w:r>
        <w:rPr>
          <w:rFonts w:ascii="Arial" w:cs="Arial" w:eastAsia="Arial" w:hAnsi="Arial"/>
          <w:color w:val="0F172A"/>
          <w:sz w:val="21"/>
          <w:szCs w:val="21"/>
        </w:rPr>
        <w:t xml:space="preserve">Comment onboarder un nouveau vérificateur ? → Créer un guide d'onboarding vérificateur avec critères de qualité écrits, exemples de sujets acceptés/refusés</w:t>
      </w:r>
    </w:p>
    <w:p>
      <w:pPr>
        <w:pStyle w:val="ListParagraph"/>
        <w:numPr>
          <w:ilvl w:val="0"/>
          <w:numId w:val="3"/>
        </w:numPr>
        <w:spacing w:before="0" w:after="65"/>
      </w:pPr>
      <w:r>
        <w:rPr>
          <w:rFonts w:ascii="Arial" w:cs="Arial" w:eastAsia="Arial" w:hAnsi="Arial"/>
          <w:color w:val="0F172A"/>
          <w:sz w:val="21"/>
          <w:szCs w:val="21"/>
        </w:rPr>
        <w:t xml:space="preserve">Que se passe-t-il si un professeur disparaît (compte inactif depuis 3 mois) alors que des étudiants attendent ses corrections ? → Politique de délai maximum : si pas de correction sous 7 jours → remboursement automatique en crédits + redistribution à un autre professeur</w:t>
      </w:r>
    </w:p>
    <w:p>
      <w:pPr>
        <w:pStyle w:val="ListParagraph"/>
        <w:numPr>
          <w:ilvl w:val="0"/>
          <w:numId w:val="3"/>
        </w:numPr>
        <w:spacing w:before="0" w:after="65"/>
      </w:pPr>
      <w:r>
        <w:rPr>
          <w:rFonts w:ascii="Arial" w:cs="Arial" w:eastAsia="Arial" w:hAnsi="Arial"/>
          <w:color w:val="0F172A"/>
          <w:sz w:val="21"/>
          <w:szCs w:val="21"/>
        </w:rPr>
        <w:t xml:space="preserve">Comment gérer un pic de trafic inattendu le jour des résultats du BAC ? → Plan de scalabilité Vercel (auto-scale) + précharger les sujets les plus populaires dans le cache Redis</w:t>
      </w:r>
    </w:p>
    <w:p>
      <w:pPr>
        <w:pStyle w:val="ListParagraph"/>
        <w:numPr>
          <w:ilvl w:val="0"/>
          <w:numId w:val="3"/>
        </w:numPr>
        <w:spacing w:before="0" w:after="65"/>
      </w:pPr>
      <w:r>
        <w:rPr>
          <w:rFonts w:ascii="Arial" w:cs="Arial" w:eastAsia="Arial" w:hAnsi="Arial"/>
          <w:color w:val="0F172A"/>
          <w:sz w:val="21"/>
          <w:szCs w:val="21"/>
        </w:rPr>
        <w:t xml:space="preserve">Que se passe-t-il si Supabase ou Vercel tombe en panne pendant les examens blancs ? → Plan de continuité : page de maintenance informative + compensation en crédits pour les sessions perdues</w:t>
      </w:r>
    </w:p>
    <w:p>
      <w:pPr>
        <w:pStyle w:val="ListParagraph"/>
        <w:numPr>
          <w:ilvl w:val="0"/>
          <w:numId w:val="3"/>
        </w:numPr>
        <w:spacing w:before="0" w:after="65"/>
      </w:pPr>
      <w:r>
        <w:rPr>
          <w:rFonts w:ascii="Arial" w:cs="Arial" w:eastAsia="Arial" w:hAnsi="Arial"/>
          <w:color w:val="0F172A"/>
          <w:sz w:val="21"/>
          <w:szCs w:val="21"/>
        </w:rPr>
        <w:t xml:space="preserve">Comment recruter et former les premiers vérificateurs ? → Processus écrit avec critères de sélection, test d'évaluation, période d'essai de 10 sujets supervisés</w:t>
      </w:r>
    </w:p>
    <w:p>
      <w:pPr>
        <w:pStyle w:val="ListParagraph"/>
        <w:numPr>
          <w:ilvl w:val="0"/>
          <w:numId w:val="3"/>
        </w:numPr>
        <w:spacing w:before="0" w:after="65"/>
      </w:pPr>
      <w:r>
        <w:rPr>
          <w:rFonts w:ascii="Arial" w:cs="Arial" w:eastAsia="Arial" w:hAnsi="Arial"/>
          <w:color w:val="0F172A"/>
          <w:sz w:val="21"/>
          <w:szCs w:val="21"/>
        </w:rPr>
        <w:t xml:space="preserve">Comment gérer un conflit entre un contributeur et un vérificateur (sujet rejeté contesté) ? → Processus d'appel : le contributeur peut demander un 2ème avis d'un Validateur</w:t>
      </w:r>
    </w:p>
    <w:p>
      <w:pPr>
        <w:spacing w:before="0" w:after="140"/>
      </w:pPr>
    </w:p>
    <w:p>
      <w:pPr>
        <w:pStyle w:val="Heading2"/>
        <w:spacing w:before="300" w:after="130"/>
      </w:pPr>
      <w:r>
        <w:rPr>
          <w:rFonts w:ascii="Arial" w:cs="Arial" w:eastAsia="Arial" w:hAnsi="Arial"/>
          <w:b/>
          <w:bCs/>
          <w:color w:val="6C2BD9"/>
          <w:sz w:val="28"/>
          <w:szCs w:val="28"/>
        </w:rPr>
        <w:t xml:space="preserve">6.3 Métriques Opérationnelles à Suivre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BD5E1" w:sz="1"/>
              <w:left w:val="single" w:color="CBD5E1" w:sz="1"/>
              <w:bottom w:val="single" w:color="CBD5E1" w:sz="1"/>
              <w:right w:val="single" w:color="CBD5E1" w:sz="1"/>
            </w:tcBorders>
            <w:shd w:fill="0D9488"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Métrique</w:t>
            </w:r>
          </w:p>
        </w:tc>
        <w:tc>
          <w:tcPr>
            <w:tcW w:type="dxa" w:w="3000"/>
            <w:tcBorders>
              <w:top w:val="single" w:color="CBD5E1" w:sz="1"/>
              <w:left w:val="single" w:color="CBD5E1" w:sz="1"/>
              <w:bottom w:val="single" w:color="CBD5E1" w:sz="1"/>
              <w:right w:val="single" w:color="CBD5E1" w:sz="1"/>
            </w:tcBorders>
            <w:shd w:fill="0D9488"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Définition</w:t>
            </w:r>
          </w:p>
        </w:tc>
        <w:tc>
          <w:tcPr>
            <w:tcW w:type="dxa" w:w="3526"/>
            <w:tcBorders>
              <w:top w:val="single" w:color="CBD5E1" w:sz="1"/>
              <w:left w:val="single" w:color="CBD5E1" w:sz="1"/>
              <w:bottom w:val="single" w:color="CBD5E1" w:sz="1"/>
              <w:right w:val="single" w:color="CBD5E1" w:sz="1"/>
            </w:tcBorders>
            <w:shd w:fill="0D9488"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Seuil d'alerte</w:t>
            </w:r>
          </w:p>
        </w:tc>
      </w:tr>
      <w:tr>
        <w:tc>
          <w:tcPr>
            <w:tcW w:type="dxa" w:w="2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Temps moyen de validation d'un sujet</w:t>
            </w:r>
          </w:p>
        </w:tc>
        <w:tc>
          <w:tcPr>
            <w:tcW w:type="dxa" w:w="3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De la soumission à la publication</w:t>
            </w:r>
          </w:p>
        </w:tc>
        <w:tc>
          <w:tcPr>
            <w:tcW w:type="dxa" w:w="35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&gt; 5 jours → recruter plus de vérificateurs</w:t>
            </w:r>
          </w:p>
        </w:tc>
      </w:tr>
      <w:tr>
        <w:tc>
          <w:tcPr>
            <w:tcW w:type="dxa" w:w="2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Taux de rejet des sujets</w:t>
            </w:r>
          </w:p>
        </w:tc>
        <w:tc>
          <w:tcPr>
            <w:tcW w:type="dxa" w:w="3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 sujets refusés / soumis</w:t>
            </w:r>
          </w:p>
        </w:tc>
        <w:tc>
          <w:tcPr>
            <w:tcW w:type="dxa" w:w="35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&gt; 40% → améliorer le guide du contributeur</w:t>
            </w:r>
          </w:p>
        </w:tc>
      </w:tr>
      <w:tr>
        <w:tc>
          <w:tcPr>
            <w:tcW w:type="dxa" w:w="2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Temps moyen de réponse support</w:t>
            </w:r>
          </w:p>
        </w:tc>
        <w:tc>
          <w:tcPr>
            <w:tcW w:type="dxa" w:w="3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De la demande à la première réponse</w:t>
            </w:r>
          </w:p>
        </w:tc>
        <w:tc>
          <w:tcPr>
            <w:tcW w:type="dxa" w:w="35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&gt; 4h → processus à améliorer</w:t>
            </w:r>
          </w:p>
        </w:tc>
      </w:tr>
      <w:tr>
        <w:tc>
          <w:tcPr>
            <w:tcW w:type="dxa" w:w="2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Score de satisfaction support (CSAT)</w:t>
            </w:r>
          </w:p>
        </w:tc>
        <w:tc>
          <w:tcPr>
            <w:tcW w:type="dxa" w:w="3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Note 1-5 donnée après chaque interaction</w:t>
            </w:r>
          </w:p>
        </w:tc>
        <w:tc>
          <w:tcPr>
            <w:tcW w:type="dxa" w:w="35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&lt; 4/5 → revoir les scripts de réponse</w:t>
            </w:r>
          </w:p>
        </w:tc>
      </w:tr>
      <w:tr>
        <w:tc>
          <w:tcPr>
            <w:tcW w:type="dxa" w:w="2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Taux de churn abonnements</w:t>
            </w:r>
          </w:p>
        </w:tc>
        <w:tc>
          <w:tcPr>
            <w:tcW w:type="dxa" w:w="3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 abonnés qui ne renouvellent pas</w:t>
            </w:r>
          </w:p>
        </w:tc>
        <w:tc>
          <w:tcPr>
            <w:tcW w:type="dxa" w:w="35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&gt; 20%/mois → problème de valeur perçue</w:t>
            </w:r>
          </w:p>
        </w:tc>
      </w:tr>
      <w:tr>
        <w:tc>
          <w:tcPr>
            <w:tcW w:type="dxa" w:w="2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Taux d'achèvement examen blanc</w:t>
            </w:r>
          </w:p>
        </w:tc>
        <w:tc>
          <w:tcPr>
            <w:tcW w:type="dxa" w:w="3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 sessions commencées / terminées</w:t>
            </w:r>
          </w:p>
        </w:tc>
        <w:tc>
          <w:tcPr>
            <w:tcW w:type="dxa" w:w="35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&lt; 60% → problème UX ou difficulté</w:t>
            </w:r>
          </w:p>
        </w:tc>
      </w:tr>
    </w:tbl>
    <w:p>
      <w:pPr>
        <w:pBdr>
          <w:bottom w:val="single" w:color="CBD5E1" w:sz="4" w:space="1"/>
        </w:pBdr>
        <w:spacing w:before="180" w:after="1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338CA" w:sz="1"/>
              <w:left w:val="single" w:color="4338CA" w:sz="1"/>
              <w:bottom w:val="single" w:color="4338CA" w:sz="1"/>
              <w:right w:val="single" w:color="4338CA" w:sz="1"/>
            </w:tcBorders>
            <w:shd w:fill="EEF2FF" w:val="clear"/>
            <w:tcMar>
              <w:top w:type="dxa" w:w="120"/>
              <w:left w:type="dxa" w:w="300"/>
              <w:bottom w:type="dxa" w:w="120"/>
              <w:right w:type="dxa" w:w="300"/>
            </w:tcMar>
          </w:tcPr>
          <w:p>
            <w:pPr>
              <w:jc w:val="center"/>
            </w:pPr>
            <w:r>
              <w:rPr>
                <w:rFonts w:ascii="Arial" w:cs="Arial" w:eastAsia="Arial" w:hAnsi="Arial"/>
                <w:b/>
                <w:bCs/>
                <w:color w:val="4338CA"/>
                <w:sz w:val="26"/>
                <w:szCs w:val="26"/>
              </w:rPr>
              <w:t xml:space="preserve">🤝  PARTENARIATS STRATÉGIQUES OUBLIÉS</w:t>
            </w:r>
          </w:p>
        </w:tc>
      </w:tr>
    </w:tbl>
    <w:p>
      <w:pPr>
        <w:spacing w:before="0" w:after="60"/>
      </w:pPr>
    </w:p>
    <w:p>
      <w:pPr>
        <w:pStyle w:val="Heading1"/>
        <w:spacing w:before="460" w:after="180"/>
      </w:pPr>
      <w:r>
        <w:rPr>
          <w:rFonts w:ascii="Arial" w:cs="Arial" w:eastAsia="Arial" w:hAnsi="Arial"/>
          <w:b/>
          <w:bCs/>
          <w:color w:val="4338CA"/>
          <w:sz w:val="38"/>
          <w:szCs w:val="38"/>
        </w:rPr>
        <w:t xml:space="preserve">7. Partenariats Stratégiques que Vous N'avez Pas Envisagés</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200"/>
        <w:gridCol w:w="1526"/>
      </w:tblGrid>
      <w:tr>
        <w:tc>
          <w:tcPr>
            <w:tcW w:type="dxa" w:w="2500"/>
            <w:tcBorders>
              <w:top w:val="single" w:color="CBD5E1" w:sz="1"/>
              <w:left w:val="single" w:color="CBD5E1" w:sz="1"/>
              <w:bottom w:val="single" w:color="CBD5E1" w:sz="1"/>
              <w:right w:val="single" w:color="CBD5E1" w:sz="1"/>
            </w:tcBorders>
            <w:shd w:fill="4338CA"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Partenaire potentiel</w:t>
            </w:r>
          </w:p>
        </w:tc>
        <w:tc>
          <w:tcPr>
            <w:tcW w:type="dxa" w:w="2800"/>
            <w:tcBorders>
              <w:top w:val="single" w:color="CBD5E1" w:sz="1"/>
              <w:left w:val="single" w:color="CBD5E1" w:sz="1"/>
              <w:bottom w:val="single" w:color="CBD5E1" w:sz="1"/>
              <w:right w:val="single" w:color="CBD5E1" w:sz="1"/>
            </w:tcBorders>
            <w:shd w:fill="4338CA"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Valeur pour Mah.AI</w:t>
            </w:r>
          </w:p>
        </w:tc>
        <w:tc>
          <w:tcPr>
            <w:tcW w:type="dxa" w:w="2200"/>
            <w:tcBorders>
              <w:top w:val="single" w:color="CBD5E1" w:sz="1"/>
              <w:left w:val="single" w:color="CBD5E1" w:sz="1"/>
              <w:bottom w:val="single" w:color="CBD5E1" w:sz="1"/>
              <w:right w:val="single" w:color="CBD5E1" w:sz="1"/>
            </w:tcBorders>
            <w:shd w:fill="4338CA"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Valeur pour eux</w:t>
            </w:r>
          </w:p>
        </w:tc>
        <w:tc>
          <w:tcPr>
            <w:tcW w:type="dxa" w:w="1526"/>
            <w:tcBorders>
              <w:top w:val="single" w:color="CBD5E1" w:sz="1"/>
              <w:left w:val="single" w:color="CBD5E1" w:sz="1"/>
              <w:bottom w:val="single" w:color="CBD5E1" w:sz="1"/>
              <w:right w:val="single" w:color="CBD5E1" w:sz="1"/>
            </w:tcBorders>
            <w:shd w:fill="4338CA"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Priorité</w:t>
            </w:r>
          </w:p>
        </w:tc>
      </w:tr>
      <w:tr>
        <w:tc>
          <w:tcPr>
            <w:tcW w:type="dxa" w:w="2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MENRS Madagascar (Ministère Éducation)</w:t>
            </w:r>
          </w:p>
        </w:tc>
        <w:tc>
          <w:tcPr>
            <w:tcW w:type="dxa" w:w="2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Légitimité officielle + accès archives nationales de sujets + label 'Approuvé Ministère'</w:t>
            </w:r>
          </w:p>
        </w:tc>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Digitalisation gratuite du patrimoine pédagogique national</w:t>
            </w:r>
          </w:p>
        </w:tc>
        <w:tc>
          <w:tcPr>
            <w:tcW w:type="dxa" w:w="15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 Critique — à initier dès mois 1</w:t>
            </w:r>
          </w:p>
        </w:tc>
      </w:tr>
      <w:tr>
        <w:tc>
          <w:tcPr>
            <w:tcW w:type="dxa" w:w="2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CISCO / Microsoft Education / Google for Education</w:t>
            </w:r>
          </w:p>
        </w:tc>
        <w:tc>
          <w:tcPr>
            <w:tcW w:type="dxa" w:w="28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Crédits cloud gratuits, visibilité internationale, formation tech</w:t>
            </w:r>
          </w:p>
        </w:tc>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Pénétration du marché éducatif malgache</w:t>
            </w:r>
          </w:p>
        </w:tc>
        <w:tc>
          <w:tcPr>
            <w:tcW w:type="dxa" w:w="15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 Moyen terme — dossier candidature programme partenaires</w:t>
            </w:r>
          </w:p>
        </w:tc>
      </w:tr>
      <w:tr>
        <w:tc>
          <w:tcPr>
            <w:tcW w:type="dxa" w:w="2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UNICEF / organisations humanitaires éducation</w:t>
            </w:r>
          </w:p>
        </w:tc>
        <w:tc>
          <w:tcPr>
            <w:tcW w:type="dxa" w:w="2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Financement pour accès gratuit aux zones défavorisées + visibilité</w:t>
            </w:r>
          </w:p>
        </w:tc>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Impact social mesurable, programme EdTech Afrique</w:t>
            </w:r>
          </w:p>
        </w:tc>
        <w:tc>
          <w:tcPr>
            <w:tcW w:type="dxa" w:w="15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 Moyen terme — rédiger un dossier de partenariat social</w:t>
            </w:r>
          </w:p>
        </w:tc>
      </w:tr>
      <w:tr>
        <w:tc>
          <w:tcPr>
            <w:tcW w:type="dxa" w:w="2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Éditeurs de manuels scolaires malgaches (LIBRERISIE MIXTE, etc.)</w:t>
            </w:r>
          </w:p>
        </w:tc>
        <w:tc>
          <w:tcPr>
            <w:tcW w:type="dxa" w:w="28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Contenu complémentaire, distribution croisée, crédibilité pédagogique</w:t>
            </w:r>
          </w:p>
        </w:tc>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Canal de distribution numérique pour leurs manuels</w:t>
            </w:r>
          </w:p>
        </w:tc>
        <w:tc>
          <w:tcPr>
            <w:tcW w:type="dxa" w:w="15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 Moyen terme</w:t>
            </w:r>
          </w:p>
        </w:tc>
      </w:tr>
      <w:tr>
        <w:tc>
          <w:tcPr>
            <w:tcW w:type="dxa" w:w="2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Centres de photocopie / reprographie proches des lycées</w:t>
            </w:r>
          </w:p>
        </w:tc>
        <w:tc>
          <w:tcPr>
            <w:tcW w:type="dxa" w:w="2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Points de vente physiques de codes de recharge de crédits (sans carte bancaire)</w:t>
            </w:r>
          </w:p>
        </w:tc>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Commission sur chaque code vendu (5-10%)</w:t>
            </w:r>
          </w:p>
        </w:tc>
        <w:tc>
          <w:tcPr>
            <w:tcW w:type="dxa" w:w="15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 Important — résout le problème de paiement des sans-banque</w:t>
            </w:r>
          </w:p>
        </w:tc>
      </w:tr>
      <w:tr>
        <w:tc>
          <w:tcPr>
            <w:tcW w:type="dxa" w:w="2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Opérateurs télécoms (Telma, Orange, Airtel)</w:t>
            </w:r>
          </w:p>
        </w:tc>
        <w:tc>
          <w:tcPr>
            <w:tcW w:type="dxa" w:w="28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Bundle data spécial 'Mah.AI' : accès à la plateforme sans décompter les données</w:t>
            </w:r>
          </w:p>
        </w:tc>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Différenciation, fidélisation des jeunes clients</w:t>
            </w:r>
          </w:p>
        </w:tc>
        <w:tc>
          <w:tcPr>
            <w:tcW w:type="dxa" w:w="15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 Important — zero-rating comme Facebook Free Basics</w:t>
            </w:r>
          </w:p>
        </w:tc>
      </w:tr>
      <w:tr>
        <w:tc>
          <w:tcPr>
            <w:tcW w:type="dxa" w:w="2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Radio nationale malgache (RNM / Radio Mada)</w:t>
            </w:r>
          </w:p>
        </w:tc>
        <w:tc>
          <w:tcPr>
            <w:tcW w:type="dxa" w:w="2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Publicité gratuite ou échange de visibilité</w:t>
            </w:r>
          </w:p>
        </w:tc>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Contenu éducatif pour leurs programmes jeunesse</w:t>
            </w:r>
          </w:p>
        </w:tc>
        <w:tc>
          <w:tcPr>
            <w:tcW w:type="dxa" w:w="15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 Moyen terme</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CBD5E1" w:sz="1"/>
              <w:bottom w:val="single" w:color="CBD5E1" w:sz="1"/>
              <w:right w:val="single" w:color="CBD5E1" w:sz="1"/>
            </w:tcBorders>
            <w:shd w:fill="4338CA" w:val="clear"/>
            <w:tcMar>
              <w:top w:type="dxa" w:w="150"/>
              <w:left w:type="dxa" w:w="220"/>
              <w:bottom w:type="dxa" w:w="150"/>
              <w:right w:type="dxa" w:w="220"/>
            </w:tcMar>
          </w:tcPr>
          <w:p>
            <w:pPr>
              <w:spacing w:before="0" w:after="60"/>
            </w:pPr>
            <w:r>
              <w:rPr>
                <w:rFonts w:ascii="Arial" w:cs="Arial" w:eastAsia="Arial" w:hAnsi="Arial"/>
                <w:b/>
                <w:bCs/>
                <w:sz w:val="24"/>
                <w:szCs w:val="24"/>
              </w:rPr>
              <w:t xml:space="preserve">💡  Le partenariat opérateur télécom — un game-changer</w:t>
            </w:r>
            <w:r>
              <w:rPr>
                <w:rFonts w:ascii="Arial" w:cs="Arial" w:eastAsia="Arial" w:hAnsi="Arial"/>
                <w:i/>
                <w:iCs/>
                <w:color w:val="475569"/>
                <w:sz w:val="19"/>
                <w:szCs w:val="19"/>
              </w:rPr>
              <w:t xml:space="preserve">  ·  Si Telma ou Orange accepte de mettre Mah.AI en 'zero-rating' (accès sans consommer les données mobiles), vous devenez instantanément accessible à 100% de leurs abonnés même sans forfait data. Facebook et WhatsApp ont explosé en Afrique grâce à ce modèle. C'est probablement le levier de croissance le plus puissant disponible — et vous ne l'avez pas encore envisagé.</w:t>
            </w:r>
          </w:p>
          <w:p>
            <w:pPr>
              <w:spacing w:before="0" w:after="0"/>
            </w:pPr>
            <w:r>
              <w:rPr>
                <w:rFonts w:ascii="Arial" w:cs="Arial" w:eastAsia="Arial" w:hAnsi="Arial"/>
                <w:color w:val="0F172A"/>
                <w:sz w:val="20"/>
                <w:szCs w:val="20"/>
              </w:rPr>
              <w:t xml:space="preserve">EEF2FF</w:t>
            </w:r>
          </w:p>
        </w:tc>
      </w:tr>
    </w:tbl>
    <w:p>
      <w:pPr>
        <w:pBdr>
          <w:bottom w:val="single" w:color="CBD5E1" w:sz="4" w:space="1"/>
        </w:pBdr>
        <w:spacing w:before="180" w:after="1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9F6E" w:sz="1"/>
              <w:left w:val="single" w:color="0E9F6E" w:sz="1"/>
              <w:bottom w:val="single" w:color="0E9F6E" w:sz="1"/>
              <w:right w:val="single" w:color="0E9F6E" w:sz="1"/>
            </w:tcBorders>
            <w:shd w:fill="ECFDF5" w:val="clear"/>
            <w:tcMar>
              <w:top w:type="dxa" w:w="120"/>
              <w:left w:type="dxa" w:w="300"/>
              <w:bottom w:type="dxa" w:w="120"/>
              <w:right w:type="dxa" w:w="300"/>
            </w:tcMar>
          </w:tcPr>
          <w:p>
            <w:pPr>
              <w:jc w:val="center"/>
            </w:pPr>
            <w:r>
              <w:rPr>
                <w:rFonts w:ascii="Arial" w:cs="Arial" w:eastAsia="Arial" w:hAnsi="Arial"/>
                <w:b/>
                <w:bCs/>
                <w:color w:val="0E9F6E"/>
                <w:sz w:val="26"/>
                <w:szCs w:val="26"/>
              </w:rPr>
              <w:t xml:space="preserve">🌍  SCALABILITÉ &amp; EXPANSION</w:t>
            </w:r>
          </w:p>
        </w:tc>
      </w:tr>
    </w:tbl>
    <w:p>
      <w:pPr>
        <w:spacing w:before="0" w:after="60"/>
      </w:pPr>
    </w:p>
    <w:p>
      <w:pPr>
        <w:pStyle w:val="Heading1"/>
        <w:spacing w:before="460" w:after="180"/>
      </w:pPr>
      <w:r>
        <w:rPr>
          <w:rFonts w:ascii="Arial" w:cs="Arial" w:eastAsia="Arial" w:hAnsi="Arial"/>
          <w:b/>
          <w:bCs/>
          <w:color w:val="0E9F6E"/>
          <w:sz w:val="38"/>
          <w:szCs w:val="38"/>
        </w:rPr>
        <w:t xml:space="preserve">8. Scalabilité, Expansion &amp; Décisions Anticipatoires</w:t>
      </w:r>
    </w:p>
    <w:p>
      <w:pPr>
        <w:spacing w:before="0" w:after="80"/>
      </w:pPr>
    </w:p>
    <w:p>
      <w:pPr>
        <w:pStyle w:val="Heading2"/>
        <w:spacing w:before="300" w:after="130"/>
      </w:pPr>
      <w:r>
        <w:rPr>
          <w:rFonts w:ascii="Arial" w:cs="Arial" w:eastAsia="Arial" w:hAnsi="Arial"/>
          <w:b/>
          <w:bCs/>
          <w:color w:val="6C2BD9"/>
          <w:sz w:val="28"/>
          <w:szCs w:val="28"/>
        </w:rPr>
        <w:t xml:space="preserve">8.1 Que Se Passe-t-il Si Vous Avez Trop de Succès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9F6E" w:sz="1"/>
              <w:left w:val="single" w:color="0E9F6E" w:sz="1"/>
              <w:bottom w:val="single" w:color="0E9F6E" w:sz="1"/>
              <w:right w:val="single" w:color="0E9F6E" w:sz="1"/>
            </w:tcBorders>
            <w:shd w:fill="ECFDF5" w:val="clear"/>
            <w:tcMar>
              <w:top w:type="dxa" w:w="150"/>
              <w:left w:type="dxa" w:w="220"/>
              <w:bottom w:type="dxa" w:w="150"/>
              <w:right w:type="dxa" w:w="220"/>
            </w:tcMar>
          </w:tcPr>
          <w:p>
            <w:pPr>
              <w:spacing w:before="0" w:after="60"/>
            </w:pPr>
            <w:r>
              <w:rPr>
                <w:rFonts w:ascii="Arial" w:cs="Arial" w:eastAsia="Arial" w:hAnsi="Arial"/>
                <w:b/>
                <w:bCs/>
                <w:color w:val="0E9F6E"/>
                <w:sz w:val="24"/>
                <w:szCs w:val="24"/>
              </w:rPr>
              <w:t xml:space="preserve">🚀  Un article de presse ou un post viral peut amener 10 000 utilisateurs en 1 jour</w:t>
            </w:r>
            <w:r>
              <w:rPr>
                <w:rFonts w:ascii="Arial" w:cs="Arial" w:eastAsia="Arial" w:hAnsi="Arial"/>
                <w:i/>
                <w:iCs/>
                <w:color w:val="475569"/>
                <w:sz w:val="19"/>
                <w:szCs w:val="19"/>
              </w:rPr>
              <w:t xml:space="preserve">  ·  🟡 À anticiper</w:t>
            </w:r>
          </w:p>
          <w:p>
            <w:pPr>
              <w:spacing w:before="0" w:after="0"/>
            </w:pPr>
            <w:r>
              <w:rPr>
                <w:rFonts w:ascii="Arial" w:cs="Arial" w:eastAsia="Arial" w:hAnsi="Arial"/>
                <w:color w:val="0F172A"/>
                <w:sz w:val="20"/>
                <w:szCs w:val="20"/>
              </w:rPr>
              <w:t xml:space="preserve">Personne n'a demandé : que se passe-t-il si Mah.AI devient viral juste avant le BAC ? Vercel et Supabase Free supportent-ils un pic x50 de trafic ? Si ça plante au moment où 5000 étudiants passent leur examen blanc, c'est une catastrophe.</w:t>
            </w:r>
          </w:p>
        </w:tc>
      </w:tr>
    </w:tbl>
    <w:p>
      <w:pPr>
        <w:spacing w:before="0" w:after="80"/>
      </w:pPr>
    </w:p>
    <w:p>
      <w:pPr>
        <w:pStyle w:val="ListParagraph"/>
        <w:numPr>
          <w:ilvl w:val="0"/>
          <w:numId w:val="3"/>
        </w:numPr>
        <w:spacing w:before="0" w:after="65"/>
      </w:pPr>
      <w:r>
        <w:rPr>
          <w:rFonts w:ascii="Arial" w:cs="Arial" w:eastAsia="Arial" w:hAnsi="Arial"/>
          <w:color w:val="0F172A"/>
          <w:sz w:val="21"/>
          <w:szCs w:val="21"/>
        </w:rPr>
        <w:t xml:space="preserve">Plan de scalabilité Vercel : activer le plan Pro (20$/mois) dès que vous approchez de 100 000 requêtes/mois — pas après</w:t>
      </w:r>
    </w:p>
    <w:p>
      <w:pPr>
        <w:pStyle w:val="ListParagraph"/>
        <w:numPr>
          <w:ilvl w:val="0"/>
          <w:numId w:val="3"/>
        </w:numPr>
        <w:spacing w:before="0" w:after="65"/>
      </w:pPr>
      <w:r>
        <w:rPr>
          <w:rFonts w:ascii="Arial" w:cs="Arial" w:eastAsia="Arial" w:hAnsi="Arial"/>
          <w:color w:val="0F172A"/>
          <w:sz w:val="21"/>
          <w:szCs w:val="21"/>
        </w:rPr>
        <w:t xml:space="preserve">Supabase connection pooling : activer PgBouncer dans le Dashboard Supabase (mode Transaction) pour gérer les pics de connexions</w:t>
      </w:r>
    </w:p>
    <w:p>
      <w:pPr>
        <w:pStyle w:val="ListParagraph"/>
        <w:numPr>
          <w:ilvl w:val="0"/>
          <w:numId w:val="3"/>
        </w:numPr>
        <w:spacing w:before="0" w:after="65"/>
      </w:pPr>
      <w:r>
        <w:rPr>
          <w:rFonts w:ascii="Arial" w:cs="Arial" w:eastAsia="Arial" w:hAnsi="Arial"/>
          <w:color w:val="0F172A"/>
          <w:sz w:val="21"/>
          <w:szCs w:val="21"/>
        </w:rPr>
        <w:t xml:space="preserve">Cache agressif avec Redis : les sujets les plus populaires (top 50) doivent être en cache Redis permanent — jamais requêter la BDD pour eux</w:t>
      </w:r>
    </w:p>
    <w:p>
      <w:pPr>
        <w:pStyle w:val="ListParagraph"/>
        <w:numPr>
          <w:ilvl w:val="0"/>
          <w:numId w:val="3"/>
        </w:numPr>
        <w:spacing w:before="0" w:after="65"/>
      </w:pPr>
      <w:r>
        <w:rPr>
          <w:rFonts w:ascii="Arial" w:cs="Arial" w:eastAsia="Arial" w:hAnsi="Arial"/>
          <w:color w:val="0F172A"/>
          <w:sz w:val="21"/>
          <w:szCs w:val="21"/>
        </w:rPr>
        <w:t xml:space="preserve">CDN pour les PDFs : stocker les PDFs pré-générés sur Cloudflare R2 pour les sujets les plus téléchargés au lieu de re-générer à chaque fois</w:t>
      </w:r>
    </w:p>
    <w:p>
      <w:pPr>
        <w:pStyle w:val="ListParagraph"/>
        <w:numPr>
          <w:ilvl w:val="0"/>
          <w:numId w:val="3"/>
        </w:numPr>
        <w:spacing w:before="0" w:after="65"/>
      </w:pPr>
      <w:r>
        <w:rPr>
          <w:rFonts w:ascii="Arial" w:cs="Arial" w:eastAsia="Arial" w:hAnsi="Arial"/>
          <w:color w:val="0F172A"/>
          <w:sz w:val="21"/>
          <w:szCs w:val="21"/>
        </w:rPr>
        <w:t xml:space="preserve">Feature flag : pouvoir désactiver la génération IA en 1 clic si les serveurs OpenAI sont surchargés, sans planter l'app</w:t>
      </w:r>
    </w:p>
    <w:p>
      <w:pPr>
        <w:spacing w:before="0" w:after="140"/>
      </w:pPr>
    </w:p>
    <w:p>
      <w:pPr>
        <w:pStyle w:val="Heading2"/>
        <w:spacing w:before="300" w:after="130"/>
      </w:pPr>
      <w:r>
        <w:rPr>
          <w:rFonts w:ascii="Arial" w:cs="Arial" w:eastAsia="Arial" w:hAnsi="Arial"/>
          <w:b/>
          <w:bCs/>
          <w:color w:val="6C2BD9"/>
          <w:sz w:val="28"/>
          <w:szCs w:val="28"/>
        </w:rPr>
        <w:t xml:space="preserve">8.2 Décisions Architecturales à Prendre Maintenant (avant qu'il soit trop tard)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c>
          <w:tcPr>
            <w:tcW w:type="dxa" w:w="2200"/>
            <w:tcBorders>
              <w:top w:val="single" w:color="CBD5E1" w:sz="1"/>
              <w:left w:val="single" w:color="CBD5E1" w:sz="1"/>
              <w:bottom w:val="single" w:color="CBD5E1" w:sz="1"/>
              <w:right w:val="single" w:color="CBD5E1" w:sz="1"/>
            </w:tcBorders>
            <w:shd w:fill="EA580C"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Décision</w:t>
            </w:r>
          </w:p>
        </w:tc>
        <w:tc>
          <w:tcPr>
            <w:tcW w:type="dxa" w:w="3300"/>
            <w:tcBorders>
              <w:top w:val="single" w:color="CBD5E1" w:sz="1"/>
              <w:left w:val="single" w:color="CBD5E1" w:sz="1"/>
              <w:bottom w:val="single" w:color="CBD5E1" w:sz="1"/>
              <w:right w:val="single" w:color="CBD5E1" w:sz="1"/>
            </w:tcBorders>
            <w:shd w:fill="EA580C"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Si vous ne la prenez pas maintenant...</w:t>
            </w:r>
          </w:p>
        </w:tc>
        <w:tc>
          <w:tcPr>
            <w:tcW w:type="dxa" w:w="3526"/>
            <w:tcBorders>
              <w:top w:val="single" w:color="CBD5E1" w:sz="1"/>
              <w:left w:val="single" w:color="CBD5E1" w:sz="1"/>
              <w:bottom w:val="single" w:color="CBD5E1" w:sz="1"/>
              <w:right w:val="single" w:color="CBD5E1" w:sz="1"/>
            </w:tcBorders>
            <w:shd w:fill="EA580C"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Recommandation</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Multi-langue (Français + Malagasy)</w:t>
            </w:r>
          </w:p>
        </w:tc>
        <w:tc>
          <w:tcPr>
            <w:tcW w:type="dxa" w:w="33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Rétro-fitter une app mono-langue vers i18n = refonte partielle du code</w:t>
            </w:r>
          </w:p>
        </w:tc>
        <w:tc>
          <w:tcPr>
            <w:tcW w:type="dxa" w:w="35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Structurer dès le départ avec i18next — même si Malagasy n'est pas encore traduit</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Multi-devise (Ariary + Euro + Dollar)</w:t>
            </w:r>
          </w:p>
        </w:tc>
        <w:tc>
          <w:tcPr>
            <w:tcW w:type="dxa" w:w="33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Ajouter une devise plus tard = revoir tous les modèles de données prix</w:t>
            </w:r>
          </w:p>
        </w:tc>
        <w:tc>
          <w:tcPr>
            <w:tcW w:type="dxa" w:w="35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Stocker tous les prix en Ariary en BDD + taux de change dynamique à l'affichage</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Soft delete vs hard delete</w:t>
            </w:r>
          </w:p>
        </w:tc>
        <w:tc>
          <w:tcPr>
            <w:tcW w:type="dxa" w:w="33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Supprimer des données = perte d'historique irrémédiable</w:t>
            </w:r>
          </w:p>
        </w:tc>
        <w:tc>
          <w:tcPr>
            <w:tcW w:type="dxa" w:w="35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Toujours soft delete (champ deletedAt) — jamais supprimer vraiment</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Logs structurés dès le début</w:t>
            </w:r>
          </w:p>
        </w:tc>
        <w:tc>
          <w:tcPr>
            <w:tcW w:type="dxa" w:w="33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Des logs console.log éparpillés = impossible à analyser en production</w:t>
            </w:r>
          </w:p>
        </w:tc>
        <w:tc>
          <w:tcPr>
            <w:tcW w:type="dxa" w:w="35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Utiliser Pino ou Winston avec format JSON dès le 1er jour</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UUID vs ID auto-incrémenté</w:t>
            </w:r>
          </w:p>
        </w:tc>
        <w:tc>
          <w:tcPr>
            <w:tcW w:type="dxa" w:w="33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Changer les IDs en cours de route = migrations complexes</w:t>
            </w:r>
          </w:p>
        </w:tc>
        <w:tc>
          <w:tcPr>
            <w:tcW w:type="dxa" w:w="35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Utiliser CUID ou UUID pour tous les modèles — plus sûr et non-prédictible</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API versioning (/api/v1/)</w:t>
            </w:r>
          </w:p>
        </w:tc>
        <w:tc>
          <w:tcPr>
            <w:tcW w:type="dxa" w:w="33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Une API non versionnée = casser les intégrations tierces à chaque mise à jour</w:t>
            </w:r>
          </w:p>
        </w:tc>
        <w:tc>
          <w:tcPr>
            <w:tcW w:type="dxa" w:w="35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Préfixer toutes les routes dès le début avec /v1/ même si pas d'API publique</w:t>
            </w:r>
          </w:p>
        </w:tc>
      </w:tr>
    </w:tbl>
    <w:p>
      <w:pPr>
        <w:spacing w:before="0" w:after="140"/>
      </w:pPr>
    </w:p>
    <w:p>
      <w:pPr>
        <w:pStyle w:val="Heading2"/>
        <w:spacing w:before="300" w:after="130"/>
      </w:pPr>
      <w:r>
        <w:rPr>
          <w:rFonts w:ascii="Arial" w:cs="Arial" w:eastAsia="Arial" w:hAnsi="Arial"/>
          <w:b/>
          <w:bCs/>
          <w:color w:val="6C2BD9"/>
          <w:sz w:val="28"/>
          <w:szCs w:val="28"/>
        </w:rPr>
        <w:t xml:space="preserve">8.3 Expansion Géographique — Ce Qu'il Faut Préparer</w:t>
      </w:r>
    </w:p>
    <w:p>
      <w:pPr>
        <w:pStyle w:val="ListParagraph"/>
        <w:numPr>
          <w:ilvl w:val="0"/>
          <w:numId w:val="3"/>
        </w:numPr>
        <w:spacing w:before="0" w:after="65"/>
      </w:pPr>
      <w:r>
        <w:rPr>
          <w:rFonts w:ascii="Arial" w:cs="Arial" w:eastAsia="Arial" w:hAnsi="Arial"/>
          <w:color w:val="0F172A"/>
          <w:sz w:val="21"/>
          <w:szCs w:val="21"/>
        </w:rPr>
        <w:t xml:space="preserve">Pays cibles naturels : Comores, Mayotte, Réunion (français + système éducatif similaire), puis Afrique subsaharienne francophone (Mali, Sénégal, Côte d'Ivoire)</w:t>
      </w:r>
    </w:p>
    <w:p>
      <w:pPr>
        <w:pStyle w:val="ListParagraph"/>
        <w:numPr>
          <w:ilvl w:val="0"/>
          <w:numId w:val="3"/>
        </w:numPr>
        <w:spacing w:before="0" w:after="65"/>
      </w:pPr>
      <w:r>
        <w:rPr>
          <w:rFonts w:ascii="Arial" w:cs="Arial" w:eastAsia="Arial" w:hAnsi="Arial"/>
          <w:color w:val="0F172A"/>
          <w:sz w:val="21"/>
          <w:szCs w:val="21"/>
        </w:rPr>
        <w:t xml:space="preserve">Obstacles à anticiper : chaque pays a son propre système d'examens, ses propres opérateurs Mobile Money, sa propre langue d'enseignement</w:t>
      </w:r>
    </w:p>
    <w:p>
      <w:pPr>
        <w:pStyle w:val="ListParagraph"/>
        <w:numPr>
          <w:ilvl w:val="0"/>
          <w:numId w:val="3"/>
        </w:numPr>
        <w:spacing w:before="0" w:after="65"/>
      </w:pPr>
      <w:r>
        <w:rPr>
          <w:rFonts w:ascii="Arial" w:cs="Arial" w:eastAsia="Arial" w:hAnsi="Arial"/>
          <w:color w:val="0F172A"/>
          <w:sz w:val="21"/>
          <w:szCs w:val="21"/>
        </w:rPr>
        <w:t xml:space="preserve">Modèle d'expansion recommandé : même architecture, catalogue séparé par pays, contributors locaux dans chaque pays</w:t>
      </w:r>
    </w:p>
    <w:p>
      <w:pPr>
        <w:pStyle w:val="ListParagraph"/>
        <w:numPr>
          <w:ilvl w:val="0"/>
          <w:numId w:val="3"/>
        </w:numPr>
        <w:spacing w:before="0" w:after="65"/>
      </w:pPr>
      <w:r>
        <w:rPr>
          <w:rFonts w:ascii="Arial" w:cs="Arial" w:eastAsia="Arial" w:hAnsi="Arial"/>
          <w:color w:val="0F172A"/>
          <w:sz w:val="21"/>
          <w:szCs w:val="21"/>
        </w:rPr>
        <w:t xml:space="preserve">Timing : ne pas envisager l'expansion avant d'avoir 5 000 utilisateurs payants actifs à Madagascar — la base locale doit être solide</w:t>
      </w:r>
    </w:p>
    <w:p>
      <w:pPr>
        <w:pBdr>
          <w:bottom w:val="single" w:color="CBD5E1" w:sz="4" w:space="1"/>
        </w:pBdr>
        <w:spacing w:before="180" w:after="1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2626" w:sz="1"/>
              <w:left w:val="single" w:color="DC2626" w:sz="1"/>
              <w:bottom w:val="single" w:color="DC2626" w:sz="1"/>
              <w:right w:val="single" w:color="DC2626" w:sz="1"/>
            </w:tcBorders>
            <w:shd w:fill="FEF2F2" w:val="clear"/>
            <w:tcMar>
              <w:top w:type="dxa" w:w="120"/>
              <w:left w:type="dxa" w:w="300"/>
              <w:bottom w:type="dxa" w:w="120"/>
              <w:right w:type="dxa" w:w="300"/>
            </w:tcMar>
          </w:tcPr>
          <w:p>
            <w:pPr>
              <w:jc w:val="center"/>
            </w:pPr>
            <w:r>
              <w:rPr>
                <w:rFonts w:ascii="Arial" w:cs="Arial" w:eastAsia="Arial" w:hAnsi="Arial"/>
                <w:b/>
                <w:bCs/>
                <w:color w:val="DC2626"/>
                <w:sz w:val="26"/>
                <w:szCs w:val="26"/>
              </w:rPr>
              <w:t xml:space="preserve">🔄  PLAN DE CONTINUITÉ &amp; GESTION DE CRISE</w:t>
            </w:r>
          </w:p>
        </w:tc>
      </w:tr>
    </w:tbl>
    <w:p>
      <w:pPr>
        <w:spacing w:before="0" w:after="60"/>
      </w:pPr>
    </w:p>
    <w:p>
      <w:pPr>
        <w:pStyle w:val="Heading1"/>
        <w:spacing w:before="460" w:after="180"/>
      </w:pPr>
      <w:r>
        <w:rPr>
          <w:rFonts w:ascii="Arial" w:cs="Arial" w:eastAsia="Arial" w:hAnsi="Arial"/>
          <w:b/>
          <w:bCs/>
          <w:color w:val="DC2626"/>
          <w:sz w:val="38"/>
          <w:szCs w:val="38"/>
        </w:rPr>
        <w:t xml:space="preserve">9. Plan de Continuité &amp; Gestion de Crise</w:t>
      </w:r>
    </w:p>
    <w:p>
      <w:pPr>
        <w:spacing w:before="0" w:after="80"/>
      </w:pPr>
    </w:p>
    <w:p>
      <w:pPr>
        <w:pStyle w:val="Heading2"/>
        <w:spacing w:before="300" w:after="130"/>
      </w:pPr>
      <w:r>
        <w:rPr>
          <w:rFonts w:ascii="Arial" w:cs="Arial" w:eastAsia="Arial" w:hAnsi="Arial"/>
          <w:b/>
          <w:bCs/>
          <w:color w:val="6C2BD9"/>
          <w:sz w:val="28"/>
          <w:szCs w:val="28"/>
        </w:rPr>
        <w:t xml:space="preserve">9.1 Scenarios de Crise Non Préparés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400"/>
        <w:gridCol w:w="4326"/>
      </w:tblGrid>
      <w:tr>
        <w:tc>
          <w:tcPr>
            <w:tcW w:type="dxa" w:w="2000"/>
            <w:tcBorders>
              <w:top w:val="single" w:color="CBD5E1" w:sz="1"/>
              <w:left w:val="single" w:color="CBD5E1" w:sz="1"/>
              <w:bottom w:val="single" w:color="CBD5E1" w:sz="1"/>
              <w:right w:val="single" w:color="CBD5E1" w:sz="1"/>
            </w:tcBorders>
            <w:shd w:fill="DC2626"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Scenario de crise</w:t>
            </w:r>
          </w:p>
        </w:tc>
        <w:tc>
          <w:tcPr>
            <w:tcW w:type="dxa" w:w="1300"/>
            <w:tcBorders>
              <w:top w:val="single" w:color="CBD5E1" w:sz="1"/>
              <w:left w:val="single" w:color="CBD5E1" w:sz="1"/>
              <w:bottom w:val="single" w:color="CBD5E1" w:sz="1"/>
              <w:right w:val="single" w:color="CBD5E1" w:sz="1"/>
            </w:tcBorders>
            <w:shd w:fill="DC2626"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Probabilité</w:t>
            </w:r>
          </w:p>
        </w:tc>
        <w:tc>
          <w:tcPr>
            <w:tcW w:type="dxa" w:w="1400"/>
            <w:tcBorders>
              <w:top w:val="single" w:color="CBD5E1" w:sz="1"/>
              <w:left w:val="single" w:color="CBD5E1" w:sz="1"/>
              <w:bottom w:val="single" w:color="CBD5E1" w:sz="1"/>
              <w:right w:val="single" w:color="CBD5E1" w:sz="1"/>
            </w:tcBorders>
            <w:shd w:fill="DC2626"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Impact</w:t>
            </w:r>
          </w:p>
        </w:tc>
        <w:tc>
          <w:tcPr>
            <w:tcW w:type="dxa" w:w="4326"/>
            <w:tcBorders>
              <w:top w:val="single" w:color="CBD5E1" w:sz="1"/>
              <w:left w:val="single" w:color="CBD5E1" w:sz="1"/>
              <w:bottom w:val="single" w:color="CBD5E1" w:sz="1"/>
              <w:right w:val="single" w:color="CBD5E1" w:sz="1"/>
            </w:tcBorders>
            <w:shd w:fill="DC2626"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Plan de réponse</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Supabase panne totale (base de données inaccessible)</w:t>
            </w:r>
          </w:p>
        </w:tc>
        <w:tc>
          <w:tcPr>
            <w:tcW w:type="dxa" w:w="13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Faible mais possible</w:t>
            </w:r>
          </w:p>
        </w:tc>
        <w:tc>
          <w:tcPr>
            <w:tcW w:type="dxa" w:w="14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Critique — plateforme entière down</w:t>
            </w:r>
          </w:p>
        </w:tc>
        <w:tc>
          <w:tcPr>
            <w:tcW w:type="dxa" w:w="43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Page de maintenance informative, logs d'incident, notification email aux utilisateurs, compensation en crédits</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Compte OpenAI bloqué (abus détecté ou facture impayée)</w:t>
            </w:r>
          </w:p>
        </w:tc>
        <w:tc>
          <w:tcPr>
            <w:tcW w:type="dxa" w:w="13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Moyen si mal géré</w:t>
            </w:r>
          </w:p>
        </w:tc>
        <w:tc>
          <w:tcPr>
            <w:tcW w:type="dxa" w:w="14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Élevé — fonctions IA indisponibles</w:t>
            </w:r>
          </w:p>
        </w:tc>
        <w:tc>
          <w:tcPr>
            <w:tcW w:type="dxa" w:w="43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Avoir un compte Anthropic en backup activé, basculer sur Claude en 5 minutes via le IAService abstraction layer</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Panne API MVola pendant les pics d'examen</w:t>
            </w:r>
          </w:p>
        </w:tc>
        <w:tc>
          <w:tcPr>
            <w:tcW w:type="dxa" w:w="13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Faible mais impactant</w:t>
            </w:r>
          </w:p>
        </w:tc>
        <w:tc>
          <w:tcPr>
            <w:tcW w:type="dxa" w:w="14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Élevé — aucun paiement possible</w:t>
            </w:r>
          </w:p>
        </w:tc>
        <w:tc>
          <w:tcPr>
            <w:tcW w:type="dxa" w:w="43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Afficher Orange Money en alternative automatiquement, mode 'crédits offerts temporairement' pour garder les utilisateurs actifs</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Vous tombez malade ou n'êtes plus disponible</w:t>
            </w:r>
          </w:p>
        </w:tc>
        <w:tc>
          <w:tcPr>
            <w:tcW w:type="dxa" w:w="13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Moyen (tout fondateur solo y passe)</w:t>
            </w:r>
          </w:p>
        </w:tc>
        <w:tc>
          <w:tcPr>
            <w:tcW w:type="dxa" w:w="14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Critique si vous êtes seul</w:t>
            </w:r>
          </w:p>
        </w:tc>
        <w:tc>
          <w:tcPr>
            <w:tcW w:type="dxa" w:w="43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Documenter TOUTES les procédures dans un Notion interne. Former au moins 1 admin de confiance dès le mois 3.</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Piratage du compte admin ou fuite de données</w:t>
            </w:r>
          </w:p>
        </w:tc>
        <w:tc>
          <w:tcPr>
            <w:tcW w:type="dxa" w:w="13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Faible mais catastrophique</w:t>
            </w:r>
          </w:p>
        </w:tc>
        <w:tc>
          <w:tcPr>
            <w:tcW w:type="dxa" w:w="14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Critique — confiance détruite</w:t>
            </w:r>
          </w:p>
        </w:tc>
        <w:tc>
          <w:tcPr>
            <w:tcW w:type="dxa" w:w="43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2FA obligatoire sur tous les accès. Politique de divulgation responsable : notifier les utilisateurs sous 72h. CERT Madagascar.</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Concurrent copie exactement votre modèle avec plus de moyens</w:t>
            </w:r>
          </w:p>
        </w:tc>
        <w:tc>
          <w:tcPr>
            <w:tcW w:type="dxa" w:w="13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Moyen à partir du mois 12</w:t>
            </w:r>
          </w:p>
        </w:tc>
        <w:tc>
          <w:tcPr>
            <w:tcW w:type="dxa" w:w="14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Élevé si pas de moat (avantage défensif)</w:t>
            </w:r>
          </w:p>
        </w:tc>
        <w:tc>
          <w:tcPr>
            <w:tcW w:type="dxa" w:w="43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Votre moat : la taille de la base de sujets, la communauté de contributeurs, les partenariats institutionnels. Construire ces avantages dès le début.</w:t>
            </w:r>
          </w:p>
        </w:tc>
      </w:tr>
    </w:tbl>
    <w:p>
      <w:pPr>
        <w:spacing w:before="0" w:after="140"/>
      </w:pPr>
    </w:p>
    <w:p>
      <w:pPr>
        <w:pStyle w:val="Heading2"/>
        <w:spacing w:before="300" w:after="130"/>
      </w:pPr>
      <w:r>
        <w:rPr>
          <w:rFonts w:ascii="Arial" w:cs="Arial" w:eastAsia="Arial" w:hAnsi="Arial"/>
          <w:b/>
          <w:bCs/>
          <w:color w:val="6C2BD9"/>
          <w:sz w:val="28"/>
          <w:szCs w:val="28"/>
        </w:rPr>
        <w:t xml:space="preserve">9.2 Ce Que Vous Devez Absolument Documenter</w:t>
      </w:r>
    </w:p>
    <w:p>
      <w:pPr>
        <w:pStyle w:val="ListParagraph"/>
        <w:numPr>
          <w:ilvl w:val="0"/>
          <w:numId w:val="3"/>
        </w:numPr>
        <w:spacing w:before="0" w:after="65"/>
      </w:pPr>
      <w:r>
        <w:rPr>
          <w:rFonts w:ascii="Arial" w:cs="Arial" w:eastAsia="Arial" w:hAnsi="Arial"/>
          <w:color w:val="0F172A"/>
          <w:sz w:val="21"/>
          <w:szCs w:val="21"/>
        </w:rPr>
        <w:t xml:space="preserve">Toutes les variables d'environnement et où les trouver → fichier sécurisé dans un gestionnaire de mots de passe (Bitwarden ou 1Password)</w:t>
      </w:r>
    </w:p>
    <w:p>
      <w:pPr>
        <w:pStyle w:val="ListParagraph"/>
        <w:numPr>
          <w:ilvl w:val="0"/>
          <w:numId w:val="3"/>
        </w:numPr>
        <w:spacing w:before="0" w:after="65"/>
      </w:pPr>
      <w:r>
        <w:rPr>
          <w:rFonts w:ascii="Arial" w:cs="Arial" w:eastAsia="Arial" w:hAnsi="Arial"/>
          <w:color w:val="0F172A"/>
          <w:sz w:val="21"/>
          <w:szCs w:val="21"/>
        </w:rPr>
        <w:t xml:space="preserve">Procédure de déploiement en urgence si GitHub Actions plante</w:t>
      </w:r>
    </w:p>
    <w:p>
      <w:pPr>
        <w:pStyle w:val="ListParagraph"/>
        <w:numPr>
          <w:ilvl w:val="0"/>
          <w:numId w:val="3"/>
        </w:numPr>
        <w:spacing w:before="0" w:after="65"/>
      </w:pPr>
      <w:r>
        <w:rPr>
          <w:rFonts w:ascii="Arial" w:cs="Arial" w:eastAsia="Arial" w:hAnsi="Arial"/>
          <w:color w:val="0F172A"/>
          <w:sz w:val="21"/>
          <w:szCs w:val="21"/>
        </w:rPr>
        <w:t xml:space="preserve">Contacts des supports : Supabase (Discord), Vercel (support@vercel.com), MVola (contact direct obtenu lors de l'inscription)</w:t>
      </w:r>
    </w:p>
    <w:p>
      <w:pPr>
        <w:pStyle w:val="ListParagraph"/>
        <w:numPr>
          <w:ilvl w:val="0"/>
          <w:numId w:val="3"/>
        </w:numPr>
        <w:spacing w:before="0" w:after="65"/>
      </w:pPr>
      <w:r>
        <w:rPr>
          <w:rFonts w:ascii="Arial" w:cs="Arial" w:eastAsia="Arial" w:hAnsi="Arial"/>
          <w:color w:val="0F172A"/>
          <w:sz w:val="21"/>
          <w:szCs w:val="21"/>
        </w:rPr>
        <w:t xml:space="preserve">Accès aux comptes : partager les accès admin avec au moins 1 personne de confiance (associé, proche technique)</w:t>
      </w:r>
    </w:p>
    <w:p>
      <w:pPr>
        <w:pStyle w:val="ListParagraph"/>
        <w:numPr>
          <w:ilvl w:val="0"/>
          <w:numId w:val="3"/>
        </w:numPr>
        <w:spacing w:before="0" w:after="65"/>
      </w:pPr>
      <w:r>
        <w:rPr>
          <w:rFonts w:ascii="Arial" w:cs="Arial" w:eastAsia="Arial" w:hAnsi="Arial"/>
          <w:color w:val="0F172A"/>
          <w:sz w:val="21"/>
          <w:szCs w:val="21"/>
        </w:rPr>
        <w:t xml:space="preserve">Backup manuel mensuel de la base de données → export CSV ou dump SQL stocké sur Google Drive chiffré</w:t>
      </w:r>
    </w:p>
    <w:p>
      <w:pPr>
        <w:pBdr>
          <w:bottom w:val="single" w:color="CBD5E1" w:sz="4" w:space="1"/>
        </w:pBdr>
        <w:spacing w:before="180" w:after="1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A8A04" w:sz="1"/>
              <w:left w:val="single" w:color="CA8A04" w:sz="1"/>
              <w:bottom w:val="single" w:color="CA8A04" w:sz="1"/>
              <w:right w:val="single" w:color="CA8A04" w:sz="1"/>
            </w:tcBorders>
            <w:shd w:fill="FEFCE8" w:val="clear"/>
            <w:tcMar>
              <w:top w:type="dxa" w:w="120"/>
              <w:left w:type="dxa" w:w="300"/>
              <w:bottom w:type="dxa" w:w="120"/>
              <w:right w:type="dxa" w:w="300"/>
            </w:tcMar>
          </w:tcPr>
          <w:p>
            <w:pPr>
              <w:jc w:val="center"/>
            </w:pPr>
            <w:r>
              <w:rPr>
                <w:rFonts w:ascii="Arial" w:cs="Arial" w:eastAsia="Arial" w:hAnsi="Arial"/>
                <w:b/>
                <w:bCs/>
                <w:color w:val="CA8A04"/>
                <w:sz w:val="26"/>
                <w:szCs w:val="26"/>
              </w:rPr>
              <w:t xml:space="preserve">✨  FONCTIONNALITÉS À FORT IMPACT NON DEMANDÉES</w:t>
            </w:r>
          </w:p>
        </w:tc>
      </w:tr>
    </w:tbl>
    <w:p>
      <w:pPr>
        <w:spacing w:before="0" w:after="60"/>
      </w:pPr>
    </w:p>
    <w:p>
      <w:pPr>
        <w:pStyle w:val="Heading1"/>
        <w:spacing w:before="460" w:after="180"/>
      </w:pPr>
      <w:r>
        <w:rPr>
          <w:rFonts w:ascii="Arial" w:cs="Arial" w:eastAsia="Arial" w:hAnsi="Arial"/>
          <w:b/>
          <w:bCs/>
          <w:color w:val="CA8A04"/>
          <w:sz w:val="38"/>
          <w:szCs w:val="38"/>
        </w:rPr>
        <w:t xml:space="preserve">10. Fonctionnalités Non Demandées à Fort Potentiel</w:t>
      </w:r>
    </w:p>
    <w:p>
      <w:pPr>
        <w:spacing w:before="0" w:after="80"/>
      </w:pPr>
    </w:p>
    <w:p>
      <w:pPr>
        <w:pStyle w:val="Heading2"/>
        <w:spacing w:before="300" w:after="130"/>
      </w:pPr>
      <w:r>
        <w:rPr>
          <w:rFonts w:ascii="Arial" w:cs="Arial" w:eastAsia="Arial" w:hAnsi="Arial"/>
          <w:b/>
          <w:bCs/>
          <w:color w:val="6C2BD9"/>
          <w:sz w:val="28"/>
          <w:szCs w:val="28"/>
        </w:rPr>
        <w:t xml:space="preserve">10.1 Les 10 Fonctionnalités que Vous N'avez Pas Pensé à Demander</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A8A04" w:sz="1"/>
              <w:left w:val="single" w:color="CA8A04" w:sz="1"/>
              <w:bottom w:val="single" w:color="CA8A04" w:sz="1"/>
              <w:right w:val="single" w:color="CA8A04" w:sz="1"/>
            </w:tcBorders>
            <w:shd w:fill="FEFCE8" w:val="clear"/>
            <w:tcMar>
              <w:top w:type="dxa" w:w="150"/>
              <w:left w:type="dxa" w:w="220"/>
              <w:bottom w:type="dxa" w:w="150"/>
              <w:right w:type="dxa" w:w="220"/>
            </w:tcMar>
          </w:tcPr>
          <w:p>
            <w:pPr>
              <w:spacing w:before="0" w:after="60"/>
            </w:pPr>
            <w:r>
              <w:rPr>
                <w:rFonts w:ascii="Arial" w:cs="Arial" w:eastAsia="Arial" w:hAnsi="Arial"/>
                <w:b/>
                <w:bCs/>
                <w:color w:val="CA8A04"/>
                <w:sz w:val="24"/>
                <w:szCs w:val="24"/>
              </w:rPr>
              <w:t xml:space="preserve">1️⃣  Codes de recharge prépayés (comme une carte scratch-card)</w:t>
            </w:r>
            <w:r>
              <w:rPr>
                <w:rFonts w:ascii="Arial" w:cs="Arial" w:eastAsia="Arial" w:hAnsi="Arial"/>
                <w:i/>
                <w:iCs/>
                <w:color w:val="475569"/>
                <w:sz w:val="19"/>
                <w:szCs w:val="19"/>
              </w:rPr>
              <w:t xml:space="preserve">  ·  🔴 Impact élevé — résout le problème des sans-banque</w:t>
            </w:r>
          </w:p>
          <w:p>
            <w:pPr>
              <w:spacing w:before="0" w:after="0"/>
            </w:pPr>
            <w:r>
              <w:rPr>
                <w:rFonts w:ascii="Arial" w:cs="Arial" w:eastAsia="Arial" w:hAnsi="Arial"/>
                <w:color w:val="0F172A"/>
                <w:sz w:val="20"/>
                <w:szCs w:val="20"/>
              </w:rPr>
              <w:t xml:space="preserve">Beaucoup d'étudiants malgaches n'ont pas de smartphone capable de faire du Mobile Money ou pas de compte MVola. Créer des codes prépayés vendus physiquement dans les librairies, reprographies, et épiceries proches des lycées. L'étudiant achète un code papier de 5 000 Ar, entre le code sur la plateforme, et reçoit ses crédits. Modèle éprouvé : recharges téléphoniques, Netflix en Afrique.</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A8A04" w:sz="1"/>
              <w:left w:val="single" w:color="CA8A04" w:sz="1"/>
              <w:bottom w:val="single" w:color="CA8A04" w:sz="1"/>
              <w:right w:val="single" w:color="CA8A04" w:sz="1"/>
            </w:tcBorders>
            <w:shd w:fill="FEFCE8" w:val="clear"/>
            <w:tcMar>
              <w:top w:type="dxa" w:w="150"/>
              <w:left w:type="dxa" w:w="220"/>
              <w:bottom w:type="dxa" w:w="150"/>
              <w:right w:type="dxa" w:w="220"/>
            </w:tcMar>
          </w:tcPr>
          <w:p>
            <w:pPr>
              <w:spacing w:before="0" w:after="60"/>
            </w:pPr>
            <w:r>
              <w:rPr>
                <w:rFonts w:ascii="Arial" w:cs="Arial" w:eastAsia="Arial" w:hAnsi="Arial"/>
                <w:b/>
                <w:bCs/>
                <w:color w:val="CA8A04"/>
                <w:sz w:val="24"/>
                <w:szCs w:val="24"/>
              </w:rPr>
              <w:t xml:space="preserve">2️⃣  Mode 'Groupe d'étude' — Examen blanc en simultané avec des amis</w:t>
            </w:r>
            <w:r>
              <w:rPr>
                <w:rFonts w:ascii="Arial" w:cs="Arial" w:eastAsia="Arial" w:hAnsi="Arial"/>
                <w:i/>
                <w:iCs/>
                <w:color w:val="475569"/>
                <w:sz w:val="19"/>
                <w:szCs w:val="19"/>
              </w:rPr>
              <w:t xml:space="preserve">  ·  🟠 Impact fort sur la rétention et la viralité</w:t>
            </w:r>
          </w:p>
          <w:p>
            <w:pPr>
              <w:spacing w:before="0" w:after="0"/>
            </w:pPr>
            <w:r>
              <w:rPr>
                <w:rFonts w:ascii="Arial" w:cs="Arial" w:eastAsia="Arial" w:hAnsi="Arial"/>
                <w:color w:val="0F172A"/>
                <w:sz w:val="20"/>
                <w:szCs w:val="20"/>
              </w:rPr>
              <w:t xml:space="preserve">Permettre à un groupe de 2-10 étudiants de passer le même examen blanc en même temps et de comparer leurs scores à la fin. Fonctionnalité sociale puissante : 'Défier un ami'. Le créateur du groupe paie 1 crédit supplémentaire, les autres paient normalement. Génère du bouche-à-oreille automatique.</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A8A04" w:sz="1"/>
              <w:left w:val="single" w:color="CA8A04" w:sz="1"/>
              <w:bottom w:val="single" w:color="CA8A04" w:sz="1"/>
              <w:right w:val="single" w:color="CA8A04" w:sz="1"/>
            </w:tcBorders>
            <w:shd w:fill="FEFCE8" w:val="clear"/>
            <w:tcMar>
              <w:top w:type="dxa" w:w="150"/>
              <w:left w:type="dxa" w:w="220"/>
              <w:bottom w:type="dxa" w:w="150"/>
              <w:right w:type="dxa" w:w="220"/>
            </w:tcMar>
          </w:tcPr>
          <w:p>
            <w:pPr>
              <w:spacing w:before="0" w:after="60"/>
            </w:pPr>
            <w:r>
              <w:rPr>
                <w:rFonts w:ascii="Arial" w:cs="Arial" w:eastAsia="Arial" w:hAnsi="Arial"/>
                <w:b/>
                <w:bCs/>
                <w:color w:val="CA8A04"/>
                <w:sz w:val="24"/>
                <w:szCs w:val="24"/>
              </w:rPr>
              <w:t xml:space="preserve">3️⃣  Tableau de bord parent / enseignant</w:t>
            </w:r>
            <w:r>
              <w:rPr>
                <w:rFonts w:ascii="Arial" w:cs="Arial" w:eastAsia="Arial" w:hAnsi="Arial"/>
                <w:i/>
                <w:iCs/>
                <w:color w:val="475569"/>
                <w:sz w:val="19"/>
                <w:szCs w:val="19"/>
              </w:rPr>
              <w:t xml:space="preserve">  ·  🟡 Nouveau segment de marché (les prescripteurs)</w:t>
            </w:r>
          </w:p>
          <w:p>
            <w:pPr>
              <w:spacing w:before="0" w:after="0"/>
            </w:pPr>
            <w:r>
              <w:rPr>
                <w:rFonts w:ascii="Arial" w:cs="Arial" w:eastAsia="Arial" w:hAnsi="Arial"/>
                <w:color w:val="0F172A"/>
                <w:sz w:val="20"/>
                <w:szCs w:val="20"/>
              </w:rPr>
              <w:t xml:space="preserve">Un parent qui veut suivre la progression de son enfant. Un professeur qui veut suivre toute sa classe. Tableau de bord séparé avec : temps passé, sujets consultés, scores aux examens blancs, comparaison avec la moyenne. Modèle Duolingo for Schools. Facturable séparément aux établissements.</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A8A04" w:sz="1"/>
              <w:left w:val="single" w:color="CA8A04" w:sz="1"/>
              <w:bottom w:val="single" w:color="CA8A04" w:sz="1"/>
              <w:right w:val="single" w:color="CA8A04" w:sz="1"/>
            </w:tcBorders>
            <w:shd w:fill="FEFCE8" w:val="clear"/>
            <w:tcMar>
              <w:top w:type="dxa" w:w="150"/>
              <w:left w:type="dxa" w:w="220"/>
              <w:bottom w:type="dxa" w:w="150"/>
              <w:right w:type="dxa" w:w="220"/>
            </w:tcMar>
          </w:tcPr>
          <w:p>
            <w:pPr>
              <w:spacing w:before="0" w:after="60"/>
            </w:pPr>
            <w:r>
              <w:rPr>
                <w:rFonts w:ascii="Arial" w:cs="Arial" w:eastAsia="Arial" w:hAnsi="Arial"/>
                <w:b/>
                <w:bCs/>
                <w:color w:val="CA8A04"/>
                <w:sz w:val="24"/>
                <w:szCs w:val="24"/>
              </w:rPr>
              <w:t xml:space="preserve">4️⃣  Système de questions-réponses communautaires (type Stack Overflow éducatif)</w:t>
            </w:r>
            <w:r>
              <w:rPr>
                <w:rFonts w:ascii="Arial" w:cs="Arial" w:eastAsia="Arial" w:hAnsi="Arial"/>
                <w:i/>
                <w:iCs/>
                <w:color w:val="475569"/>
                <w:sz w:val="19"/>
                <w:szCs w:val="19"/>
              </w:rPr>
              <w:t xml:space="preserve">  ·  🟡 Engagement long terme, coût faible</w:t>
            </w:r>
          </w:p>
          <w:p>
            <w:pPr>
              <w:spacing w:before="0" w:after="0"/>
            </w:pPr>
            <w:r>
              <w:rPr>
                <w:rFonts w:ascii="Arial" w:cs="Arial" w:eastAsia="Arial" w:hAnsi="Arial"/>
                <w:color w:val="0F172A"/>
                <w:sz w:val="20"/>
                <w:szCs w:val="20"/>
              </w:rPr>
              <w:t xml:space="preserve">Un étudiant pose une question sur un exercice. D'autres étudiants ou des professeurs répondent. Les meilleures réponses sont votées. Les répondeurs gagnent des points de réputation (pas de crédits). Crée du contenu gratuit en permanence, améliore le SEO, et fidélise la communauté entre les examens.</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A8A04" w:sz="1"/>
              <w:left w:val="single" w:color="CA8A04" w:sz="1"/>
              <w:bottom w:val="single" w:color="CA8A04" w:sz="1"/>
              <w:right w:val="single" w:color="CA8A04" w:sz="1"/>
            </w:tcBorders>
            <w:shd w:fill="FEFCE8" w:val="clear"/>
            <w:tcMar>
              <w:top w:type="dxa" w:w="150"/>
              <w:left w:type="dxa" w:w="220"/>
              <w:bottom w:type="dxa" w:w="150"/>
              <w:right w:type="dxa" w:w="220"/>
            </w:tcMar>
          </w:tcPr>
          <w:p>
            <w:pPr>
              <w:spacing w:before="0" w:after="60"/>
            </w:pPr>
            <w:r>
              <w:rPr>
                <w:rFonts w:ascii="Arial" w:cs="Arial" w:eastAsia="Arial" w:hAnsi="Arial"/>
                <w:b/>
                <w:bCs/>
                <w:color w:val="CA8A04"/>
                <w:sz w:val="24"/>
                <w:szCs w:val="24"/>
              </w:rPr>
              <w:t xml:space="preserve">5️⃣  Alertes personnalisées 'Nouveau sujet disponible'</w:t>
            </w:r>
            <w:r>
              <w:rPr>
                <w:rFonts w:ascii="Arial" w:cs="Arial" w:eastAsia="Arial" w:hAnsi="Arial"/>
                <w:i/>
                <w:iCs/>
                <w:color w:val="475569"/>
                <w:sz w:val="19"/>
                <w:szCs w:val="19"/>
              </w:rPr>
              <w:t xml:space="preserve">  ·  🟡 Améliore la rétention passif</w:t>
            </w:r>
          </w:p>
          <w:p>
            <w:pPr>
              <w:spacing w:before="0" w:after="0"/>
            </w:pPr>
            <w:r>
              <w:rPr>
                <w:rFonts w:ascii="Arial" w:cs="Arial" w:eastAsia="Arial" w:hAnsi="Arial"/>
                <w:color w:val="0F172A"/>
                <w:sz w:val="20"/>
                <w:szCs w:val="20"/>
              </w:rPr>
              <w:t xml:space="preserve">L'étudiant configure : 'Prévenez-moi dès qu'un nouveau sujet de Maths série C est disponible'. Notification push + email automatique. Ramène les utilisateurs sur la plateforme sans effort marketing.</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A8A04" w:sz="1"/>
              <w:left w:val="single" w:color="CA8A04" w:sz="1"/>
              <w:bottom w:val="single" w:color="CA8A04" w:sz="1"/>
              <w:right w:val="single" w:color="CA8A04" w:sz="1"/>
            </w:tcBorders>
            <w:shd w:fill="FEFCE8" w:val="clear"/>
            <w:tcMar>
              <w:top w:type="dxa" w:w="150"/>
              <w:left w:type="dxa" w:w="220"/>
              <w:bottom w:type="dxa" w:w="150"/>
              <w:right w:type="dxa" w:w="220"/>
            </w:tcMar>
          </w:tcPr>
          <w:p>
            <w:pPr>
              <w:spacing w:before="0" w:after="60"/>
            </w:pPr>
            <w:r>
              <w:rPr>
                <w:rFonts w:ascii="Arial" w:cs="Arial" w:eastAsia="Arial" w:hAnsi="Arial"/>
                <w:b/>
                <w:bCs/>
                <w:color w:val="CA8A04"/>
                <w:sz w:val="24"/>
                <w:szCs w:val="24"/>
              </w:rPr>
              <w:t xml:space="preserve">6️⃣  Générateur de plan de révision basé sur la date d'examen</w:t>
            </w:r>
            <w:r>
              <w:rPr>
                <w:rFonts w:ascii="Arial" w:cs="Arial" w:eastAsia="Arial" w:hAnsi="Arial"/>
                <w:i/>
                <w:iCs/>
                <w:color w:val="475569"/>
                <w:sz w:val="19"/>
                <w:szCs w:val="19"/>
              </w:rPr>
              <w:t xml:space="preserve">  ·  🟡 Valeur perçue très élevée</w:t>
            </w:r>
          </w:p>
          <w:p>
            <w:pPr>
              <w:spacing w:before="0" w:after="0"/>
            </w:pPr>
            <w:r>
              <w:rPr>
                <w:rFonts w:ascii="Arial" w:cs="Arial" w:eastAsia="Arial" w:hAnsi="Arial"/>
                <w:color w:val="0F172A"/>
                <w:sz w:val="20"/>
                <w:szCs w:val="20"/>
              </w:rPr>
              <w:t xml:space="preserve">L'étudiant entre : 'Mon BAC est le 15 juin'. L'IA génère un planning de révision jour par jour avec les sujets recommandés à travailler dans l'ordre. Intégré au calendrier (Google Calendar export). Fonctionnalité premium très valorisée.</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A8A04" w:sz="1"/>
              <w:left w:val="single" w:color="CA8A04" w:sz="1"/>
              <w:bottom w:val="single" w:color="CA8A04" w:sz="1"/>
              <w:right w:val="single" w:color="CA8A04" w:sz="1"/>
            </w:tcBorders>
            <w:shd w:fill="FEFCE8" w:val="clear"/>
            <w:tcMar>
              <w:top w:type="dxa" w:w="150"/>
              <w:left w:type="dxa" w:w="220"/>
              <w:bottom w:type="dxa" w:w="150"/>
              <w:right w:type="dxa" w:w="220"/>
            </w:tcMar>
          </w:tcPr>
          <w:p>
            <w:pPr>
              <w:spacing w:before="0" w:after="60"/>
            </w:pPr>
            <w:r>
              <w:rPr>
                <w:rFonts w:ascii="Arial" w:cs="Arial" w:eastAsia="Arial" w:hAnsi="Arial"/>
                <w:b/>
                <w:bCs/>
                <w:color w:val="CA8A04"/>
                <w:sz w:val="24"/>
                <w:szCs w:val="24"/>
              </w:rPr>
              <w:t xml:space="preserve">7️⃣  API publique pour les développeurs tiers</w:t>
            </w:r>
            <w:r>
              <w:rPr>
                <w:rFonts w:ascii="Arial" w:cs="Arial" w:eastAsia="Arial" w:hAnsi="Arial"/>
                <w:i/>
                <w:iCs/>
                <w:color w:val="475569"/>
                <w:sz w:val="19"/>
                <w:szCs w:val="19"/>
              </w:rPr>
              <w:t xml:space="preserve">  ·  🟡 Nouveau canal de distribution — après 12 mois</w:t>
            </w:r>
          </w:p>
          <w:p>
            <w:pPr>
              <w:spacing w:before="0" w:after="0"/>
            </w:pPr>
            <w:r>
              <w:rPr>
                <w:rFonts w:ascii="Arial" w:cs="Arial" w:eastAsia="Arial" w:hAnsi="Arial"/>
                <w:color w:val="0F172A"/>
                <w:sz w:val="20"/>
                <w:szCs w:val="20"/>
              </w:rPr>
              <w:t xml:space="preserve">Permettre à des développeurs tiers de créer des apps basées sur le catalogue Mah.AI : quiz apps, jeux éducatifs, applications lycées. Facturable avec un plan API (ex : 500 requêtes/mois gratuites, puis tarif par 1000 requêtes). Multiplie votre distribution sans effort.</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A8A04" w:sz="1"/>
              <w:left w:val="single" w:color="CA8A04" w:sz="1"/>
              <w:bottom w:val="single" w:color="CA8A04" w:sz="1"/>
              <w:right w:val="single" w:color="CA8A04" w:sz="1"/>
            </w:tcBorders>
            <w:shd w:fill="FEFCE8" w:val="clear"/>
            <w:tcMar>
              <w:top w:type="dxa" w:w="150"/>
              <w:left w:type="dxa" w:w="220"/>
              <w:bottom w:type="dxa" w:w="150"/>
              <w:right w:type="dxa" w:w="220"/>
            </w:tcMar>
          </w:tcPr>
          <w:p>
            <w:pPr>
              <w:spacing w:before="0" w:after="60"/>
            </w:pPr>
            <w:r>
              <w:rPr>
                <w:rFonts w:ascii="Arial" w:cs="Arial" w:eastAsia="Arial" w:hAnsi="Arial"/>
                <w:b/>
                <w:bCs/>
                <w:color w:val="CA8A04"/>
                <w:sz w:val="24"/>
                <w:szCs w:val="24"/>
              </w:rPr>
              <w:t xml:space="preserve">8️⃣  Badge 'Préparé sur Mah.AI' pour les réseaux sociaux</w:t>
            </w:r>
            <w:r>
              <w:rPr>
                <w:rFonts w:ascii="Arial" w:cs="Arial" w:eastAsia="Arial" w:hAnsi="Arial"/>
                <w:i/>
                <w:iCs/>
                <w:color w:val="475569"/>
                <w:sz w:val="19"/>
                <w:szCs w:val="19"/>
              </w:rPr>
              <w:t xml:space="preserve">  ·  🟡 Viralité organique gratuite</w:t>
            </w:r>
          </w:p>
          <w:p>
            <w:pPr>
              <w:spacing w:before="0" w:after="0"/>
            </w:pPr>
            <w:r>
              <w:rPr>
                <w:rFonts w:ascii="Arial" w:cs="Arial" w:eastAsia="Arial" w:hAnsi="Arial"/>
                <w:color w:val="0F172A"/>
                <w:sz w:val="20"/>
                <w:szCs w:val="20"/>
              </w:rPr>
              <w:t xml:space="preserve">Quand un étudiant réussit son BAC, il peut générer automatiquement une image personnalisée : 'J'ai eu mon BAC avec mention — préparé avec Mah.AI 🇲🇬'. Partageable sur Facebook/TikTok. Fonctionnalité de 3h de développement, impact viral potentiel majeur.</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A8A04" w:sz="1"/>
              <w:left w:val="single" w:color="CA8A04" w:sz="1"/>
              <w:bottom w:val="single" w:color="CA8A04" w:sz="1"/>
              <w:right w:val="single" w:color="CA8A04" w:sz="1"/>
            </w:tcBorders>
            <w:shd w:fill="FEFCE8" w:val="clear"/>
            <w:tcMar>
              <w:top w:type="dxa" w:w="150"/>
              <w:left w:type="dxa" w:w="220"/>
              <w:bottom w:type="dxa" w:w="150"/>
              <w:right w:type="dxa" w:w="220"/>
            </w:tcMar>
          </w:tcPr>
          <w:p>
            <w:pPr>
              <w:spacing w:before="0" w:after="60"/>
            </w:pPr>
            <w:r>
              <w:rPr>
                <w:rFonts w:ascii="Arial" w:cs="Arial" w:eastAsia="Arial" w:hAnsi="Arial"/>
                <w:b/>
                <w:bCs/>
                <w:color w:val="CA8A04"/>
                <w:sz w:val="24"/>
                <w:szCs w:val="24"/>
              </w:rPr>
              <w:t xml:space="preserve">9️⃣  Programme 'Mah.AI Certifié' pour les professeurs</w:t>
            </w:r>
            <w:r>
              <w:rPr>
                <w:rFonts w:ascii="Arial" w:cs="Arial" w:eastAsia="Arial" w:hAnsi="Arial"/>
                <w:i/>
                <w:iCs/>
                <w:color w:val="475569"/>
                <w:sz w:val="19"/>
                <w:szCs w:val="19"/>
              </w:rPr>
              <w:t xml:space="preserve">  ·  🟠 Différenciation et fidélisation des meilleurs professeurs</w:t>
            </w:r>
          </w:p>
          <w:p>
            <w:pPr>
              <w:spacing w:before="0" w:after="0"/>
            </w:pPr>
            <w:r>
              <w:rPr>
                <w:rFonts w:ascii="Arial" w:cs="Arial" w:eastAsia="Arial" w:hAnsi="Arial"/>
                <w:color w:val="0F172A"/>
                <w:sz w:val="20"/>
                <w:szCs w:val="20"/>
              </w:rPr>
              <w:t xml:space="preserve">Les professeurs qui maintiennent un score de satisfaction &gt; 4.5/5 sur 50+ corrections reçoivent un badge 'Professeur Certifié Mah.AI' sur leur profil, une visibilité accrue, et un taux de commission amélioré (60% au lieu de 55%). Crée une compétition saine et retient les meilleurs.</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A8A04" w:sz="1"/>
              <w:left w:val="single" w:color="CA8A04" w:sz="1"/>
              <w:bottom w:val="single" w:color="CA8A04" w:sz="1"/>
              <w:right w:val="single" w:color="CA8A04" w:sz="1"/>
            </w:tcBorders>
            <w:shd w:fill="FEFCE8" w:val="clear"/>
            <w:tcMar>
              <w:top w:type="dxa" w:w="150"/>
              <w:left w:type="dxa" w:w="220"/>
              <w:bottom w:type="dxa" w:w="150"/>
              <w:right w:type="dxa" w:w="220"/>
            </w:tcMar>
          </w:tcPr>
          <w:p>
            <w:pPr>
              <w:spacing w:before="0" w:after="60"/>
            </w:pPr>
            <w:r>
              <w:rPr>
                <w:rFonts w:ascii="Arial" w:cs="Arial" w:eastAsia="Arial" w:hAnsi="Arial"/>
                <w:b/>
                <w:bCs/>
                <w:color w:val="CA8A04"/>
                <w:sz w:val="24"/>
                <w:szCs w:val="24"/>
              </w:rPr>
              <w:t xml:space="preserve">🔟  Fonds 'Mah.AI Social' — Accès gratuit pour les boursiers</w:t>
            </w:r>
            <w:r>
              <w:rPr>
                <w:rFonts w:ascii="Arial" w:cs="Arial" w:eastAsia="Arial" w:hAnsi="Arial"/>
                <w:i/>
                <w:iCs/>
                <w:color w:val="475569"/>
                <w:sz w:val="19"/>
                <w:szCs w:val="19"/>
              </w:rPr>
              <w:t xml:space="preserve">  ·  🟡 Impact social + visibilité ONG + déduction fiscale possible</w:t>
            </w:r>
          </w:p>
          <w:p>
            <w:pPr>
              <w:spacing w:before="0" w:after="0"/>
            </w:pPr>
            <w:r>
              <w:rPr>
                <w:rFonts w:ascii="Arial" w:cs="Arial" w:eastAsia="Arial" w:hAnsi="Arial"/>
                <w:color w:val="0F172A"/>
                <w:sz w:val="20"/>
                <w:szCs w:val="20"/>
              </w:rPr>
              <w:t xml:space="preserve">Allouer 2% des revenus mensuels à un fonds permettant d'offrir des abonnements gratuits aux étudiants boursiers vérifiés ou aux zones rurales défavorisées. Partenariat avec les écoles publiques en zones rurales. Ce programme donne accès à des financements externes (UNICEF, AFD, Banque Mondiale) et génère une presse positive.</w:t>
            </w:r>
          </w:p>
        </w:tc>
      </w:tr>
    </w:tbl>
    <w:p>
      <w:pPr>
        <w:pBdr>
          <w:bottom w:val="single" w:color="CBD5E1" w:sz="4" w:space="1"/>
        </w:pBdr>
        <w:spacing w:before="180" w:after="180"/>
      </w:pPr>
    </w:p>
    <w:p>
      <w:r>
        <w:br w:type="page"/>
      </w:r>
    </w:p>
    <w:p>
      <w:pPr>
        <w:pStyle w:val="Heading1"/>
        <w:spacing w:before="460" w:after="180"/>
      </w:pPr>
      <w:r>
        <w:rPr>
          <w:rFonts w:ascii="Arial" w:cs="Arial" w:eastAsia="Arial" w:hAnsi="Arial"/>
          <w:b/>
          <w:bCs/>
          <w:color w:val="1A56DB"/>
          <w:sz w:val="38"/>
          <w:szCs w:val="38"/>
        </w:rPr>
        <w:t xml:space="preserve">11. Récapitulatif — Vos 15 Actions Prioritaires</w:t>
      </w:r>
    </w:p>
    <w:p>
      <w:pPr>
        <w:spacing w:before="0" w:after="100"/>
      </w:pPr>
      <w:r>
        <w:rPr>
          <w:rFonts w:ascii="Arial" w:cs="Arial" w:eastAsia="Arial" w:hAnsi="Arial"/>
          <w:color w:val="0F172A"/>
          <w:sz w:val="21"/>
          <w:szCs w:val="21"/>
        </w:rPr>
        <w:t xml:space="preserve">Classement par urgence et impact. Toutes ces actions auraient dû être posées dès le début.</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1500"/>
        <w:gridCol w:w="1726"/>
      </w:tblGrid>
      <w:tr>
        <w:tc>
          <w:tcPr>
            <w:tcW w:type="dxa" w:w="800"/>
            <w:tcBorders>
              <w:top w:val="single" w:color="CBD5E1" w:sz="1"/>
              <w:left w:val="single" w:color="CBD5E1" w:sz="1"/>
              <w:bottom w:val="single" w:color="CBD5E1" w:sz="1"/>
              <w:right w:val="single" w:color="CBD5E1" w:sz="1"/>
            </w:tcBorders>
            <w:shd w:fill="1A56DB"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Priorité</w:t>
            </w:r>
          </w:p>
        </w:tc>
        <w:tc>
          <w:tcPr>
            <w:tcW w:type="dxa" w:w="5000"/>
            <w:tcBorders>
              <w:top w:val="single" w:color="CBD5E1" w:sz="1"/>
              <w:left w:val="single" w:color="CBD5E1" w:sz="1"/>
              <w:bottom w:val="single" w:color="CBD5E1" w:sz="1"/>
              <w:right w:val="single" w:color="CBD5E1" w:sz="1"/>
            </w:tcBorders>
            <w:shd w:fill="1A56DB"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Action</w:t>
            </w:r>
          </w:p>
        </w:tc>
        <w:tc>
          <w:tcPr>
            <w:tcW w:type="dxa" w:w="1500"/>
            <w:tcBorders>
              <w:top w:val="single" w:color="CBD5E1" w:sz="1"/>
              <w:left w:val="single" w:color="CBD5E1" w:sz="1"/>
              <w:bottom w:val="single" w:color="CBD5E1" w:sz="1"/>
              <w:right w:val="single" w:color="CBD5E1" w:sz="1"/>
            </w:tcBorders>
            <w:shd w:fill="1A56DB"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Délai</w:t>
            </w:r>
          </w:p>
        </w:tc>
        <w:tc>
          <w:tcPr>
            <w:tcW w:type="dxa" w:w="1726"/>
            <w:tcBorders>
              <w:top w:val="single" w:color="CBD5E1" w:sz="1"/>
              <w:left w:val="single" w:color="CBD5E1" w:sz="1"/>
              <w:bottom w:val="single" w:color="CBD5E1" w:sz="1"/>
              <w:right w:val="single" w:color="CBD5E1" w:sz="1"/>
            </w:tcBorders>
            <w:shd w:fill="1A56DB" w:val="clear"/>
            <w:tcMar>
              <w:top w:type="dxa" w:w="120"/>
              <w:left w:type="dxa" w:w="150"/>
              <w:bottom w:type="dxa" w:w="120"/>
              <w:right w:type="dxa" w:w="150"/>
            </w:tcMar>
          </w:tcPr>
          <w:p>
            <w:pPr>
              <w:jc w:val="center"/>
            </w:pPr>
            <w:r>
              <w:rPr>
                <w:rFonts w:ascii="Arial" w:cs="Arial" w:eastAsia="Arial" w:hAnsi="Arial"/>
                <w:b/>
                <w:bCs/>
                <w:color w:val="FFFFFF"/>
                <w:sz w:val="19"/>
                <w:szCs w:val="19"/>
              </w:rPr>
              <w:t xml:space="preserve">Responsable</w:t>
            </w:r>
          </w:p>
        </w:tc>
      </w:tr>
      <w:tr>
        <w:tc>
          <w:tcPr>
            <w:tcW w:type="dxa" w:w="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 1</w:t>
            </w:r>
          </w:p>
        </w:tc>
        <w:tc>
          <w:tcPr>
            <w:tcW w:type="dxa" w:w="5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Contacter le MENRS pour clarifier les droits sur les sujets d'examens nationaux</w:t>
            </w:r>
          </w:p>
        </w:tc>
        <w:tc>
          <w:tcPr>
            <w:tcW w:type="dxa" w:w="1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Semaine 1</w:t>
            </w:r>
          </w:p>
        </w:tc>
        <w:tc>
          <w:tcPr>
            <w:tcW w:type="dxa" w:w="17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Fondateur</w:t>
            </w:r>
          </w:p>
        </w:tc>
      </w:tr>
      <w:tr>
        <w:tc>
          <w:tcPr>
            <w:tcW w:type="dxa" w:w="8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 2</w:t>
            </w:r>
          </w:p>
        </w:tc>
        <w:tc>
          <w:tcPr>
            <w:tcW w:type="dxa" w:w="5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Rédiger des CGU adaptées aux mineurs + politique de confidentialité complète</w:t>
            </w:r>
          </w:p>
        </w:tc>
        <w:tc>
          <w:tcPr>
            <w:tcW w:type="dxa" w:w="1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Avant lancement</w:t>
            </w:r>
          </w:p>
        </w:tc>
        <w:tc>
          <w:tcPr>
            <w:tcW w:type="dxa" w:w="17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Avocat ou vous-même</w:t>
            </w:r>
          </w:p>
        </w:tc>
      </w:tr>
      <w:tr>
        <w:tc>
          <w:tcPr>
            <w:tcW w:type="dxa" w:w="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 3</w:t>
            </w:r>
          </w:p>
        </w:tc>
        <w:tc>
          <w:tcPr>
            <w:tcW w:type="dxa" w:w="5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Définir la politique de remboursement écrite et l'afficher sur la plateforme</w:t>
            </w:r>
          </w:p>
        </w:tc>
        <w:tc>
          <w:tcPr>
            <w:tcW w:type="dxa" w:w="1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Avant lancement</w:t>
            </w:r>
          </w:p>
        </w:tc>
        <w:tc>
          <w:tcPr>
            <w:tcW w:type="dxa" w:w="17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Fondateur</w:t>
            </w:r>
          </w:p>
        </w:tc>
      </w:tr>
      <w:tr>
        <w:tc>
          <w:tcPr>
            <w:tcW w:type="dxa" w:w="8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 4</w:t>
            </w:r>
          </w:p>
        </w:tc>
        <w:tc>
          <w:tcPr>
            <w:tcW w:type="dxa" w:w="5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Implémenter le watermark dynamique sur tous les PDFs téléchargés</w:t>
            </w:r>
          </w:p>
        </w:tc>
        <w:tc>
          <w:tcPr>
            <w:tcW w:type="dxa" w:w="1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MVP</w:t>
            </w:r>
          </w:p>
        </w:tc>
        <w:tc>
          <w:tcPr>
            <w:tcW w:type="dxa" w:w="17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Développeur</w:t>
            </w:r>
          </w:p>
        </w:tc>
      </w:tr>
      <w:tr>
        <w:tc>
          <w:tcPr>
            <w:tcW w:type="dxa" w:w="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 5</w:t>
            </w:r>
          </w:p>
        </w:tc>
        <w:tc>
          <w:tcPr>
            <w:tcW w:type="dxa" w:w="5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Définir un canal de support client (WhatsApp Business au minimum)</w:t>
            </w:r>
          </w:p>
        </w:tc>
        <w:tc>
          <w:tcPr>
            <w:tcW w:type="dxa" w:w="1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Avant lancement</w:t>
            </w:r>
          </w:p>
        </w:tc>
        <w:tc>
          <w:tcPr>
            <w:tcW w:type="dxa" w:w="17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Fondateur</w:t>
            </w:r>
          </w:p>
        </w:tc>
      </w:tr>
      <w:tr>
        <w:tc>
          <w:tcPr>
            <w:tcW w:type="dxa" w:w="8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 6</w:t>
            </w:r>
          </w:p>
        </w:tc>
        <w:tc>
          <w:tcPr>
            <w:tcW w:type="dxa" w:w="5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Créer une taxonomie standardisée des matières et types d'examens avant ouverture aux contributeurs</w:t>
            </w:r>
          </w:p>
        </w:tc>
        <w:tc>
          <w:tcPr>
            <w:tcW w:type="dxa" w:w="1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Semaine 2-3</w:t>
            </w:r>
          </w:p>
        </w:tc>
        <w:tc>
          <w:tcPr>
            <w:tcW w:type="dxa" w:w="17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Fondateur</w:t>
            </w:r>
          </w:p>
        </w:tc>
      </w:tr>
      <w:tr>
        <w:tc>
          <w:tcPr>
            <w:tcW w:type="dxa" w:w="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 7</w:t>
            </w:r>
          </w:p>
        </w:tc>
        <w:tc>
          <w:tcPr>
            <w:tcW w:type="dxa" w:w="5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Implémenter le mode offline (Service Worker) pour les sujets achetés</w:t>
            </w:r>
          </w:p>
        </w:tc>
        <w:tc>
          <w:tcPr>
            <w:tcW w:type="dxa" w:w="1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Mois 2</w:t>
            </w:r>
          </w:p>
        </w:tc>
        <w:tc>
          <w:tcPr>
            <w:tcW w:type="dxa" w:w="17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Développeur</w:t>
            </w:r>
          </w:p>
        </w:tc>
      </w:tr>
      <w:tr>
        <w:tc>
          <w:tcPr>
            <w:tcW w:type="dxa" w:w="8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 8</w:t>
            </w:r>
          </w:p>
        </w:tc>
        <w:tc>
          <w:tcPr>
            <w:tcW w:type="dxa" w:w="5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Préparer un guide écrit d'onboarding pour les vérificateurs</w:t>
            </w:r>
          </w:p>
        </w:tc>
        <w:tc>
          <w:tcPr>
            <w:tcW w:type="dxa" w:w="1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Avant 1er vérificateur</w:t>
            </w:r>
          </w:p>
        </w:tc>
        <w:tc>
          <w:tcPr>
            <w:tcW w:type="dxa" w:w="17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Fondateur</w:t>
            </w:r>
          </w:p>
        </w:tc>
      </w:tr>
      <w:tr>
        <w:tc>
          <w:tcPr>
            <w:tcW w:type="dxa" w:w="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 9</w:t>
            </w:r>
          </w:p>
        </w:tc>
        <w:tc>
          <w:tcPr>
            <w:tcW w:type="dxa" w:w="5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Contacter MVola pour les codes de recharge prépayés (scratch-card)</w:t>
            </w:r>
          </w:p>
        </w:tc>
        <w:tc>
          <w:tcPr>
            <w:tcW w:type="dxa" w:w="1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Mois 1-2</w:t>
            </w:r>
          </w:p>
        </w:tc>
        <w:tc>
          <w:tcPr>
            <w:tcW w:type="dxa" w:w="17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Fondateur</w:t>
            </w:r>
          </w:p>
        </w:tc>
      </w:tr>
      <w:tr>
        <w:tc>
          <w:tcPr>
            <w:tcW w:type="dxa" w:w="8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 10</w:t>
            </w:r>
          </w:p>
        </w:tc>
        <w:tc>
          <w:tcPr>
            <w:tcW w:type="dxa" w:w="5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Initier le contact avec Telma/Orange pour un partenariat zero-rating</w:t>
            </w:r>
          </w:p>
        </w:tc>
        <w:tc>
          <w:tcPr>
            <w:tcW w:type="dxa" w:w="1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Mois 2-3</w:t>
            </w:r>
          </w:p>
        </w:tc>
        <w:tc>
          <w:tcPr>
            <w:tcW w:type="dxa" w:w="17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Fondateur</w:t>
            </w:r>
          </w:p>
        </w:tc>
      </w:tr>
      <w:tr>
        <w:tc>
          <w:tcPr>
            <w:tcW w:type="dxa" w:w="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 11</w:t>
            </w:r>
          </w:p>
        </w:tc>
        <w:tc>
          <w:tcPr>
            <w:tcW w:type="dxa" w:w="5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Définir la politique de gestion des sujets frauduleux ou plagié</w:t>
            </w:r>
          </w:p>
        </w:tc>
        <w:tc>
          <w:tcPr>
            <w:tcW w:type="dxa" w:w="1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Avant lancement</w:t>
            </w:r>
          </w:p>
        </w:tc>
        <w:tc>
          <w:tcPr>
            <w:tcW w:type="dxa" w:w="17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Fondateur</w:t>
            </w:r>
          </w:p>
        </w:tc>
      </w:tr>
      <w:tr>
        <w:tc>
          <w:tcPr>
            <w:tcW w:type="dxa" w:w="8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 12</w:t>
            </w:r>
          </w:p>
        </w:tc>
        <w:tc>
          <w:tcPr>
            <w:tcW w:type="dxa" w:w="5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Développer la fonctionnalité 'Badge réussite partageable sur les RS'</w:t>
            </w:r>
          </w:p>
        </w:tc>
        <w:tc>
          <w:tcPr>
            <w:tcW w:type="dxa" w:w="1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Mois 2-3</w:t>
            </w:r>
          </w:p>
        </w:tc>
        <w:tc>
          <w:tcPr>
            <w:tcW w:type="dxa" w:w="17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Développeur</w:t>
            </w:r>
          </w:p>
        </w:tc>
      </w:tr>
      <w:tr>
        <w:tc>
          <w:tcPr>
            <w:tcW w:type="dxa" w:w="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 13</w:t>
            </w:r>
          </w:p>
        </w:tc>
        <w:tc>
          <w:tcPr>
            <w:tcW w:type="dxa" w:w="5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Implémenter le système d'alertes personnalisées nouveaux sujets</w:t>
            </w:r>
          </w:p>
        </w:tc>
        <w:tc>
          <w:tcPr>
            <w:tcW w:type="dxa" w:w="1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Mois 3</w:t>
            </w:r>
          </w:p>
        </w:tc>
        <w:tc>
          <w:tcPr>
            <w:tcW w:type="dxa" w:w="17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Développeur</w:t>
            </w:r>
          </w:p>
        </w:tc>
      </w:tr>
      <w:tr>
        <w:tc>
          <w:tcPr>
            <w:tcW w:type="dxa" w:w="8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 14</w:t>
            </w:r>
          </w:p>
        </w:tc>
        <w:tc>
          <w:tcPr>
            <w:tcW w:type="dxa" w:w="5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Contacter le MENRS pour un partenariat officiel Mah.AI</w:t>
            </w:r>
          </w:p>
        </w:tc>
        <w:tc>
          <w:tcPr>
            <w:tcW w:type="dxa" w:w="15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Mois 2</w:t>
            </w:r>
          </w:p>
        </w:tc>
        <w:tc>
          <w:tcPr>
            <w:tcW w:type="dxa" w:w="1726"/>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tcPr>
          <w:p>
            <w:r>
              <w:rPr>
                <w:rFonts w:ascii="Arial" w:cs="Arial" w:eastAsia="Arial" w:hAnsi="Arial"/>
                <w:color w:val="0F172A"/>
                <w:sz w:val="19"/>
                <w:szCs w:val="19"/>
              </w:rPr>
              <w:t xml:space="preserve">Fondateur</w:t>
            </w:r>
          </w:p>
        </w:tc>
      </w:tr>
      <w:tr>
        <w:tc>
          <w:tcPr>
            <w:tcW w:type="dxa" w:w="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 15</w:t>
            </w:r>
          </w:p>
        </w:tc>
        <w:tc>
          <w:tcPr>
            <w:tcW w:type="dxa" w:w="5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Documenter toutes les procédures admin dans un Notion interne</w:t>
            </w:r>
          </w:p>
        </w:tc>
        <w:tc>
          <w:tcPr>
            <w:tcW w:type="dxa" w:w="15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Mois 1</w:t>
            </w:r>
          </w:p>
        </w:tc>
        <w:tc>
          <w:tcPr>
            <w:tcW w:type="dxa" w:w="1726"/>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tcPr>
          <w:p>
            <w:r>
              <w:rPr>
                <w:rFonts w:ascii="Arial" w:cs="Arial" w:eastAsia="Arial" w:hAnsi="Arial"/>
                <w:color w:val="0F172A"/>
                <w:sz w:val="19"/>
                <w:szCs w:val="19"/>
              </w:rPr>
              <w:t xml:space="preserve">Fondateur</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CBD5E1" w:sz="1"/>
              <w:bottom w:val="single" w:color="CBD5E1" w:sz="1"/>
              <w:right w:val="single" w:color="CBD5E1" w:sz="1"/>
            </w:tcBorders>
            <w:shd w:fill="EBF5FB" w:val="clear"/>
            <w:tcMar>
              <w:top w:type="dxa" w:w="150"/>
              <w:left w:type="dxa" w:w="220"/>
              <w:bottom w:type="dxa" w:w="150"/>
              <w:right w:type="dxa" w:w="220"/>
            </w:tcMar>
          </w:tcPr>
          <w:p>
            <w:pPr>
              <w:spacing w:before="0" w:after="80"/>
            </w:pPr>
            <w:r>
              <w:rPr>
                <w:rFonts w:ascii="Arial" w:cs="Arial" w:eastAsia="Arial" w:hAnsi="Arial"/>
                <w:b/>
                <w:bCs/>
                <w:color w:val="1A56DB"/>
                <w:sz w:val="22"/>
                <w:szCs w:val="22"/>
              </w:rPr>
              <w:t xml:space="preserve">🎯 Le conseil final</w:t>
            </w:r>
          </w:p>
          <w:p>
            <w:pPr>
              <w:spacing w:before="0" w:after="50"/>
            </w:pPr>
            <w:r>
              <w:rPr>
                <w:rFonts w:ascii="Arial" w:cs="Arial" w:eastAsia="Arial" w:hAnsi="Arial"/>
                <w:color w:val="0F172A"/>
                <w:sz w:val="20"/>
                <w:szCs w:val="20"/>
              </w:rPr>
              <w:t xml:space="preserve">Les startups ne meurent pas parce qu'elles manquent de fonctionnalités.</w:t>
            </w:r>
          </w:p>
          <w:p>
            <w:pPr>
              <w:spacing w:before="0" w:after="50"/>
            </w:pPr>
            <w:r>
              <w:rPr>
                <w:rFonts w:ascii="Arial" w:cs="Arial" w:eastAsia="Arial" w:hAnsi="Arial"/>
                <w:color w:val="0F172A"/>
                <w:sz w:val="20"/>
                <w:szCs w:val="20"/>
              </w:rPr>
              <w:t xml:space="preserve">Elles meurent parce qu'elles n'ont pas réglé les questions juridiques à temps,</w:t>
            </w:r>
          </w:p>
          <w:p>
            <w:pPr>
              <w:spacing w:before="0" w:after="50"/>
            </w:pPr>
            <w:r>
              <w:rPr>
                <w:rFonts w:ascii="Arial" w:cs="Arial" w:eastAsia="Arial" w:hAnsi="Arial"/>
                <w:color w:val="0F172A"/>
                <w:sz w:val="20"/>
                <w:szCs w:val="20"/>
              </w:rPr>
              <w:t xml:space="preserve">parce qu'un problème de paiement a détruit la confiance,</w:t>
            </w:r>
          </w:p>
          <w:p>
            <w:pPr>
              <w:spacing w:before="0" w:after="50"/>
            </w:pPr>
            <w:r>
              <w:rPr>
                <w:rFonts w:ascii="Arial" w:cs="Arial" w:eastAsia="Arial" w:hAnsi="Arial"/>
                <w:color w:val="0F172A"/>
                <w:sz w:val="20"/>
                <w:szCs w:val="20"/>
              </w:rPr>
              <w:t xml:space="preserve">parce qu'un seul post négatif viral sur Facebook n'a jamais eu de réponse,</w:t>
            </w:r>
          </w:p>
          <w:p>
            <w:pPr>
              <w:spacing w:before="0" w:after="50"/>
            </w:pPr>
            <w:r>
              <w:rPr>
                <w:rFonts w:ascii="Arial" w:cs="Arial" w:eastAsia="Arial" w:hAnsi="Arial"/>
                <w:color w:val="0F172A"/>
                <w:sz w:val="20"/>
                <w:szCs w:val="20"/>
              </w:rPr>
              <w:t xml:space="preserve">ou parce que le fondateur était seul et s'est épuisé.</w:t>
            </w:r>
          </w:p>
          <w:p>
            <w:pPr>
              <w:spacing w:before="0" w:after="50"/>
            </w:pPr>
            <w:r>
              <w:rPr>
                <w:rFonts w:ascii="Arial" w:cs="Arial" w:eastAsia="Arial" w:hAnsi="Arial"/>
                <w:color w:val="0F172A"/>
                <w:sz w:val="20"/>
                <w:szCs w:val="20"/>
              </w:rPr>
              <w:t xml:space="preserve"/>
            </w:r>
          </w:p>
          <w:p>
            <w:pPr>
              <w:spacing w:before="0" w:after="50"/>
            </w:pPr>
            <w:r>
              <w:rPr>
                <w:rFonts w:ascii="Arial" w:cs="Arial" w:eastAsia="Arial" w:hAnsi="Arial"/>
                <w:color w:val="0F172A"/>
                <w:sz w:val="20"/>
                <w:szCs w:val="20"/>
              </w:rPr>
              <w:t xml:space="preserve">Traitez ce document comme une checklist de survie — pas comme des options supplémentaires.</w:t>
            </w:r>
          </w:p>
          <w:p>
            <w:pPr>
              <w:spacing w:before="0" w:after="50"/>
            </w:pPr>
            <w:r>
              <w:rPr>
                <w:rFonts w:ascii="Arial" w:cs="Arial" w:eastAsia="Arial" w:hAnsi="Arial"/>
                <w:color w:val="0F172A"/>
                <w:sz w:val="20"/>
                <w:szCs w:val="20"/>
              </w:rPr>
              <w:t xml:space="preserve">Chaque point rouge bloqué avant le lancement augmente vos chances de succès de façon non-linéaire.</w:t>
            </w:r>
          </w:p>
          <w:p>
            <w:pPr>
              <w:spacing w:before="0" w:after="50"/>
            </w:pPr>
            <w:r>
              <w:rPr>
                <w:rFonts w:ascii="Arial" w:cs="Arial" w:eastAsia="Arial" w:hAnsi="Arial"/>
                <w:color w:val="0F172A"/>
                <w:sz w:val="20"/>
                <w:szCs w:val="20"/>
              </w:rPr>
              <w:t xml:space="preserve"/>
            </w:r>
          </w:p>
          <w:p>
            <w:pPr>
              <w:spacing w:before="0" w:after="50"/>
            </w:pPr>
            <w:r>
              <w:rPr>
                <w:rFonts w:ascii="Arial" w:cs="Arial" w:eastAsia="Arial" w:hAnsi="Arial"/>
                <w:color w:val="0F172A"/>
                <w:sz w:val="20"/>
                <w:szCs w:val="20"/>
              </w:rPr>
              <w:t xml:space="preserve">Mah.AI a un potentiel extraordinaire. La rigueur dans les détails est ce qui le réalisera. 🇲🇬</w:t>
            </w:r>
          </w:p>
        </w:tc>
      </w:tr>
    </w:tbl>
    <w:p>
      <w:pPr>
        <w:spacing w:before="0" w:after="200"/>
      </w:pPr>
    </w:p>
    <w:p>
      <w:pPr>
        <w:spacing w:before="0" w:after="40"/>
        <w:jc w:val="center"/>
      </w:pPr>
      <w:r>
        <w:rPr>
          <w:rFonts w:ascii="Arial" w:cs="Arial" w:eastAsia="Arial" w:hAnsi="Arial"/>
          <w:b/>
          <w:bCs/>
          <w:color w:val="1A56DB"/>
          <w:sz w:val="22"/>
          <w:szCs w:val="22"/>
        </w:rPr>
        <w:t xml:space="preserve">Mah.AI — Document Stratégique Avancé</w:t>
      </w:r>
    </w:p>
    <w:p>
      <w:pPr>
        <w:spacing w:before="0" w:after="0"/>
        <w:jc w:val="center"/>
      </w:pPr>
      <w:r>
        <w:rPr>
          <w:rFonts w:ascii="Arial" w:cs="Arial" w:eastAsia="Arial" w:hAnsi="Arial"/>
          <w:i/>
          <w:iCs/>
          <w:color w:val="475569"/>
          <w:sz w:val="20"/>
          <w:szCs w:val="20"/>
        </w:rPr>
        <w:t xml:space="preserve">Les questions non posées sont souvent les plus importantes  🇲🇬</w:t>
      </w:r>
    </w:p>
    <w:sectPr>
      <w:headerReference w:type="default" r:id="rId6"/>
      <w:footerReference w:type="default" r:id="rId7"/>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space="1"/>
      </w:pBdr>
      <w:tabs>
        <w:tab w:val="right" w:pos="9026"/>
      </w:tabs>
    </w:pPr>
    <w:r>
      <w:rPr>
        <w:rFonts w:ascii="Arial" w:cs="Arial" w:eastAsia="Arial" w:hAnsi="Arial"/>
        <w:color w:val="475569"/>
        <w:sz w:val="17"/>
        <w:szCs w:val="17"/>
      </w:rPr>
      <w:t xml:space="preserve">© 2025 Mah.AI — Document Stratégique Confidentiel</w:t>
    </w:r>
    <w:r>
      <w:rPr>
        <w:rFonts w:ascii="Arial" w:cs="Arial" w:eastAsia="Arial" w:hAnsi="Arial"/>
      </w:rPr>
      <w:t xml:space="preserve">	</w:t>
    </w:r>
    <w:r>
      <w:rPr>
        <w:rFonts w:ascii="Arial" w:cs="Arial" w:eastAsia="Arial" w:hAnsi="Arial"/>
        <w:i/>
        <w:iCs/>
        <w:color w:val="475569"/>
        <w:sz w:val="17"/>
        <w:szCs w:val="17"/>
      </w:rPr>
      <w:t xml:space="preserve">Ce que vous n'avez pas encore demandé</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6" w:space="1"/>
      </w:pBdr>
      <w:tabs>
        <w:tab w:val="right" w:pos="9026"/>
      </w:tabs>
    </w:pPr>
    <w:r>
      <w:rPr>
        <w:rFonts w:ascii="Arial" w:cs="Arial" w:eastAsia="Arial" w:hAnsi="Arial"/>
        <w:b/>
        <w:bCs/>
        <w:color w:val="1A56DB"/>
        <w:sz w:val="22"/>
        <w:szCs w:val="22"/>
      </w:rPr>
      <w:t xml:space="preserve">Mah.AI</w:t>
    </w:r>
    <w:r>
      <w:rPr>
        <w:rFonts w:ascii="Arial" w:cs="Arial" w:eastAsia="Arial" w:hAnsi="Arial"/>
        <w:color w:val="475569"/>
        <w:sz w:val="19"/>
        <w:szCs w:val="19"/>
      </w:rPr>
      <w:t xml:space="preserve"> — Angles Morts &amp; Questions Non Posées</w:t>
    </w:r>
    <w:r>
      <w:rPr>
        <w:rFonts w:ascii="Arial" w:cs="Arial" w:eastAsia="Arial" w:hAnsi="Arial"/>
      </w:rPr>
      <w:t xml:space="preserve">	</w:t>
    </w:r>
    <w:r>
      <w:rPr>
        <w:rFonts w:ascii="Arial" w:cs="Arial" w:eastAsia="Arial" w:hAnsi="Arial"/>
        <w:color w:val="475569"/>
        <w:sz w:val="17"/>
        <w:szCs w:val="17"/>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60" w:after="180"/>
      <w:outlineLvl w:val="0"/>
    </w:pPr>
    <w:rPr>
      <w:rFonts w:ascii="Arial" w:cs="Arial" w:eastAsia="Arial" w:hAnsi="Arial"/>
      <w:b/>
      <w:bCs/>
      <w:color w:val="1A56DB"/>
      <w:sz w:val="38"/>
      <w:szCs w:val="38"/>
    </w:rPr>
  </w:style>
  <w:style w:type="paragraph" w:styleId="Heading2">
    <w:name w:val="Heading 2"/>
    <w:basedOn w:val="Normal"/>
    <w:next w:val="Normal"/>
    <w:qFormat/>
    <w:pPr>
      <w:spacing w:before="300" w:after="130"/>
      <w:outlineLvl w:val="1"/>
    </w:pPr>
    <w:rPr>
      <w:rFonts w:ascii="Arial" w:cs="Arial" w:eastAsia="Arial" w:hAnsi="Arial"/>
      <w:b/>
      <w:bCs/>
      <w:color w:val="6C2BD9"/>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2026-03-02T22:40:40.794Z</dcterms:created>
  <dcterms:modified xsi:type="dcterms:W3CDTF">2026-03-02T22:40:40.795Z</dcterms:modified>
</cp:coreProperties>
</file>

<file path=docProps/custom.xml><?xml version="1.0" encoding="utf-8"?>
<Properties xmlns="http://schemas.openxmlformats.org/officeDocument/2006/custom-properties" xmlns:vt="http://schemas.openxmlformats.org/officeDocument/2006/docPropsVTypes"/>
</file>