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Vendor Qualifications</w:t>
      </w:r>
    </w:p>
    <w:p>
      <w:r>
        <w:t>The vendor shall provide three references &amp; a service-level agreement.</w:t>
      </w:r>
    </w:p>
    <w:tbl>
      <w:tr>
        <w:tc>
          <w:p>
            <w:r>
              <w:t>Commercial Conditions</w:t>
            </w:r>
          </w:p>
        </w:tc>
        <w:tc>
          <w:p>
            <w:r>
              <w:t>Pricing must include all taxes.</w:t>
            </w:r>
          </w:p>
        </w:tc>
      </w:tr>
    </w:tbl>
  </w:body>
</w:document>
</file>