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государственный технический университет 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Н.Э. Баумана</w:t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университет)»</w:t>
      </w:r>
    </w:p>
    <w:p w:rsidR="00000000" w:rsidDel="00000000" w:rsidP="00000000" w:rsidRDefault="00000000" w:rsidRPr="00000000" w14:paraId="0000000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ВЫПУСКНАЯ КВАЛИФИКАЦИОННАЯ РАБОТА</w:t>
      </w:r>
    </w:p>
    <w:p w:rsidR="00000000" w:rsidDel="00000000" w:rsidP="00000000" w:rsidRDefault="00000000" w:rsidRPr="00000000" w14:paraId="00000010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11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«Data Science»</w:t>
      </w:r>
    </w:p>
    <w:p w:rsidR="00000000" w:rsidDel="00000000" w:rsidP="00000000" w:rsidRDefault="00000000" w:rsidRPr="00000000" w14:paraId="0000001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Слушатель                                                   Семёнов Дмитрий Александрович</w:t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360" w:lineRule="auto"/>
        <w:jc w:val="center"/>
        <w:rPr/>
      </w:pPr>
      <w:bookmarkStart w:colFirst="0" w:colLast="0" w:name="_mgl56nihbbjy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szce6mcxe3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Содержание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5tjxt8b5zbu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none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34">
          <w:pPr>
            <w:widowControl w:val="0"/>
            <w:numPr>
              <w:ilvl w:val="0"/>
              <w:numId w:val="5"/>
            </w:numPr>
            <w:tabs>
              <w:tab w:val="right" w:leader="dot" w:pos="9025.511811023624"/>
            </w:tabs>
            <w:spacing w:after="0" w:afterAutospacing="0" w:before="6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Аналитическая часть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Постановка задачи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Описание используемых методов</w:t>
            <w:tab/>
            <w:t xml:space="preserve">6</w:t>
          </w:r>
        </w:p>
        <w:p w:rsidR="00000000" w:rsidDel="00000000" w:rsidP="00000000" w:rsidRDefault="00000000" w:rsidRPr="00000000" w14:paraId="00000037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Разведочный анализ данных</w:t>
            <w:tab/>
            <w:t xml:space="preserve">9</w:t>
          </w:r>
        </w:p>
        <w:p w:rsidR="00000000" w:rsidDel="00000000" w:rsidP="00000000" w:rsidRDefault="00000000" w:rsidRPr="00000000" w14:paraId="00000038">
          <w:pPr>
            <w:widowControl w:val="0"/>
            <w:numPr>
              <w:ilvl w:val="0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Практическая часть</w:t>
            <w:tab/>
            <w:t xml:space="preserve">12</w:t>
          </w:r>
        </w:p>
        <w:p w:rsidR="00000000" w:rsidDel="00000000" w:rsidP="00000000" w:rsidRDefault="00000000" w:rsidRPr="00000000" w14:paraId="00000039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Предобработка данных</w:t>
            <w:tab/>
            <w:t xml:space="preserve">12</w:t>
          </w:r>
        </w:p>
        <w:p w:rsidR="00000000" w:rsidDel="00000000" w:rsidP="00000000" w:rsidRDefault="00000000" w:rsidRPr="00000000" w14:paraId="0000003A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Разработка и обучение модели</w:t>
            <w:tab/>
            <w:t xml:space="preserve">15</w:t>
          </w:r>
        </w:p>
        <w:p w:rsidR="00000000" w:rsidDel="00000000" w:rsidP="00000000" w:rsidRDefault="00000000" w:rsidRPr="00000000" w14:paraId="0000003B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Тестирование модели</w:t>
            <w:tab/>
            <w:t xml:space="preserve">16</w:t>
          </w:r>
        </w:p>
        <w:p w:rsidR="00000000" w:rsidDel="00000000" w:rsidP="00000000" w:rsidRDefault="00000000" w:rsidRPr="00000000" w14:paraId="0000003C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after="0" w:afterAutospacing="0"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Нейронная сеть </w:t>
            <w:tab/>
            <w:t xml:space="preserve">18</w:t>
          </w:r>
        </w:p>
        <w:p w:rsidR="00000000" w:rsidDel="00000000" w:rsidP="00000000" w:rsidRDefault="00000000" w:rsidRPr="00000000" w14:paraId="0000003D">
          <w:pPr>
            <w:widowControl w:val="0"/>
            <w:numPr>
              <w:ilvl w:val="1"/>
              <w:numId w:val="5"/>
            </w:numPr>
            <w:tabs>
              <w:tab w:val="right" w:leader="dot" w:pos="9025.511811023624"/>
            </w:tabs>
            <w:spacing w:before="0" w:beforeAutospacing="0" w:line="360" w:lineRule="auto"/>
            <w:ind w:left="144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Репозиторий</w:t>
            <w:tab/>
            <w:t xml:space="preserve">26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pStyle w:val="Heading2"/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6qirda1oxw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n1g2sj6jk1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203yn8rjsjd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zxtclyrzwe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uwdmku68tw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bsoynxdck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240" w:line="16.363636363636363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w9e3d1d9b5g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before="240" w:line="16.363636363636363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szce6mcxe3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6.363636363636363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16.3636363636363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16.363636363636363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before="240" w:line="360" w:lineRule="auto"/>
        <w:jc w:val="left"/>
        <w:rPr/>
      </w:pPr>
      <w:bookmarkStart w:colFirst="0" w:colLast="0" w:name="_5rmodtovdlc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="360" w:lineRule="auto"/>
        <w:jc w:val="center"/>
        <w:rPr/>
      </w:pPr>
      <w:bookmarkStart w:colFirst="0" w:colLast="0" w:name="_ug8guf1et1ub" w:id="10"/>
      <w:bookmarkEnd w:id="1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выпускная квалификационная работа была выполнена в рамках курса “Data Science” МГТУ им. Н.Э. Баумана. 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наши дни малый и средний бизнес являются самыми активно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развивающимися сферами экономики. От уровня их развития зависит гибкость и приспосабливаемость экономики страны к нестабильной экономической обстановке.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Большую часть организаций малого и среднего бизнеса составляют торговые предпринимательства. Для того чтобы быть конкурентоспособными организациями они должны обладать современными инструментами для ведения бизнеса. В настоящее время существует большое множество наборов таких инструментов, но не все организации могут себе позволить приобретение таких инструментов. Причиной тому высокая стоимость и необходимость экспертных знаний при работе с ними.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важных факторов успешной деятельности торговых организации является точное прогнозирование объёмов продаж. С помощью качественно составленного прогноза можно распределять эффективно ресурсы внутри организации и увеличить эффективность бизнеса. Также существует необходимость обработки большого количества номенклатуры.</w:t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актуальным вопрос об автоматизации рутинных действий и оперативного контроля запасов. Одним из способов решения данной задачи является использование методов машинного обучения.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решения задач прогнозирования продаж становятся снижение товарного запаса и повышение оборачиваемости материальных ресурсов.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6"/>
        </w:numPr>
        <w:spacing w:line="360" w:lineRule="auto"/>
        <w:ind w:left="720" w:hanging="360"/>
        <w:jc w:val="center"/>
        <w:rPr/>
      </w:pPr>
      <w:bookmarkStart w:colFirst="0" w:colLast="0" w:name="_nu25q3kxi4xa" w:id="11"/>
      <w:bookmarkEnd w:id="11"/>
      <w:r w:rsidDel="00000000" w:rsidR="00000000" w:rsidRPr="00000000">
        <w:rPr>
          <w:rtl w:val="0"/>
        </w:rPr>
        <w:t xml:space="preserve">Аналитическая часть</w:t>
      </w:r>
    </w:p>
    <w:p w:rsidR="00000000" w:rsidDel="00000000" w:rsidP="00000000" w:rsidRDefault="00000000" w:rsidRPr="00000000" w14:paraId="00000067">
      <w:pPr>
        <w:pStyle w:val="Heading3"/>
        <w:spacing w:line="360" w:lineRule="auto"/>
        <w:ind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qrrvcm4f6qg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 Постановка задачи</w:t>
      </w:r>
    </w:p>
    <w:p w:rsidR="00000000" w:rsidDel="00000000" w:rsidP="00000000" w:rsidRDefault="00000000" w:rsidRPr="00000000" w14:paraId="00000068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исследования: выявление наиболее эффективной модели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прогнозирования прибыли на примере данных компании по продажам инженерной сантехники с использованием методов машинного обучения.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Характеристика датасета: данные были  представлены в виде excel файлов со статистикой продаж инженерной сантехники сети магазинов состоящей из 23 точек розничных продаж в городе Санкт-Петербурге за период пять лет с 2018 по 2022 года и были преобразованы в один csv файл. Интервал временного ряда составляет один день. По результатам разведочного анализа обнаружены выбросы обусловленные некорректным ведение отчетности, пропусков не обнаружено.</w:t>
      </w:r>
    </w:p>
    <w:p w:rsidR="00000000" w:rsidDel="00000000" w:rsidP="00000000" w:rsidRDefault="00000000" w:rsidRPr="00000000" w14:paraId="0000006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отчете о продажах имеются следующие колонки: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продажи с уточнением до дня;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магазин в котором была совершена продажа;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номенклатурная позиция;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проданной номенклатурной позиции;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себестоимость;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выручка;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прибыль;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прибыль выраженная в процентах.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xgxkgqyg2wy0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 Описание используемых методов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поставленной задачи были выбраны методы: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обычная линейная регрессия методом наименьших квадратов. Соответствует линейной модели с коэффициентами w = (w1, …, wp), чтобы минимизировать остаточную сумму квадратов между наблюдаемыми целями в наборе данных и целями, предсказанными линейным приближением.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jvq347xwwtc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Простая и простая реализация.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Космическое комплексное решение.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Быстрое обучение.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Значение коэффициентов θ дает предположение о значимости признака.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9drmvm0026j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Применимо, только если решение является линейным. Во многих реальных сценариях это может быть не так.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остатки (ошибка) распределены нормально, но не всегда могут быть выполнены.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hd w:fill="ffffff" w:val="clear"/>
        <w:spacing w:after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предполагает, что входные функции взаимно независимы (без коллинеарности).</w:t>
      </w:r>
    </w:p>
    <w:p w:rsidR="00000000" w:rsidDel="00000000" w:rsidP="00000000" w:rsidRDefault="00000000" w:rsidRPr="00000000" w14:paraId="00000087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предсказания, но из-за большого их количества результат значительно улучшается. Также это один из немногих алгоритмов, который можно использовать в абсолютном большинстве задач.</w:t>
      </w:r>
    </w:p>
    <w:p w:rsidR="00000000" w:rsidDel="00000000" w:rsidP="00000000" w:rsidRDefault="00000000" w:rsidRPr="00000000" w14:paraId="00000088">
      <w:pPr>
        <w:shd w:fill="ffffff" w:val="clear"/>
        <w:spacing w:after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Преимущества: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Имеет высокую точность предсказания, которая сравнима с результатами градиентного бустинга.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 требует тщательной настройки параметров, хорошо работает из коробки.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Практически не чувствителен к выбросам в данных из-за случайного семплирования (random sample).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Редко переобучается. На практике добавление деревьев только улучшает композицию.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ffffff" w:val="clear"/>
        <w:spacing w:after="80" w:before="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npot5xna6pu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Недостатки: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2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алгоритма случайного дерева требуется значительный объем вычислительных ресурсов.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Большой размер моделей.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Построение случайного леса отнимает больше времени, чем деревья решений или линейные алгоритмы.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склонен к переобучению на зашумленных данных.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более простых алгоритмов, результаты случайного леса сложнее интерпретировать.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отличие от линейной регрессии, Random Forest не обладает возможностью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экстраполяции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 можно считать и плюсом, так как в случае выбросов не будет экстремальных значений.</w:t>
      </w:r>
    </w:p>
    <w:p w:rsidR="00000000" w:rsidDel="00000000" w:rsidP="00000000" w:rsidRDefault="00000000" w:rsidRPr="00000000" w14:paraId="0000009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алгоритм машинного обучения, основанный на дереве поиска решений и использующий фреймворк градиентного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бустинга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 задачах предсказания, которые используют неструктурированные данные (например, изображения или текст), искусственная нейронная сеть превосходит все остальные алгоритмы или фреймворки. Но когда дело доходит до структурированных или табличных данных небольших размеров, в первенстве оказываются алгоритмы, основанные на дереве поиска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jhndnxj62yi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xy9r4b64ig24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3248025" cy="12382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6oqbopdu6zu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Рисунок 1 - Оценка качества моделей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m3xsrdlfp6qv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 Разведочный анализ данных</w:t>
      </w:r>
    </w:p>
    <w:p w:rsidR="00000000" w:rsidDel="00000000" w:rsidP="00000000" w:rsidRDefault="00000000" w:rsidRPr="00000000" w14:paraId="0000009E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kl500y6lplmf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разведочного анализа данных были использованы методы описательной статистики.</w:t>
      </w:r>
    </w:p>
    <w:p w:rsidR="00000000" w:rsidDel="00000000" w:rsidP="00000000" w:rsidRDefault="00000000" w:rsidRPr="00000000" w14:paraId="0000009F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Датасет был проверен на наличие пропусков в значениях (метод DataFrame.isna().sum()). </w:t>
      </w:r>
    </w:p>
    <w:p w:rsidR="00000000" w:rsidDel="00000000" w:rsidP="00000000" w:rsidRDefault="00000000" w:rsidRPr="00000000" w14:paraId="000000A0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20478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Проверка на наличие пропусков</w:t>
      </w:r>
    </w:p>
    <w:p w:rsidR="00000000" w:rsidDel="00000000" w:rsidP="00000000" w:rsidRDefault="00000000" w:rsidRPr="00000000" w14:paraId="000000A3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Были обнаружены незначительные пропуски в двух колонках, в одиннадцати случаях не указан магазин в котором совершалась продажа и в трех случаях не указана номенклатурная группа товара, так как в нашем случае эти колонки не учитываются в анализе, было принято решения ничего не удалять из датасета.</w:t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Также с помощью метода DataFrame.describe(), было обнаружено, что датасет содержит отрицательные значения, в нашем случае в отчете так представлена информация о возвратах товара покупателями и в дальнейшем при разработке модели мы будем изменять временной шаг беря сумму за неделю, что таким образом компенсирует отрицательные значения и даст более объективную картину о фактических значениях прибыли.</w:t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8313" cy="27336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Применение метода DataFrame.describe()</w:t>
      </w:r>
    </w:p>
    <w:p w:rsidR="00000000" w:rsidDel="00000000" w:rsidP="00000000" w:rsidRDefault="00000000" w:rsidRPr="00000000" w14:paraId="000000A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построение гистограммы и boxplot для нашей целевой переменной Profit (прибыль) мы можем увидеть распределение близкое к нормальному и наличие значительных выбросов.</w:t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9675" cy="279080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Гистограмма целевой переменной Profit</w:t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8225" cy="2790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2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boxplot для целевой переменной Profit</w:t>
      </w:r>
    </w:p>
    <w:p w:rsidR="00000000" w:rsidDel="00000000" w:rsidP="00000000" w:rsidRDefault="00000000" w:rsidRPr="00000000" w14:paraId="000000A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обусловлены ошибкой отчета о продажах, так как при уточнении информации таких значений продаж в начале 2022 года, в соответствии с рисунком 6,  не было, что говорит о необходимости корректировки этих значений.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2600" cy="241935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6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Временной ряд целевой переменной Profit</w:t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6"/>
        </w:numPr>
        <w:spacing w:line="360" w:lineRule="auto"/>
        <w:ind w:left="720" w:hanging="360"/>
        <w:jc w:val="center"/>
        <w:rPr/>
      </w:pPr>
      <w:bookmarkStart w:colFirst="0" w:colLast="0" w:name="_fi5mi4k7aobf" w:id="22"/>
      <w:bookmarkEnd w:id="22"/>
      <w:r w:rsidDel="00000000" w:rsidR="00000000" w:rsidRPr="00000000">
        <w:rPr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B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rovgdkr94gnj" w:id="23"/>
      <w:bookmarkEnd w:id="23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Предобработка данных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Предобработка данных осуществлялась на основании разведочного анализа данных, который показал наличие выбросов, которые лучше всего демонстрирует boxplot на рисунке 5.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Выбросы было принято решение сгладить средним значением за аналогичные по счету недели в году, были взяты именно средние значения, а не медиана, так как выбросы довольно значительны и присутствую только за март и апрель 2022 года и вызваны ошибкой ведения отчетности, по этой причине медиана бы сгладила выбросы не значительно.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рисунке 7 представлен код с помощью которого было произведена замена выбросов на средние значения.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Код для сглаживающий выбросы</w:t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Рисунки 8, 9 и 10 иллюстрируют результат разового применения кода для сглаживания выбросов средним значением.</w:t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67275" cy="2568419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68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8 - Гистограмма после сглаживания выбросов</w:t>
      </w:r>
    </w:p>
    <w:p w:rsidR="00000000" w:rsidDel="00000000" w:rsidP="00000000" w:rsidRDefault="00000000" w:rsidRPr="00000000" w14:paraId="000000C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282402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boxplot после сглаживания выбросов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2059706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9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временной ряд после сглаживания выбросов </w:t>
      </w:r>
    </w:p>
    <w:p w:rsidR="00000000" w:rsidDel="00000000" w:rsidP="00000000" w:rsidRDefault="00000000" w:rsidRPr="00000000" w14:paraId="000000C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b5l2rmzau5x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d4ubvthqyrv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spacing w:line="360" w:lineRule="auto"/>
        <w:ind w:left="0" w:firstLine="720"/>
        <w:jc w:val="both"/>
        <w:rPr>
          <w:color w:val="000000"/>
        </w:rPr>
      </w:pPr>
      <w:bookmarkStart w:colFirst="0" w:colLast="0" w:name="_ti5jxtsjwvsv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Разработка и обучение модели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качестве моделей для прогнозирования прибыли были использованы: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LinearRegression (линейная регрессия)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RandomForestRegressor (случайный лес)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XGBoost (градиентный бустинг)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построения моделей была написана функция prepareData, с помощью которой в датасет были добавлены лаги исходного временного ряда в качестве признаков и датасет был разбит на тренировочную и тестовую выборки.</w:t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05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Код для преобразования датасета</w:t>
      </w:r>
    </w:p>
    <w:p w:rsidR="00000000" w:rsidDel="00000000" w:rsidP="00000000" w:rsidRDefault="00000000" w:rsidRPr="00000000" w14:paraId="000000E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обучении моделей были использованы три лага исходного временного ряда, при обучении случайного леса и градиентного бустинга был осуществлен подбор гиперпараметров посредствам поиска по сетке с перекрестной проверкой.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Результаты оценки качества разработанных моделей представлена на рисунке 1.</w:t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360" w:lineRule="auto"/>
        <w:ind w:left="0" w:firstLine="720"/>
        <w:jc w:val="both"/>
        <w:rPr/>
      </w:pPr>
      <w:bookmarkStart w:colFirst="0" w:colLast="0" w:name="_i40hh7jzcej1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Тестирование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модели осуществлялось на тестовой выборке, которая составляла 10 процентов от всего датасета, что выражалось в последних двадцати четырех неделях временного ряда, обучающая выборка состояла из двухсот тридцати четырех недель.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Линейная регрессия</w:t>
      </w:r>
    </w:p>
    <w:p w:rsidR="00000000" w:rsidDel="00000000" w:rsidP="00000000" w:rsidRDefault="00000000" w:rsidRPr="00000000" w14:paraId="000000EF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4553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Случайный лес</w:t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7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Градиентный бустинг</w:t>
      </w:r>
    </w:p>
    <w:p w:rsidR="00000000" w:rsidDel="00000000" w:rsidP="00000000" w:rsidRDefault="00000000" w:rsidRPr="00000000" w14:paraId="000000F4">
      <w:pPr>
        <w:pStyle w:val="Heading3"/>
        <w:spacing w:line="360" w:lineRule="auto"/>
        <w:ind w:left="0" w:firstLine="720"/>
        <w:jc w:val="both"/>
        <w:rPr/>
      </w:pPr>
      <w:bookmarkStart w:colFirst="0" w:colLast="0" w:name="_abyhlssg79q9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Нейронная 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Рекуррентная нейронная сеть (RNN) — это тип нейронной сети, хорошо подходящий для данных временных рядов. RNN обрабатывают временной ряд шаг за шагом, сохраняя внутреннее состояние от шага к шагу.</w:t>
      </w:r>
    </w:p>
    <w:p w:rsidR="00000000" w:rsidDel="00000000" w:rsidP="00000000" w:rsidRDefault="00000000" w:rsidRPr="00000000" w14:paraId="000000F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этом работе мы будете использовать слой RNN под названием Long Short-Term Memory (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tf.keras.layers.LSTM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Перед обучением нейронной сети важно масштабировать функции. Нормализация — это распространенный способ масштабирования: вычесть среднее значение и разделить на стандартное отклонение каждого признака.</w:t>
      </w:r>
    </w:p>
    <w:p w:rsidR="00000000" w:rsidDel="00000000" w:rsidP="00000000" w:rsidRDefault="00000000" w:rsidRPr="00000000" w14:paraId="000000F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значение и стандартное отклонение следует вычислять только с использованием обучающих данных, чтобы модели не имели доступа к значениям в проверочных и тестовых наборах.</w:t>
      </w:r>
    </w:p>
    <w:p w:rsidR="00000000" w:rsidDel="00000000" w:rsidP="00000000" w:rsidRDefault="00000000" w:rsidRPr="00000000" w14:paraId="000000F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можно утверждать, что модель не должна иметь доступа к будущим значениям в тренировочном наборе во время обучения и что эта нормализация должна выполняться с использованием скользящих средних. Наборы тестирования гарантируют, что мы получим (в некоторой степени) честные метрики. В целях простоты в данной работе используется простое среднее значение.</w:t>
      </w:r>
    </w:p>
    <w:p w:rsidR="00000000" w:rsidDel="00000000" w:rsidP="00000000" w:rsidRDefault="00000000" w:rsidRPr="00000000" w14:paraId="000000F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Модели в данной работе будут делать набор прогнозов на основе окна последовательных выборок из данных.</w:t>
      </w:r>
    </w:p>
    <w:p w:rsidR="00000000" w:rsidDel="00000000" w:rsidP="00000000" w:rsidRDefault="00000000" w:rsidRPr="00000000" w14:paraId="000000F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зависимости от задачи и типа модели может потребоваться создание различных окон данных.</w:t>
      </w:r>
    </w:p>
    <w:p w:rsidR="00000000" w:rsidDel="00000000" w:rsidP="00000000" w:rsidRDefault="00000000" w:rsidRPr="00000000" w14:paraId="000000F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Например, чтобы сделать один прогноз на 24 часа вперед, учитывая 24-часовую историю, мы можем определить окно следующим образом: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5400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Рисунок 15 - Пример окна данных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Модель, которая делает прогноз на один час вперед, учитывая шесть часов истории, нуждалась бы в таком окне:</w:t>
      </w:r>
    </w:p>
    <w:p w:rsidR="00000000" w:rsidDel="00000000" w:rsidP="00000000" w:rsidRDefault="00000000" w:rsidRPr="00000000" w14:paraId="000001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171950" cy="26003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Пример окна данных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Учитывая список последовательных входных данных,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univariate_data или multivariate_data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преобразует их в окно входных данных и окно меток.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Пример на Рисунке 16 , который мы определили ранее, будет разбит следующим образом: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4638675" cy="3276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17 - Пример окна данных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Важным аргументом конструктора для всех слоев Keras RNN, таких как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u w:val="single"/>
            <w:rtl w:val="0"/>
          </w:rPr>
          <w:t xml:space="preserve">tf.keras.layers.LSTM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является аргумент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return_sequences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Этот параметр может настроить слой одним из двух способов: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по умолчанию, слой возвращает только выходные данные последнего временного шага, давая модели время, чтобы прогреть свое внутреннее состояние, прежде чем делать один прогноз: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10150" cy="4238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18 - return_sequences (False)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="36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, слой возвращает результат для каждого входа. Это полезно для:</w:t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Укладка слоев RNN.</w:t>
      </w:r>
    </w:p>
    <w:p w:rsidR="00000000" w:rsidDel="00000000" w:rsidP="00000000" w:rsidRDefault="00000000" w:rsidRPr="00000000" w14:paraId="00000112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Обучение модели на нескольких временных шагах одновременно.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010150" cy="42386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Рисунок 19 - return_sequences 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LSTM модель.</w:t>
      </w:r>
    </w:p>
    <w:p w:rsidR="00000000" w:rsidDel="00000000" w:rsidP="00000000" w:rsidRDefault="00000000" w:rsidRPr="00000000" w14:paraId="0000011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мы делаем прогноз на одну неделю вперед учитывая двенадцать недель. Пример окна данных на рисунке 16</w:t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1613" cy="23717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21 - Обучение модели</w:t>
      </w:r>
    </w:p>
    <w:p w:rsidR="00000000" w:rsidDel="00000000" w:rsidP="00000000" w:rsidRDefault="00000000" w:rsidRPr="00000000" w14:paraId="0000011E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2743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22 - Простая LSTM модель</w:t>
      </w:r>
    </w:p>
    <w:p w:rsidR="00000000" w:rsidDel="00000000" w:rsidP="00000000" w:rsidRDefault="00000000" w:rsidRPr="00000000" w14:paraId="00000120">
      <w:pPr>
        <w:pStyle w:val="Heading3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fuiasa5685g1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Точечное прогнозирование.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мы делаем прогноз также учитывая двенадцать недель, но делаем прогноз не на следующую по счету неделю, а на пятую неделю, пропуская четыре предыдущих. Пример окна данных на рисунке 15</w:t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3963" cy="247650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24 - Обучение модели</w:t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267652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25 - Точечное прогнозирование</w:t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 на несколько шагов.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таком подходе, мы делаем прогноз сразу на несколько следующих недель за тренировочными данными, которые также составляют 12 недель.</w:t>
      </w:r>
    </w:p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4438" cy="23431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27 - Обучение модели</w:t>
      </w:r>
    </w:p>
    <w:p w:rsidR="00000000" w:rsidDel="00000000" w:rsidP="00000000" w:rsidRDefault="00000000" w:rsidRPr="00000000" w14:paraId="000001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8713" cy="24193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28 - Прогноз на несколько шагов</w:t>
      </w:r>
    </w:p>
    <w:p w:rsidR="00000000" w:rsidDel="00000000" w:rsidP="00000000" w:rsidRDefault="00000000" w:rsidRPr="00000000" w14:paraId="00000133">
      <w:pPr>
        <w:pStyle w:val="Heading3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yj8yfjanopa1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Репозиторий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слушателя на github: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https://github.com/tendw/Time_series_model.git</w:t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2988000</wp:posOffset>
          </wp:positionH>
          <wp:positionV relativeFrom="paragraph">
            <wp:posOffset>19051</wp:posOffset>
          </wp:positionV>
          <wp:extent cx="2724150" cy="742950"/>
          <wp:effectExtent b="0" l="0" r="0" t="0"/>
          <wp:wrapTopAndBottom distB="114300" distT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24150" cy="742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pStyle w:val="Heading2"/>
      <w:spacing w:before="240" w:line="16.363636363636363" w:lineRule="auto"/>
      <w:jc w:val="left"/>
      <w:rPr/>
    </w:pPr>
    <w:bookmarkStart w:colFirst="0" w:colLast="0" w:name="_qs6azm6y7qh3" w:id="31"/>
    <w:bookmarkEnd w:id="3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hyperlink" Target="https://www.tensorflow.org/api_docs/python/tf/keras/layers/LSTM?hl=ru" TargetMode="External"/><Relationship Id="rId21" Type="http://schemas.openxmlformats.org/officeDocument/2006/relationships/image" Target="media/image12.png"/><Relationship Id="rId24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www.tensorflow.org/api_docs/python/tf/keras/layers/LSTM?hl=ru" TargetMode="External"/><Relationship Id="rId25" Type="http://schemas.openxmlformats.org/officeDocument/2006/relationships/image" Target="media/image4.png"/><Relationship Id="rId28" Type="http://schemas.openxmlformats.org/officeDocument/2006/relationships/image" Target="media/image2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AD%D0%BA%D1%81%D1%82%D1%80%D0%B0%D0%BF%D0%BE%D0%BB%D1%8F%D1%86%D0%B8%D1%8F" TargetMode="External"/><Relationship Id="rId29" Type="http://schemas.openxmlformats.org/officeDocument/2006/relationships/image" Target="media/image10.png"/><Relationship Id="rId7" Type="http://schemas.openxmlformats.org/officeDocument/2006/relationships/hyperlink" Target="https://ru.wikipedia.org/wiki/%D0%91%D1%83%D1%81%D1%82%D0%B8%D0%BD%D0%B3_(%D0%BE%D0%B1%D1%83%D1%87%D0%B5%D0%BD%D0%B8%D0%B5_%D0%BC%D0%B0%D1%88%D0%B8%D0%BD)#%D0%90%D0%BB%D0%B3%D0%BE%D1%80%D0%B8%D1%82%D0%BC%D1%8B_%D0%B1%D1%83%D1%81%D1%82%D0%B8%D0%BD%D0%B3%D0%B0" TargetMode="External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image" Target="media/image20.png"/><Relationship Id="rId11" Type="http://schemas.openxmlformats.org/officeDocument/2006/relationships/image" Target="media/image9.png"/><Relationship Id="rId33" Type="http://schemas.openxmlformats.org/officeDocument/2006/relationships/image" Target="media/image6.png"/><Relationship Id="rId10" Type="http://schemas.openxmlformats.org/officeDocument/2006/relationships/image" Target="media/image18.png"/><Relationship Id="rId32" Type="http://schemas.openxmlformats.org/officeDocument/2006/relationships/image" Target="media/image19.png"/><Relationship Id="rId13" Type="http://schemas.openxmlformats.org/officeDocument/2006/relationships/image" Target="media/image26.png"/><Relationship Id="rId35" Type="http://schemas.openxmlformats.org/officeDocument/2006/relationships/header" Target="header1.xml"/><Relationship Id="rId12" Type="http://schemas.openxmlformats.org/officeDocument/2006/relationships/image" Target="media/image8.png"/><Relationship Id="rId34" Type="http://schemas.openxmlformats.org/officeDocument/2006/relationships/image" Target="media/image7.png"/><Relationship Id="rId15" Type="http://schemas.openxmlformats.org/officeDocument/2006/relationships/image" Target="media/image16.png"/><Relationship Id="rId37" Type="http://schemas.openxmlformats.org/officeDocument/2006/relationships/footer" Target="footer2.xml"/><Relationship Id="rId14" Type="http://schemas.openxmlformats.org/officeDocument/2006/relationships/image" Target="media/image22.png"/><Relationship Id="rId36" Type="http://schemas.openxmlformats.org/officeDocument/2006/relationships/header" Target="header2.xml"/><Relationship Id="rId17" Type="http://schemas.openxmlformats.org/officeDocument/2006/relationships/image" Target="media/image15.png"/><Relationship Id="rId16" Type="http://schemas.openxmlformats.org/officeDocument/2006/relationships/image" Target="media/image23.png"/><Relationship Id="rId38" Type="http://schemas.openxmlformats.org/officeDocument/2006/relationships/footer" Target="footer1.xml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