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2BC" w:rsidRPr="009E69D1" w:rsidRDefault="00C272BC" w:rsidP="00381777">
      <w:pPr>
        <w:spacing w:line="360" w:lineRule="auto"/>
        <w:jc w:val="center"/>
        <w:rPr>
          <w:rFonts w:ascii="黑体" w:eastAsia="黑体" w:hAnsi="黑体"/>
          <w:b/>
          <w:sz w:val="28"/>
          <w:szCs w:val="28"/>
        </w:rPr>
      </w:pPr>
      <w:r w:rsidRPr="009E69D1">
        <w:rPr>
          <w:rFonts w:ascii="黑体" w:eastAsia="黑体" w:hAnsi="黑体" w:hint="eastAsia"/>
          <w:b/>
          <w:sz w:val="28"/>
          <w:szCs w:val="28"/>
        </w:rPr>
        <w:t>第一部分  国内外现状及趋势分析</w:t>
      </w:r>
    </w:p>
    <w:p w:rsidR="009E69D1" w:rsidRPr="00381777" w:rsidRDefault="009E69D1" w:rsidP="00381777">
      <w:pPr>
        <w:pStyle w:val="1"/>
        <w:spacing w:before="100" w:after="100" w:line="360" w:lineRule="auto"/>
        <w:rPr>
          <w:rFonts w:ascii="宋体" w:hAnsi="宋体"/>
          <w:sz w:val="24"/>
          <w:szCs w:val="24"/>
        </w:rPr>
      </w:pPr>
      <w:r w:rsidRPr="00381777">
        <w:rPr>
          <w:rFonts w:ascii="宋体" w:hAnsi="宋体" w:hint="eastAsia"/>
          <w:sz w:val="24"/>
          <w:szCs w:val="24"/>
        </w:rPr>
        <w:t>1</w:t>
      </w:r>
      <w:r w:rsidRPr="00381777">
        <w:rPr>
          <w:rFonts w:ascii="宋体" w:hAnsi="宋体"/>
          <w:sz w:val="24"/>
          <w:szCs w:val="24"/>
        </w:rPr>
        <w:t>.</w:t>
      </w:r>
      <w:r w:rsidRPr="00381777">
        <w:rPr>
          <w:rFonts w:ascii="宋体" w:hAnsi="宋体" w:hint="eastAsia"/>
          <w:sz w:val="24"/>
          <w:szCs w:val="24"/>
        </w:rPr>
        <w:t>1</w:t>
      </w:r>
      <w:r w:rsidR="00E4684B">
        <w:rPr>
          <w:rFonts w:ascii="宋体" w:hAnsi="宋体"/>
          <w:sz w:val="24"/>
          <w:szCs w:val="24"/>
        </w:rPr>
        <w:t xml:space="preserve"> </w:t>
      </w:r>
      <w:r w:rsidRPr="00381777">
        <w:rPr>
          <w:rFonts w:ascii="宋体" w:hAnsi="宋体" w:hint="eastAsia"/>
          <w:sz w:val="24"/>
          <w:szCs w:val="24"/>
        </w:rPr>
        <w:t>国内外总体研究情况和水平</w:t>
      </w:r>
    </w:p>
    <w:p w:rsidR="00C272BC" w:rsidRDefault="00C272BC" w:rsidP="00C272BC">
      <w:pPr>
        <w:spacing w:line="360" w:lineRule="auto"/>
        <w:ind w:firstLineChars="200" w:firstLine="480"/>
        <w:rPr>
          <w:sz w:val="24"/>
          <w:szCs w:val="24"/>
        </w:rPr>
      </w:pPr>
      <w:r>
        <w:rPr>
          <w:rFonts w:hint="eastAsia"/>
          <w:sz w:val="24"/>
          <w:szCs w:val="24"/>
        </w:rPr>
        <w:t>随着科技</w:t>
      </w:r>
      <w:r w:rsidRPr="00C272BC">
        <w:rPr>
          <w:rFonts w:hint="eastAsia"/>
          <w:sz w:val="24"/>
          <w:szCs w:val="24"/>
        </w:rPr>
        <w:t>创新推动了现代化工业迅速发展，电力企业作为我国重要的能源供给企业，在配电系统中</w:t>
      </w:r>
      <w:r>
        <w:rPr>
          <w:rFonts w:hint="eastAsia"/>
          <w:sz w:val="24"/>
          <w:szCs w:val="24"/>
        </w:rPr>
        <w:t>更多</w:t>
      </w:r>
      <w:r w:rsidRPr="00C272BC">
        <w:rPr>
          <w:rFonts w:hint="eastAsia"/>
          <w:sz w:val="24"/>
          <w:szCs w:val="24"/>
        </w:rPr>
        <w:t>地提倡应用通信、计算机、网络等技术</w:t>
      </w:r>
      <w:r w:rsidRPr="00C272BC">
        <w:rPr>
          <w:sz w:val="24"/>
          <w:szCs w:val="24"/>
        </w:rPr>
        <w:t>,</w:t>
      </w:r>
      <w:r w:rsidRPr="00C272BC">
        <w:rPr>
          <w:rFonts w:hint="eastAsia"/>
          <w:sz w:val="24"/>
          <w:szCs w:val="24"/>
        </w:rPr>
        <w:t>来保证供电质量并降低能耗，以改善现代人的生活</w:t>
      </w:r>
      <w:r>
        <w:rPr>
          <w:rFonts w:hint="eastAsia"/>
          <w:sz w:val="24"/>
          <w:szCs w:val="24"/>
        </w:rPr>
        <w:t>。断路器</w:t>
      </w:r>
      <w:r w:rsidR="00A0282D">
        <w:rPr>
          <w:rFonts w:hint="eastAsia"/>
          <w:sz w:val="24"/>
          <w:szCs w:val="24"/>
        </w:rPr>
        <w:t>作为一种能关合、承载、开</w:t>
      </w:r>
      <w:proofErr w:type="gramStart"/>
      <w:r w:rsidR="00A0282D">
        <w:rPr>
          <w:rFonts w:hint="eastAsia"/>
          <w:sz w:val="24"/>
          <w:szCs w:val="24"/>
        </w:rPr>
        <w:t>断运行</w:t>
      </w:r>
      <w:proofErr w:type="gramEnd"/>
      <w:r w:rsidR="00A0282D">
        <w:rPr>
          <w:rFonts w:hint="eastAsia"/>
          <w:sz w:val="24"/>
          <w:szCs w:val="24"/>
        </w:rPr>
        <w:t>回路正常电流及过载电流的设备，对系统的稳定可靠性至关重要。</w:t>
      </w:r>
    </w:p>
    <w:p w:rsidR="002C42F7" w:rsidRDefault="007B018A" w:rsidP="002C42F7">
      <w:pPr>
        <w:spacing w:line="360" w:lineRule="auto"/>
        <w:ind w:firstLineChars="200" w:firstLine="480"/>
        <w:rPr>
          <w:sz w:val="24"/>
          <w:szCs w:val="24"/>
        </w:rPr>
      </w:pPr>
      <w:r>
        <w:rPr>
          <w:rFonts w:hint="eastAsia"/>
          <w:sz w:val="24"/>
          <w:szCs w:val="24"/>
        </w:rPr>
        <w:t>断路器</w:t>
      </w:r>
      <w:r w:rsidR="002C42F7">
        <w:rPr>
          <w:rFonts w:hint="eastAsia"/>
          <w:sz w:val="24"/>
          <w:szCs w:val="24"/>
        </w:rPr>
        <w:t>根据标准电压使用范围可分为</w:t>
      </w:r>
      <w:r>
        <w:rPr>
          <w:rFonts w:hint="eastAsia"/>
          <w:sz w:val="24"/>
          <w:szCs w:val="24"/>
        </w:rPr>
        <w:t>低中高压断路器。低压断路器</w:t>
      </w:r>
      <w:r w:rsidR="0005641D">
        <w:rPr>
          <w:rFonts w:hint="eastAsia"/>
          <w:sz w:val="24"/>
          <w:szCs w:val="24"/>
        </w:rPr>
        <w:t>现在</w:t>
      </w:r>
      <w:r>
        <w:rPr>
          <w:rFonts w:hint="eastAsia"/>
          <w:sz w:val="24"/>
          <w:szCs w:val="24"/>
        </w:rPr>
        <w:t>较多使用空气式，空气式断路器按结构又可分为框架式和塑壳式断路器，</w:t>
      </w:r>
      <w:r w:rsidR="0005641D">
        <w:rPr>
          <w:rFonts w:hint="eastAsia"/>
          <w:sz w:val="24"/>
          <w:szCs w:val="24"/>
        </w:rPr>
        <w:t>前者相对后者具有部件更换灵活、容量大、极限分断能力高和足够的短时耐受力等特点，适用范围选择性和功能稳定性较强，后者因为体积小，成本低，最终</w:t>
      </w:r>
      <w:proofErr w:type="gramStart"/>
      <w:r w:rsidR="0005641D">
        <w:rPr>
          <w:rFonts w:hint="eastAsia"/>
          <w:sz w:val="24"/>
          <w:szCs w:val="24"/>
        </w:rPr>
        <w:t>两者市场</w:t>
      </w:r>
      <w:proofErr w:type="gramEnd"/>
      <w:r w:rsidR="0005641D">
        <w:rPr>
          <w:rFonts w:hint="eastAsia"/>
          <w:sz w:val="24"/>
          <w:szCs w:val="24"/>
        </w:rPr>
        <w:t>产值持平。中高压断路器</w:t>
      </w:r>
      <w:r w:rsidR="002C42F7">
        <w:rPr>
          <w:rFonts w:hint="eastAsia"/>
          <w:sz w:val="24"/>
          <w:szCs w:val="24"/>
        </w:rPr>
        <w:t>现在</w:t>
      </w:r>
      <w:r w:rsidR="00405406">
        <w:rPr>
          <w:rFonts w:hint="eastAsia"/>
          <w:sz w:val="24"/>
          <w:szCs w:val="24"/>
        </w:rPr>
        <w:t>较多</w:t>
      </w:r>
      <w:r w:rsidR="002C42F7">
        <w:rPr>
          <w:rFonts w:hint="eastAsia"/>
          <w:sz w:val="24"/>
          <w:szCs w:val="24"/>
        </w:rPr>
        <w:t>使用</w:t>
      </w:r>
      <w:r w:rsidR="00405406">
        <w:rPr>
          <w:rFonts w:hint="eastAsia"/>
          <w:sz w:val="24"/>
          <w:szCs w:val="24"/>
        </w:rPr>
        <w:t>真空断路器和</w:t>
      </w:r>
      <w:r w:rsidR="00405406">
        <w:rPr>
          <w:rFonts w:hint="eastAsia"/>
          <w:sz w:val="24"/>
          <w:szCs w:val="24"/>
        </w:rPr>
        <w:t>S</w:t>
      </w:r>
      <w:r w:rsidR="00405406">
        <w:rPr>
          <w:sz w:val="24"/>
          <w:szCs w:val="24"/>
        </w:rPr>
        <w:t>F</w:t>
      </w:r>
      <w:r w:rsidR="00405406">
        <w:rPr>
          <w:rFonts w:hint="eastAsia"/>
          <w:sz w:val="24"/>
          <w:szCs w:val="24"/>
        </w:rPr>
        <w:t>6</w:t>
      </w:r>
      <w:r w:rsidR="00405406">
        <w:rPr>
          <w:rFonts w:hint="eastAsia"/>
          <w:sz w:val="24"/>
          <w:szCs w:val="24"/>
        </w:rPr>
        <w:t>断路器，前者无污染、轻便简洁，</w:t>
      </w:r>
      <w:r w:rsidR="002C42F7">
        <w:rPr>
          <w:rFonts w:hint="eastAsia"/>
          <w:sz w:val="24"/>
          <w:szCs w:val="24"/>
        </w:rPr>
        <w:t>可</w:t>
      </w:r>
      <w:r w:rsidR="00405406">
        <w:rPr>
          <w:rFonts w:hint="eastAsia"/>
          <w:sz w:val="24"/>
          <w:szCs w:val="24"/>
        </w:rPr>
        <w:t>频繁操作且不用灭弧检修；后者切断能力高于其他断路器（如空气断路器）</w:t>
      </w:r>
      <w:r w:rsidR="00405406">
        <w:rPr>
          <w:rFonts w:hint="eastAsia"/>
          <w:sz w:val="24"/>
          <w:szCs w:val="24"/>
        </w:rPr>
        <w:t>10</w:t>
      </w:r>
      <w:r w:rsidR="00405406">
        <w:rPr>
          <w:rFonts w:hint="eastAsia"/>
          <w:sz w:val="24"/>
          <w:szCs w:val="24"/>
        </w:rPr>
        <w:t>倍左右，独立性、可靠性、安全性高，但对灭</w:t>
      </w:r>
      <w:proofErr w:type="gramStart"/>
      <w:r w:rsidR="00405406">
        <w:rPr>
          <w:rFonts w:hint="eastAsia"/>
          <w:sz w:val="24"/>
          <w:szCs w:val="24"/>
        </w:rPr>
        <w:t>弧吹氟</w:t>
      </w:r>
      <w:proofErr w:type="gramEnd"/>
      <w:r w:rsidR="00405406">
        <w:rPr>
          <w:rFonts w:hint="eastAsia"/>
          <w:sz w:val="24"/>
          <w:szCs w:val="24"/>
        </w:rPr>
        <w:t>气体的应用管理有较高要求。</w:t>
      </w:r>
    </w:p>
    <w:p w:rsidR="00621557" w:rsidRDefault="002C42F7" w:rsidP="00621557">
      <w:pPr>
        <w:spacing w:line="360" w:lineRule="auto"/>
        <w:ind w:firstLineChars="200" w:firstLine="480"/>
        <w:rPr>
          <w:sz w:val="24"/>
          <w:szCs w:val="24"/>
        </w:rPr>
      </w:pPr>
      <w:r w:rsidRPr="002C42F7">
        <w:rPr>
          <w:rFonts w:ascii="宋体" w:hAnsi="宋体" w:hint="eastAsia"/>
          <w:sz w:val="24"/>
          <w:szCs w:val="24"/>
        </w:rPr>
        <w:t>目前国内外在断路器行业各类断路器都有不同程度的发展。国内</w:t>
      </w:r>
      <w:r w:rsidR="0060065A">
        <w:rPr>
          <w:rFonts w:ascii="宋体" w:hAnsi="宋体" w:hint="eastAsia"/>
          <w:sz w:val="24"/>
          <w:szCs w:val="24"/>
        </w:rPr>
        <w:t>主要应用的低压断路器第三代限流及分断能力较高，</w:t>
      </w:r>
      <w:r w:rsidRPr="002C42F7">
        <w:rPr>
          <w:rFonts w:ascii="宋体" w:hAnsi="宋体" w:hint="eastAsia"/>
          <w:sz w:val="24"/>
          <w:szCs w:val="24"/>
        </w:rPr>
        <w:t>第四代</w:t>
      </w:r>
      <w:r w:rsidR="00C246DD">
        <w:rPr>
          <w:rFonts w:hint="eastAsia"/>
          <w:sz w:val="24"/>
          <w:szCs w:val="24"/>
        </w:rPr>
        <w:t>VW60</w:t>
      </w:r>
      <w:r w:rsidR="00C246DD">
        <w:rPr>
          <w:rFonts w:hint="eastAsia"/>
          <w:sz w:val="24"/>
          <w:szCs w:val="24"/>
        </w:rPr>
        <w:t>系列在探索开发阶段，以扩展</w:t>
      </w:r>
      <w:r w:rsidR="00C246DD" w:rsidRPr="00C246DD">
        <w:rPr>
          <w:rFonts w:hint="eastAsia"/>
          <w:sz w:val="24"/>
          <w:szCs w:val="24"/>
        </w:rPr>
        <w:t>框架式断路器和塑壳式断路器</w:t>
      </w:r>
      <w:r w:rsidR="00C246DD">
        <w:rPr>
          <w:rFonts w:hint="eastAsia"/>
          <w:sz w:val="24"/>
          <w:szCs w:val="24"/>
        </w:rPr>
        <w:t>智能化与可通信功能，例如在多总线并存的情况下采用通信适配器等方式来实现，可进行区域选择性连锁、负载监控，达到网络化的目的。现场总线技术发展趋于成熟，以实现遥调、遥测、遥信、遥控功能。</w:t>
      </w:r>
      <w:r w:rsidR="0060065A">
        <w:rPr>
          <w:rFonts w:hint="eastAsia"/>
          <w:sz w:val="24"/>
          <w:szCs w:val="24"/>
        </w:rPr>
        <w:t>中高压断路器方面，因为绿色环保方面的优势，真空断路器占绝对主导，并不断向以特高压为核心的坚强智能电网、应用新材料、提高产品可靠性、形成最佳人机关系的目标努力。</w:t>
      </w:r>
    </w:p>
    <w:p w:rsidR="00621557" w:rsidRDefault="0086536A" w:rsidP="00621557">
      <w:pPr>
        <w:spacing w:line="360" w:lineRule="auto"/>
        <w:ind w:firstLineChars="200" w:firstLine="480"/>
        <w:rPr>
          <w:sz w:val="24"/>
          <w:szCs w:val="24"/>
        </w:rPr>
      </w:pPr>
      <w:r w:rsidRPr="0086536A">
        <w:rPr>
          <w:rFonts w:hint="eastAsia"/>
          <w:sz w:val="24"/>
          <w:szCs w:val="24"/>
        </w:rPr>
        <w:t>国外对于微型断路器的发展较早</w:t>
      </w:r>
      <w:r w:rsidRPr="0086536A">
        <w:rPr>
          <w:rFonts w:hint="eastAsia"/>
          <w:sz w:val="24"/>
          <w:szCs w:val="24"/>
        </w:rPr>
        <w:t xml:space="preserve">, </w:t>
      </w:r>
      <w:r>
        <w:rPr>
          <w:rFonts w:hint="eastAsia"/>
          <w:sz w:val="24"/>
          <w:szCs w:val="24"/>
        </w:rPr>
        <w:t>且发展</w:t>
      </w:r>
      <w:r w:rsidR="009E5930">
        <w:rPr>
          <w:rFonts w:hint="eastAsia"/>
          <w:sz w:val="24"/>
          <w:szCs w:val="24"/>
        </w:rPr>
        <w:t>水平优于</w:t>
      </w:r>
      <w:r>
        <w:rPr>
          <w:rFonts w:hint="eastAsia"/>
          <w:sz w:val="24"/>
          <w:szCs w:val="24"/>
        </w:rPr>
        <w:t>国内</w:t>
      </w:r>
      <w:r w:rsidR="009E5930">
        <w:rPr>
          <w:rFonts w:hint="eastAsia"/>
          <w:sz w:val="24"/>
          <w:szCs w:val="24"/>
        </w:rPr>
        <w:t>，相应的做智能</w:t>
      </w:r>
      <w:r w:rsidR="00621557">
        <w:rPr>
          <w:rFonts w:hint="eastAsia"/>
          <w:sz w:val="24"/>
          <w:szCs w:val="24"/>
        </w:rPr>
        <w:t>小微</w:t>
      </w:r>
      <w:r>
        <w:rPr>
          <w:rFonts w:hint="eastAsia"/>
          <w:sz w:val="24"/>
          <w:szCs w:val="24"/>
        </w:rPr>
        <w:t>断路器的公司较多，</w:t>
      </w:r>
      <w:r w:rsidRPr="0086536A">
        <w:rPr>
          <w:rFonts w:hint="eastAsia"/>
          <w:sz w:val="24"/>
          <w:szCs w:val="24"/>
        </w:rPr>
        <w:t>常见的有施耐德</w:t>
      </w:r>
      <w:r>
        <w:rPr>
          <w:rFonts w:hint="eastAsia"/>
          <w:sz w:val="24"/>
          <w:szCs w:val="24"/>
        </w:rPr>
        <w:t>、</w:t>
      </w:r>
      <w:r>
        <w:rPr>
          <w:rFonts w:hint="eastAsia"/>
          <w:sz w:val="24"/>
          <w:szCs w:val="24"/>
        </w:rPr>
        <w:t>ABB</w:t>
      </w:r>
      <w:r>
        <w:rPr>
          <w:rFonts w:hint="eastAsia"/>
          <w:sz w:val="24"/>
          <w:szCs w:val="24"/>
        </w:rPr>
        <w:t>、</w:t>
      </w:r>
      <w:r w:rsidRPr="0086536A">
        <w:rPr>
          <w:rFonts w:hint="eastAsia"/>
          <w:sz w:val="24"/>
          <w:szCs w:val="24"/>
        </w:rPr>
        <w:t>西门子</w:t>
      </w:r>
      <w:r>
        <w:rPr>
          <w:rFonts w:hint="eastAsia"/>
          <w:sz w:val="24"/>
          <w:szCs w:val="24"/>
        </w:rPr>
        <w:t>等</w:t>
      </w:r>
      <w:r w:rsidRPr="0086536A">
        <w:rPr>
          <w:rFonts w:hint="eastAsia"/>
          <w:sz w:val="24"/>
          <w:szCs w:val="24"/>
        </w:rPr>
        <w:t>。</w:t>
      </w:r>
      <w:r w:rsidR="009E5930">
        <w:rPr>
          <w:rFonts w:hint="eastAsia"/>
          <w:sz w:val="24"/>
          <w:szCs w:val="24"/>
        </w:rPr>
        <w:t>施耐德有</w:t>
      </w:r>
      <w:r w:rsidR="009E5930">
        <w:rPr>
          <w:rFonts w:hint="eastAsia"/>
          <w:sz w:val="24"/>
          <w:szCs w:val="24"/>
        </w:rPr>
        <w:t>C65</w:t>
      </w:r>
      <w:r w:rsidR="009E5930">
        <w:rPr>
          <w:rFonts w:hint="eastAsia"/>
          <w:sz w:val="24"/>
          <w:szCs w:val="24"/>
        </w:rPr>
        <w:t>、</w:t>
      </w:r>
      <w:r w:rsidR="009E5930">
        <w:rPr>
          <w:rFonts w:hint="eastAsia"/>
          <w:sz w:val="24"/>
          <w:szCs w:val="24"/>
        </w:rPr>
        <w:t>Easy9</w:t>
      </w:r>
      <w:r w:rsidR="009E5930">
        <w:rPr>
          <w:rFonts w:hint="eastAsia"/>
          <w:sz w:val="24"/>
          <w:szCs w:val="24"/>
        </w:rPr>
        <w:t>、</w:t>
      </w:r>
      <w:proofErr w:type="spellStart"/>
      <w:r w:rsidR="009E5930">
        <w:rPr>
          <w:rFonts w:hint="eastAsia"/>
          <w:sz w:val="24"/>
          <w:szCs w:val="24"/>
        </w:rPr>
        <w:t>Osmart</w:t>
      </w:r>
      <w:proofErr w:type="spellEnd"/>
      <w:r w:rsidR="009E5930">
        <w:rPr>
          <w:rFonts w:hint="eastAsia"/>
          <w:sz w:val="24"/>
          <w:szCs w:val="24"/>
        </w:rPr>
        <w:t>系列等，分断能力为</w:t>
      </w:r>
      <w:r w:rsidR="009E5930">
        <w:rPr>
          <w:rFonts w:hint="eastAsia"/>
          <w:sz w:val="24"/>
          <w:szCs w:val="24"/>
        </w:rPr>
        <w:t>6000A</w:t>
      </w:r>
      <w:r w:rsidR="009E5930">
        <w:rPr>
          <w:rFonts w:hint="eastAsia"/>
          <w:sz w:val="24"/>
          <w:szCs w:val="24"/>
        </w:rPr>
        <w:t>；</w:t>
      </w:r>
      <w:r w:rsidR="009E5930">
        <w:rPr>
          <w:rFonts w:hint="eastAsia"/>
          <w:sz w:val="24"/>
          <w:szCs w:val="24"/>
        </w:rPr>
        <w:t>ABB</w:t>
      </w:r>
      <w:r w:rsidR="009E5930">
        <w:rPr>
          <w:rFonts w:hint="eastAsia"/>
          <w:sz w:val="24"/>
          <w:szCs w:val="24"/>
        </w:rPr>
        <w:t>有</w:t>
      </w:r>
      <w:r w:rsidR="009E5930">
        <w:rPr>
          <w:rFonts w:hint="eastAsia"/>
          <w:sz w:val="24"/>
          <w:szCs w:val="24"/>
        </w:rPr>
        <w:t>S2</w:t>
      </w:r>
      <w:r w:rsidR="009E5930">
        <w:rPr>
          <w:rFonts w:hint="eastAsia"/>
          <w:sz w:val="24"/>
          <w:szCs w:val="24"/>
        </w:rPr>
        <w:t>、</w:t>
      </w:r>
      <w:r w:rsidR="009E5930">
        <w:rPr>
          <w:rFonts w:hint="eastAsia"/>
          <w:sz w:val="24"/>
          <w:szCs w:val="24"/>
        </w:rPr>
        <w:t>S9</w:t>
      </w:r>
      <w:r w:rsidR="009E5930">
        <w:rPr>
          <w:rFonts w:hint="eastAsia"/>
          <w:sz w:val="24"/>
          <w:szCs w:val="24"/>
        </w:rPr>
        <w:t>、</w:t>
      </w:r>
      <w:r w:rsidR="009E5930">
        <w:rPr>
          <w:rFonts w:hint="eastAsia"/>
          <w:sz w:val="24"/>
          <w:szCs w:val="24"/>
        </w:rPr>
        <w:t>S500</w:t>
      </w:r>
      <w:r w:rsidR="009E5930">
        <w:rPr>
          <w:rFonts w:hint="eastAsia"/>
          <w:sz w:val="24"/>
          <w:szCs w:val="24"/>
        </w:rPr>
        <w:t>系列等，</w:t>
      </w:r>
      <w:r w:rsidR="009E5930" w:rsidRPr="009E5930">
        <w:rPr>
          <w:rFonts w:hint="eastAsia"/>
          <w:sz w:val="24"/>
          <w:szCs w:val="24"/>
        </w:rPr>
        <w:t>S500</w:t>
      </w:r>
      <w:r w:rsidR="009E5930" w:rsidRPr="009E5930">
        <w:rPr>
          <w:rFonts w:hint="eastAsia"/>
          <w:sz w:val="24"/>
          <w:szCs w:val="24"/>
        </w:rPr>
        <w:t>系列分断容量可达到</w:t>
      </w:r>
      <w:r w:rsidR="009E5930">
        <w:rPr>
          <w:rFonts w:hint="eastAsia"/>
          <w:sz w:val="24"/>
          <w:szCs w:val="24"/>
        </w:rPr>
        <w:t>50kA</w:t>
      </w:r>
      <w:r w:rsidR="009E5930">
        <w:rPr>
          <w:rFonts w:hint="eastAsia"/>
          <w:sz w:val="24"/>
          <w:szCs w:val="24"/>
        </w:rPr>
        <w:t>，</w:t>
      </w:r>
      <w:r w:rsidR="009E5930" w:rsidRPr="009E5930">
        <w:rPr>
          <w:rFonts w:hint="eastAsia"/>
          <w:sz w:val="24"/>
          <w:szCs w:val="24"/>
        </w:rPr>
        <w:t>快速分断时间小于</w:t>
      </w:r>
      <w:r w:rsidR="009E5930">
        <w:rPr>
          <w:rFonts w:hint="eastAsia"/>
          <w:sz w:val="24"/>
          <w:szCs w:val="24"/>
        </w:rPr>
        <w:t>2ms</w:t>
      </w:r>
      <w:r w:rsidR="009E5930">
        <w:rPr>
          <w:rFonts w:hint="eastAsia"/>
          <w:sz w:val="24"/>
          <w:szCs w:val="24"/>
        </w:rPr>
        <w:t>，</w:t>
      </w:r>
      <w:r w:rsidR="00621557">
        <w:rPr>
          <w:rFonts w:hint="eastAsia"/>
          <w:sz w:val="24"/>
          <w:szCs w:val="24"/>
        </w:rPr>
        <w:t>可灵活选择</w:t>
      </w:r>
      <w:r w:rsidR="009E5930" w:rsidRPr="009E5930">
        <w:rPr>
          <w:rFonts w:hint="eastAsia"/>
          <w:sz w:val="24"/>
          <w:szCs w:val="24"/>
        </w:rPr>
        <w:t>S500</w:t>
      </w:r>
      <w:r w:rsidR="009E5930" w:rsidRPr="009E5930">
        <w:rPr>
          <w:rFonts w:hint="eastAsia"/>
          <w:sz w:val="24"/>
          <w:szCs w:val="24"/>
        </w:rPr>
        <w:t>断路器的上级和下级过电流保护装置。</w:t>
      </w:r>
      <w:r w:rsidR="009E5930">
        <w:rPr>
          <w:rFonts w:hint="eastAsia"/>
          <w:sz w:val="24"/>
          <w:szCs w:val="24"/>
        </w:rPr>
        <w:t>S9</w:t>
      </w:r>
      <w:r w:rsidR="009E5930" w:rsidRPr="009E5930">
        <w:rPr>
          <w:rFonts w:hint="eastAsia"/>
          <w:sz w:val="24"/>
          <w:szCs w:val="24"/>
        </w:rPr>
        <w:t>系列是单模数微型断路器</w:t>
      </w:r>
      <w:r w:rsidR="009E5930">
        <w:rPr>
          <w:rFonts w:hint="eastAsia"/>
          <w:sz w:val="24"/>
          <w:szCs w:val="24"/>
        </w:rPr>
        <w:t>，额外</w:t>
      </w:r>
      <w:r w:rsidR="009E5930" w:rsidRPr="009E5930">
        <w:rPr>
          <w:rFonts w:hint="eastAsia"/>
          <w:sz w:val="24"/>
          <w:szCs w:val="24"/>
        </w:rPr>
        <w:t>增加</w:t>
      </w:r>
      <w:proofErr w:type="gramStart"/>
      <w:r w:rsidR="009E5930" w:rsidRPr="009E5930">
        <w:rPr>
          <w:rFonts w:hint="eastAsia"/>
          <w:sz w:val="24"/>
          <w:szCs w:val="24"/>
        </w:rPr>
        <w:t>中性极</w:t>
      </w:r>
      <w:proofErr w:type="gramEnd"/>
      <w:r w:rsidR="009E5930" w:rsidRPr="009E5930">
        <w:rPr>
          <w:rFonts w:hint="eastAsia"/>
          <w:sz w:val="24"/>
          <w:szCs w:val="24"/>
        </w:rPr>
        <w:t>设计。</w:t>
      </w:r>
      <w:r w:rsidR="009E5930">
        <w:rPr>
          <w:rFonts w:hint="eastAsia"/>
          <w:sz w:val="24"/>
          <w:szCs w:val="24"/>
        </w:rPr>
        <w:t>可</w:t>
      </w:r>
      <w:r w:rsidR="009E5930" w:rsidRPr="009E5930">
        <w:rPr>
          <w:rFonts w:hint="eastAsia"/>
          <w:sz w:val="24"/>
          <w:szCs w:val="24"/>
        </w:rPr>
        <w:t>同时分断相线及中性线</w:t>
      </w:r>
      <w:r w:rsidR="009E5930" w:rsidRPr="009E5930">
        <w:rPr>
          <w:rFonts w:hint="eastAsia"/>
          <w:sz w:val="24"/>
          <w:szCs w:val="24"/>
        </w:rPr>
        <w:t xml:space="preserve">, </w:t>
      </w:r>
      <w:r w:rsidR="009E5930" w:rsidRPr="009E5930">
        <w:rPr>
          <w:rFonts w:hint="eastAsia"/>
          <w:sz w:val="24"/>
          <w:szCs w:val="24"/>
        </w:rPr>
        <w:t>最大接线能力为</w:t>
      </w:r>
      <w:r w:rsidR="009E5930" w:rsidRPr="009E5930">
        <w:rPr>
          <w:rFonts w:hint="eastAsia"/>
          <w:sz w:val="24"/>
          <w:szCs w:val="24"/>
        </w:rPr>
        <w:t>16mm</w:t>
      </w:r>
      <w:r w:rsidR="009E5930" w:rsidRPr="009E5930">
        <w:rPr>
          <w:rFonts w:hint="eastAsia"/>
          <w:sz w:val="24"/>
          <w:szCs w:val="24"/>
          <w:vertAlign w:val="superscript"/>
        </w:rPr>
        <w:t>2</w:t>
      </w:r>
      <w:r w:rsidR="009E5930" w:rsidRPr="009E5930">
        <w:rPr>
          <w:rFonts w:hint="eastAsia"/>
          <w:sz w:val="24"/>
          <w:szCs w:val="24"/>
        </w:rPr>
        <w:t xml:space="preserve">, </w:t>
      </w:r>
      <w:r w:rsidR="009E5930" w:rsidRPr="009E5930">
        <w:rPr>
          <w:rFonts w:hint="eastAsia"/>
          <w:sz w:val="24"/>
          <w:szCs w:val="24"/>
        </w:rPr>
        <w:t>结构设计的可靠性</w:t>
      </w:r>
      <w:r w:rsidR="009E5930">
        <w:rPr>
          <w:rFonts w:hint="eastAsia"/>
          <w:sz w:val="24"/>
          <w:szCs w:val="24"/>
        </w:rPr>
        <w:t>和</w:t>
      </w:r>
      <w:r w:rsidR="009E5930" w:rsidRPr="009E5930">
        <w:rPr>
          <w:rFonts w:hint="eastAsia"/>
          <w:sz w:val="24"/>
          <w:szCs w:val="24"/>
        </w:rPr>
        <w:t>经济性</w:t>
      </w:r>
      <w:r w:rsidR="00621557">
        <w:rPr>
          <w:rFonts w:hint="eastAsia"/>
          <w:sz w:val="24"/>
          <w:szCs w:val="24"/>
        </w:rPr>
        <w:t>大</w:t>
      </w:r>
      <w:r w:rsidR="009E5930" w:rsidRPr="009E5930">
        <w:rPr>
          <w:rFonts w:hint="eastAsia"/>
          <w:sz w:val="24"/>
          <w:szCs w:val="24"/>
        </w:rPr>
        <w:t>大提高</w:t>
      </w:r>
      <w:r w:rsidR="00621557">
        <w:rPr>
          <w:rFonts w:hint="eastAsia"/>
          <w:sz w:val="24"/>
          <w:szCs w:val="24"/>
        </w:rPr>
        <w:t>；西门子断路器</w:t>
      </w:r>
      <w:r w:rsidR="00621557" w:rsidRPr="00621557">
        <w:rPr>
          <w:rFonts w:hint="eastAsia"/>
          <w:sz w:val="24"/>
          <w:szCs w:val="24"/>
        </w:rPr>
        <w:t>有</w:t>
      </w:r>
      <w:r w:rsidR="00621557" w:rsidRPr="00621557">
        <w:rPr>
          <w:rFonts w:hint="eastAsia"/>
          <w:sz w:val="24"/>
          <w:szCs w:val="24"/>
        </w:rPr>
        <w:t>5SU9</w:t>
      </w:r>
      <w:r w:rsidR="00621557" w:rsidRPr="00621557">
        <w:rPr>
          <w:rFonts w:hint="eastAsia"/>
          <w:sz w:val="24"/>
          <w:szCs w:val="24"/>
        </w:rPr>
        <w:t>系列电子式漏电保护断路器</w:t>
      </w:r>
      <w:r w:rsidR="00621557">
        <w:rPr>
          <w:rFonts w:hint="eastAsia"/>
          <w:sz w:val="24"/>
          <w:szCs w:val="24"/>
        </w:rPr>
        <w:t>、</w:t>
      </w:r>
      <w:r w:rsidR="00621557" w:rsidRPr="00621557">
        <w:rPr>
          <w:rFonts w:hint="eastAsia"/>
          <w:sz w:val="24"/>
          <w:szCs w:val="24"/>
        </w:rPr>
        <w:t>5SM</w:t>
      </w:r>
      <w:r w:rsidR="00621557" w:rsidRPr="00621557">
        <w:rPr>
          <w:rFonts w:hint="eastAsia"/>
          <w:sz w:val="24"/>
          <w:szCs w:val="24"/>
        </w:rPr>
        <w:t>系列电磁式</w:t>
      </w:r>
      <w:r w:rsidR="00621557" w:rsidRPr="00621557">
        <w:rPr>
          <w:rFonts w:hint="eastAsia"/>
          <w:sz w:val="24"/>
          <w:szCs w:val="24"/>
        </w:rPr>
        <w:lastRenderedPageBreak/>
        <w:t>漏电保护装置</w:t>
      </w:r>
      <w:r w:rsidR="00621557">
        <w:rPr>
          <w:rFonts w:hint="eastAsia"/>
          <w:sz w:val="24"/>
          <w:szCs w:val="24"/>
        </w:rPr>
        <w:t>、</w:t>
      </w:r>
      <w:r w:rsidR="00621557" w:rsidRPr="00621557">
        <w:rPr>
          <w:rFonts w:hint="eastAsia"/>
          <w:sz w:val="24"/>
          <w:szCs w:val="24"/>
        </w:rPr>
        <w:t>3NA</w:t>
      </w:r>
      <w:r w:rsidR="00621557" w:rsidRPr="00621557">
        <w:rPr>
          <w:rFonts w:hint="eastAsia"/>
          <w:sz w:val="24"/>
          <w:szCs w:val="24"/>
        </w:rPr>
        <w:t>系列熔断器等</w:t>
      </w:r>
      <w:r w:rsidR="00621557">
        <w:rPr>
          <w:rFonts w:hint="eastAsia"/>
          <w:sz w:val="24"/>
          <w:szCs w:val="24"/>
        </w:rPr>
        <w:t>，</w:t>
      </w:r>
      <w:r w:rsidR="00621557" w:rsidRPr="00621557">
        <w:rPr>
          <w:rFonts w:hint="eastAsia"/>
          <w:sz w:val="24"/>
          <w:szCs w:val="24"/>
        </w:rPr>
        <w:t>在中国建筑和工业领域得到广泛应用</w:t>
      </w:r>
      <w:r w:rsidR="00621557">
        <w:rPr>
          <w:rFonts w:hint="eastAsia"/>
          <w:sz w:val="24"/>
          <w:szCs w:val="24"/>
        </w:rPr>
        <w:t>。</w:t>
      </w:r>
      <w:r w:rsidR="00621557" w:rsidRPr="00621557">
        <w:rPr>
          <w:rFonts w:hint="eastAsia"/>
          <w:sz w:val="24"/>
          <w:szCs w:val="24"/>
        </w:rPr>
        <w:t>5S</w:t>
      </w:r>
      <w:r w:rsidR="00621557" w:rsidRPr="00621557">
        <w:rPr>
          <w:rFonts w:hint="eastAsia"/>
          <w:sz w:val="24"/>
          <w:szCs w:val="24"/>
        </w:rPr>
        <w:t>系列断路器用于直流时</w:t>
      </w:r>
      <w:r w:rsidR="00621557">
        <w:rPr>
          <w:rFonts w:hint="eastAsia"/>
          <w:sz w:val="24"/>
          <w:szCs w:val="24"/>
        </w:rPr>
        <w:t>，</w:t>
      </w:r>
      <w:r w:rsidR="00621557" w:rsidRPr="00621557">
        <w:rPr>
          <w:rFonts w:hint="eastAsia"/>
          <w:sz w:val="24"/>
          <w:szCs w:val="24"/>
        </w:rPr>
        <w:t>单</w:t>
      </w:r>
      <w:proofErr w:type="gramStart"/>
      <w:r w:rsidR="00621557" w:rsidRPr="00621557">
        <w:rPr>
          <w:rFonts w:hint="eastAsia"/>
          <w:sz w:val="24"/>
          <w:szCs w:val="24"/>
        </w:rPr>
        <w:t>极最高</w:t>
      </w:r>
      <w:proofErr w:type="gramEnd"/>
      <w:r w:rsidR="00621557" w:rsidRPr="00621557">
        <w:rPr>
          <w:rFonts w:hint="eastAsia"/>
          <w:sz w:val="24"/>
          <w:szCs w:val="24"/>
        </w:rPr>
        <w:t>可达</w:t>
      </w:r>
      <w:r w:rsidR="00621557" w:rsidRPr="00621557">
        <w:rPr>
          <w:rFonts w:hint="eastAsia"/>
          <w:sz w:val="24"/>
          <w:szCs w:val="24"/>
        </w:rPr>
        <w:t>60V</w:t>
      </w:r>
      <w:r w:rsidR="00621557" w:rsidRPr="00621557">
        <w:rPr>
          <w:rFonts w:hint="eastAsia"/>
          <w:sz w:val="24"/>
          <w:szCs w:val="24"/>
        </w:rPr>
        <w:t>两极最高可达</w:t>
      </w:r>
      <w:r w:rsidR="00621557">
        <w:rPr>
          <w:rFonts w:hint="eastAsia"/>
          <w:sz w:val="24"/>
          <w:szCs w:val="24"/>
        </w:rPr>
        <w:t>120V</w:t>
      </w:r>
      <w:r w:rsidR="00621557">
        <w:rPr>
          <w:rFonts w:hint="eastAsia"/>
          <w:sz w:val="24"/>
          <w:szCs w:val="24"/>
        </w:rPr>
        <w:t>，</w:t>
      </w:r>
      <w:r w:rsidR="00621557" w:rsidRPr="00621557">
        <w:rPr>
          <w:rFonts w:hint="eastAsia"/>
          <w:sz w:val="24"/>
          <w:szCs w:val="24"/>
        </w:rPr>
        <w:t>直流分断能力为</w:t>
      </w:r>
      <w:r w:rsidR="00621557">
        <w:rPr>
          <w:rFonts w:hint="eastAsia"/>
          <w:sz w:val="24"/>
          <w:szCs w:val="24"/>
        </w:rPr>
        <w:t>6kA</w:t>
      </w:r>
      <w:r w:rsidR="00621557">
        <w:rPr>
          <w:rFonts w:hint="eastAsia"/>
          <w:sz w:val="24"/>
          <w:szCs w:val="24"/>
        </w:rPr>
        <w:t>，</w:t>
      </w:r>
      <w:r w:rsidR="00621557" w:rsidRPr="00621557">
        <w:rPr>
          <w:rFonts w:hint="eastAsia"/>
          <w:sz w:val="24"/>
          <w:szCs w:val="24"/>
        </w:rPr>
        <w:t>用于交流时最高工作电压可达</w:t>
      </w:r>
      <w:r w:rsidR="00621557" w:rsidRPr="00621557">
        <w:rPr>
          <w:rFonts w:hint="eastAsia"/>
          <w:sz w:val="24"/>
          <w:szCs w:val="24"/>
        </w:rPr>
        <w:t>140V</w:t>
      </w:r>
      <w:r w:rsidR="00621557">
        <w:rPr>
          <w:rFonts w:hint="eastAsia"/>
          <w:sz w:val="24"/>
          <w:szCs w:val="24"/>
        </w:rPr>
        <w:t>，</w:t>
      </w:r>
      <w:r w:rsidR="00621557" w:rsidRPr="00621557">
        <w:rPr>
          <w:rFonts w:hint="eastAsia"/>
          <w:sz w:val="24"/>
          <w:szCs w:val="24"/>
        </w:rPr>
        <w:t>交流分断能力</w:t>
      </w:r>
      <w:r w:rsidR="00621557">
        <w:rPr>
          <w:rFonts w:hint="eastAsia"/>
          <w:sz w:val="24"/>
          <w:szCs w:val="24"/>
        </w:rPr>
        <w:t>6kA</w:t>
      </w:r>
      <w:r w:rsidR="00621557">
        <w:rPr>
          <w:rFonts w:hint="eastAsia"/>
          <w:sz w:val="24"/>
          <w:szCs w:val="24"/>
        </w:rPr>
        <w:t>，</w:t>
      </w:r>
      <w:r w:rsidR="00621557" w:rsidRPr="00621557">
        <w:rPr>
          <w:rFonts w:hint="eastAsia"/>
          <w:sz w:val="24"/>
          <w:szCs w:val="24"/>
        </w:rPr>
        <w:t>冲击耐受电压</w:t>
      </w:r>
      <w:r w:rsidR="00621557" w:rsidRPr="00621557">
        <w:rPr>
          <w:rFonts w:hint="eastAsia"/>
          <w:sz w:val="24"/>
          <w:szCs w:val="24"/>
        </w:rPr>
        <w:t>6kV</w:t>
      </w:r>
      <w:r w:rsidR="00621557" w:rsidRPr="00621557">
        <w:rPr>
          <w:rFonts w:hint="eastAsia"/>
          <w:sz w:val="24"/>
          <w:szCs w:val="24"/>
        </w:rPr>
        <w:t>。</w:t>
      </w:r>
    </w:p>
    <w:p w:rsidR="00512855" w:rsidRPr="007463B5" w:rsidRDefault="00512855" w:rsidP="00512855">
      <w:pPr>
        <w:spacing w:line="360" w:lineRule="auto"/>
        <w:ind w:firstLineChars="200" w:firstLine="480"/>
        <w:rPr>
          <w:sz w:val="24"/>
          <w:szCs w:val="24"/>
        </w:rPr>
      </w:pPr>
      <w:r w:rsidRPr="007463B5">
        <w:rPr>
          <w:rFonts w:hint="eastAsia"/>
          <w:sz w:val="24"/>
          <w:szCs w:val="24"/>
        </w:rPr>
        <w:t>随着物联网技术，特别是基于无线传感网络技术的兴起，已经为智能检测提供了可靠合理的解决办法。为了进一步推动配电网自动化的发展水平，就有必要进一步提升配电网断路器多层次控制网络的智能性，通过增加边缘计算等新兴应用基础</w:t>
      </w:r>
      <w:r w:rsidR="001309C7">
        <w:rPr>
          <w:rFonts w:hint="eastAsia"/>
          <w:sz w:val="24"/>
          <w:szCs w:val="24"/>
        </w:rPr>
        <w:t>的物联网</w:t>
      </w:r>
      <w:r w:rsidR="001309C7">
        <w:rPr>
          <w:rFonts w:hint="eastAsia"/>
          <w:sz w:val="24"/>
          <w:szCs w:val="24"/>
        </w:rPr>
        <w:t>S</w:t>
      </w:r>
      <w:r w:rsidR="001309C7">
        <w:rPr>
          <w:sz w:val="24"/>
          <w:szCs w:val="24"/>
        </w:rPr>
        <w:t>OC</w:t>
      </w:r>
      <w:r w:rsidR="001309C7">
        <w:rPr>
          <w:rFonts w:hint="eastAsia"/>
          <w:sz w:val="24"/>
          <w:szCs w:val="24"/>
        </w:rPr>
        <w:t>芯片</w:t>
      </w:r>
      <w:r w:rsidRPr="007463B5">
        <w:rPr>
          <w:rFonts w:hint="eastAsia"/>
          <w:sz w:val="24"/>
          <w:szCs w:val="24"/>
        </w:rPr>
        <w:t>，进一步提高在配电网智能检测与配电网智能控制之间的数据交互，实现本地化的应急管理响应的先进管理模式。</w:t>
      </w:r>
    </w:p>
    <w:p w:rsidR="00364702" w:rsidRDefault="004B32AF" w:rsidP="00A447FA">
      <w:pPr>
        <w:spacing w:line="360" w:lineRule="auto"/>
        <w:ind w:firstLineChars="200" w:firstLine="480"/>
        <w:rPr>
          <w:sz w:val="24"/>
          <w:szCs w:val="24"/>
        </w:rPr>
      </w:pPr>
      <w:r>
        <w:rPr>
          <w:rFonts w:hint="eastAsia"/>
          <w:sz w:val="24"/>
          <w:szCs w:val="24"/>
        </w:rPr>
        <w:t>物联网</w:t>
      </w:r>
      <w:r>
        <w:rPr>
          <w:rFonts w:hint="eastAsia"/>
          <w:sz w:val="24"/>
          <w:szCs w:val="24"/>
        </w:rPr>
        <w:t>S</w:t>
      </w:r>
      <w:r>
        <w:rPr>
          <w:sz w:val="24"/>
          <w:szCs w:val="24"/>
        </w:rPr>
        <w:t>OC</w:t>
      </w:r>
      <w:r>
        <w:rPr>
          <w:rFonts w:hint="eastAsia"/>
          <w:sz w:val="24"/>
          <w:szCs w:val="24"/>
        </w:rPr>
        <w:t>芯片是指</w:t>
      </w:r>
      <w:r w:rsidR="00C6047E">
        <w:rPr>
          <w:rFonts w:hint="eastAsia"/>
          <w:sz w:val="24"/>
          <w:szCs w:val="24"/>
        </w:rPr>
        <w:t>集成了</w:t>
      </w:r>
      <w:r w:rsidRPr="004B32AF">
        <w:rPr>
          <w:rFonts w:hint="eastAsia"/>
          <w:sz w:val="24"/>
          <w:szCs w:val="24"/>
        </w:rPr>
        <w:t>包括高性能主控芯片、通信芯片（包含</w:t>
      </w:r>
      <w:r w:rsidRPr="004B32AF">
        <w:rPr>
          <w:rFonts w:hint="eastAsia"/>
          <w:sz w:val="24"/>
          <w:szCs w:val="24"/>
        </w:rPr>
        <w:t>HPLC</w:t>
      </w:r>
      <w:r w:rsidRPr="004B32AF">
        <w:rPr>
          <w:rFonts w:hint="eastAsia"/>
          <w:sz w:val="24"/>
          <w:szCs w:val="24"/>
        </w:rPr>
        <w:t>通信模块、</w:t>
      </w:r>
      <w:proofErr w:type="gramStart"/>
      <w:r w:rsidRPr="004B32AF">
        <w:rPr>
          <w:rFonts w:hint="eastAsia"/>
          <w:sz w:val="24"/>
          <w:szCs w:val="24"/>
        </w:rPr>
        <w:t>蓝牙</w:t>
      </w:r>
      <w:proofErr w:type="gramEnd"/>
      <w:r w:rsidRPr="004B32AF">
        <w:rPr>
          <w:rFonts w:hint="eastAsia"/>
          <w:sz w:val="24"/>
          <w:szCs w:val="24"/>
        </w:rPr>
        <w:t>5.0</w:t>
      </w:r>
      <w:r w:rsidRPr="004B32AF">
        <w:rPr>
          <w:rFonts w:hint="eastAsia"/>
          <w:sz w:val="24"/>
          <w:szCs w:val="24"/>
        </w:rPr>
        <w:t>通信模块）、外围接口芯片、</w:t>
      </w:r>
      <w:r w:rsidRPr="004B32AF">
        <w:rPr>
          <w:rFonts w:hint="eastAsia"/>
          <w:sz w:val="24"/>
          <w:szCs w:val="24"/>
        </w:rPr>
        <w:t>AD</w:t>
      </w:r>
      <w:r w:rsidRPr="004B32AF">
        <w:rPr>
          <w:rFonts w:hint="eastAsia"/>
          <w:sz w:val="24"/>
          <w:szCs w:val="24"/>
        </w:rPr>
        <w:t>采样芯片等</w:t>
      </w:r>
      <w:r w:rsidR="00C6047E">
        <w:rPr>
          <w:rFonts w:hint="eastAsia"/>
          <w:sz w:val="24"/>
          <w:szCs w:val="24"/>
        </w:rPr>
        <w:t>模块</w:t>
      </w:r>
      <w:r w:rsidR="00563B60">
        <w:rPr>
          <w:rFonts w:hint="eastAsia"/>
          <w:sz w:val="24"/>
          <w:szCs w:val="24"/>
        </w:rPr>
        <w:t>：</w:t>
      </w:r>
    </w:p>
    <w:p w:rsidR="00563B60" w:rsidRPr="00563B60" w:rsidRDefault="00563B60" w:rsidP="00563B60">
      <w:pPr>
        <w:spacing w:line="360" w:lineRule="auto"/>
        <w:ind w:firstLineChars="200" w:firstLine="480"/>
        <w:rPr>
          <w:rFonts w:hint="eastAsia"/>
          <w:sz w:val="24"/>
          <w:szCs w:val="24"/>
        </w:rPr>
      </w:pPr>
      <w:r w:rsidRPr="00563B60">
        <w:rPr>
          <w:rFonts w:hint="eastAsia"/>
          <w:sz w:val="24"/>
          <w:szCs w:val="24"/>
        </w:rPr>
        <w:t>1</w:t>
      </w:r>
      <w:r w:rsidRPr="00563B60">
        <w:rPr>
          <w:rFonts w:hint="eastAsia"/>
          <w:sz w:val="24"/>
          <w:szCs w:val="24"/>
        </w:rPr>
        <w:t>）</w:t>
      </w:r>
      <w:r w:rsidRPr="00563B60">
        <w:rPr>
          <w:rFonts w:hint="eastAsia"/>
          <w:sz w:val="24"/>
          <w:szCs w:val="24"/>
        </w:rPr>
        <w:t xml:space="preserve"> </w:t>
      </w:r>
      <w:r w:rsidRPr="00563B60">
        <w:rPr>
          <w:rFonts w:hint="eastAsia"/>
          <w:sz w:val="24"/>
          <w:szCs w:val="24"/>
        </w:rPr>
        <w:t>高性能主控芯片支持较为广泛的指令集架构，可集成具有专用指令扩展设计的自主知识产权</w:t>
      </w:r>
      <w:r w:rsidRPr="00563B60">
        <w:rPr>
          <w:rFonts w:hint="eastAsia"/>
          <w:sz w:val="24"/>
          <w:szCs w:val="24"/>
        </w:rPr>
        <w:t>RISC-V</w:t>
      </w:r>
      <w:r w:rsidRPr="00563B60">
        <w:rPr>
          <w:rFonts w:hint="eastAsia"/>
          <w:sz w:val="24"/>
          <w:szCs w:val="24"/>
        </w:rPr>
        <w:t>指令集架构微处理器内核，工作主频超过</w:t>
      </w:r>
      <w:r w:rsidRPr="00563B60">
        <w:rPr>
          <w:rFonts w:hint="eastAsia"/>
          <w:sz w:val="24"/>
          <w:szCs w:val="24"/>
        </w:rPr>
        <w:t>400MHz</w:t>
      </w:r>
      <w:r w:rsidRPr="00563B60">
        <w:rPr>
          <w:rFonts w:hint="eastAsia"/>
          <w:sz w:val="24"/>
          <w:szCs w:val="24"/>
        </w:rPr>
        <w:t>，等效计算能力达到</w:t>
      </w:r>
      <w:r w:rsidRPr="00563B60">
        <w:rPr>
          <w:rFonts w:hint="eastAsia"/>
          <w:sz w:val="24"/>
          <w:szCs w:val="24"/>
        </w:rPr>
        <w:t>300MIPS</w:t>
      </w:r>
      <w:r w:rsidRPr="00563B60">
        <w:rPr>
          <w:rFonts w:hint="eastAsia"/>
          <w:sz w:val="24"/>
          <w:szCs w:val="24"/>
        </w:rPr>
        <w:t>，总线为多层次结构；</w:t>
      </w:r>
    </w:p>
    <w:p w:rsidR="00563B60" w:rsidRPr="00563B60" w:rsidRDefault="00563B60" w:rsidP="00563B60">
      <w:pPr>
        <w:spacing w:line="360" w:lineRule="auto"/>
        <w:ind w:firstLineChars="200" w:firstLine="480"/>
        <w:rPr>
          <w:rFonts w:hint="eastAsia"/>
          <w:sz w:val="24"/>
          <w:szCs w:val="24"/>
        </w:rPr>
      </w:pPr>
      <w:r w:rsidRPr="00563B60">
        <w:rPr>
          <w:rFonts w:hint="eastAsia"/>
          <w:sz w:val="24"/>
          <w:szCs w:val="24"/>
        </w:rPr>
        <w:t>2</w:t>
      </w:r>
      <w:r w:rsidRPr="00563B60">
        <w:rPr>
          <w:rFonts w:hint="eastAsia"/>
          <w:sz w:val="24"/>
          <w:szCs w:val="24"/>
        </w:rPr>
        <w:t>）</w:t>
      </w:r>
      <w:r w:rsidRPr="00563B60">
        <w:rPr>
          <w:rFonts w:hint="eastAsia"/>
          <w:sz w:val="24"/>
          <w:szCs w:val="24"/>
        </w:rPr>
        <w:t xml:space="preserve"> </w:t>
      </w:r>
      <w:r w:rsidRPr="00563B60">
        <w:rPr>
          <w:rFonts w:hint="eastAsia"/>
          <w:sz w:val="24"/>
          <w:szCs w:val="24"/>
        </w:rPr>
        <w:t>通信芯片同时支持</w:t>
      </w:r>
      <w:r w:rsidRPr="00563B60">
        <w:rPr>
          <w:rFonts w:hint="eastAsia"/>
          <w:sz w:val="24"/>
          <w:szCs w:val="24"/>
        </w:rPr>
        <w:t>HPLC</w:t>
      </w:r>
      <w:proofErr w:type="gramStart"/>
      <w:r w:rsidRPr="00563B60">
        <w:rPr>
          <w:rFonts w:hint="eastAsia"/>
          <w:sz w:val="24"/>
          <w:szCs w:val="24"/>
        </w:rPr>
        <w:t>和蓝牙</w:t>
      </w:r>
      <w:proofErr w:type="gramEnd"/>
      <w:r w:rsidRPr="00563B60">
        <w:rPr>
          <w:rFonts w:hint="eastAsia"/>
          <w:sz w:val="24"/>
          <w:szCs w:val="24"/>
        </w:rPr>
        <w:t>5.0</w:t>
      </w:r>
      <w:r w:rsidRPr="00563B60">
        <w:rPr>
          <w:rFonts w:hint="eastAsia"/>
          <w:sz w:val="24"/>
          <w:szCs w:val="24"/>
        </w:rPr>
        <w:t>版本以上通信能力，协议</w:t>
      </w:r>
      <w:proofErr w:type="gramStart"/>
      <w:r w:rsidRPr="00563B60">
        <w:rPr>
          <w:rFonts w:hint="eastAsia"/>
          <w:sz w:val="24"/>
          <w:szCs w:val="24"/>
        </w:rPr>
        <w:t>层支持</w:t>
      </w:r>
      <w:proofErr w:type="gramEnd"/>
      <w:r w:rsidRPr="00563B60">
        <w:rPr>
          <w:rFonts w:hint="eastAsia"/>
          <w:sz w:val="24"/>
          <w:szCs w:val="24"/>
        </w:rPr>
        <w:t>开放协作的数据与通信管理能力，实现基于通信芯片层次的电力物联网生态，提升配电网不同设备节点间的数据共享与交换，支持以数据为基础的边缘侧协作化智能决策，为数据驱动的电力物联网管理能力提供协议支持；</w:t>
      </w:r>
    </w:p>
    <w:p w:rsidR="00563B60" w:rsidRPr="00563B60" w:rsidRDefault="00563B60" w:rsidP="00563B60">
      <w:pPr>
        <w:spacing w:line="360" w:lineRule="auto"/>
        <w:ind w:firstLineChars="200" w:firstLine="480"/>
        <w:rPr>
          <w:rFonts w:hint="eastAsia"/>
          <w:sz w:val="24"/>
          <w:szCs w:val="24"/>
        </w:rPr>
      </w:pPr>
      <w:r w:rsidRPr="00563B60">
        <w:rPr>
          <w:rFonts w:hint="eastAsia"/>
          <w:sz w:val="24"/>
          <w:szCs w:val="24"/>
        </w:rPr>
        <w:t>3</w:t>
      </w:r>
      <w:r w:rsidRPr="00563B60">
        <w:rPr>
          <w:rFonts w:hint="eastAsia"/>
          <w:sz w:val="24"/>
          <w:szCs w:val="24"/>
        </w:rPr>
        <w:t>）</w:t>
      </w:r>
      <w:r w:rsidRPr="00563B60">
        <w:rPr>
          <w:rFonts w:hint="eastAsia"/>
          <w:sz w:val="24"/>
          <w:szCs w:val="24"/>
        </w:rPr>
        <w:t xml:space="preserve"> </w:t>
      </w:r>
      <w:r w:rsidRPr="00563B60">
        <w:rPr>
          <w:rFonts w:hint="eastAsia"/>
          <w:sz w:val="24"/>
          <w:szCs w:val="24"/>
        </w:rPr>
        <w:t>接口芯片包括</w:t>
      </w:r>
      <w:r w:rsidRPr="00563B60">
        <w:rPr>
          <w:rFonts w:hint="eastAsia"/>
          <w:sz w:val="24"/>
          <w:szCs w:val="24"/>
        </w:rPr>
        <w:t>RS485</w:t>
      </w:r>
      <w:r w:rsidRPr="00563B60">
        <w:rPr>
          <w:rFonts w:hint="eastAsia"/>
          <w:sz w:val="24"/>
          <w:szCs w:val="24"/>
        </w:rPr>
        <w:t>等常用兼容接口，并支持丰富的外设接口，包括</w:t>
      </w:r>
      <w:r w:rsidRPr="00563B60">
        <w:rPr>
          <w:rFonts w:hint="eastAsia"/>
          <w:sz w:val="24"/>
          <w:szCs w:val="24"/>
        </w:rPr>
        <w:t>GPIO/</w:t>
      </w:r>
      <w:proofErr w:type="spellStart"/>
      <w:r w:rsidRPr="00563B60">
        <w:rPr>
          <w:rFonts w:hint="eastAsia"/>
          <w:sz w:val="24"/>
          <w:szCs w:val="24"/>
        </w:rPr>
        <w:t>Uart</w:t>
      </w:r>
      <w:proofErr w:type="spellEnd"/>
      <w:r w:rsidRPr="00563B60">
        <w:rPr>
          <w:rFonts w:hint="eastAsia"/>
          <w:sz w:val="24"/>
          <w:szCs w:val="24"/>
        </w:rPr>
        <w:t>/I2C/SPI/I2S/PWM/PDM</w:t>
      </w:r>
      <w:r w:rsidRPr="00563B60">
        <w:rPr>
          <w:rFonts w:hint="eastAsia"/>
          <w:sz w:val="24"/>
          <w:szCs w:val="24"/>
        </w:rPr>
        <w:t>等，以及灵活的外部中断与计数器控制逻辑；</w:t>
      </w:r>
    </w:p>
    <w:p w:rsidR="00563B60" w:rsidRPr="00563B60" w:rsidRDefault="00563B60" w:rsidP="00563B60">
      <w:pPr>
        <w:spacing w:line="360" w:lineRule="auto"/>
        <w:ind w:firstLineChars="200" w:firstLine="480"/>
        <w:rPr>
          <w:rFonts w:hint="eastAsia"/>
          <w:sz w:val="24"/>
          <w:szCs w:val="24"/>
        </w:rPr>
      </w:pPr>
      <w:r w:rsidRPr="00563B60">
        <w:rPr>
          <w:rFonts w:hint="eastAsia"/>
          <w:sz w:val="24"/>
          <w:szCs w:val="24"/>
        </w:rPr>
        <w:t>4</w:t>
      </w:r>
      <w:r w:rsidRPr="00563B60">
        <w:rPr>
          <w:rFonts w:hint="eastAsia"/>
          <w:sz w:val="24"/>
          <w:szCs w:val="24"/>
        </w:rPr>
        <w:t>）</w:t>
      </w:r>
      <w:r w:rsidRPr="00563B60">
        <w:rPr>
          <w:rFonts w:hint="eastAsia"/>
          <w:sz w:val="24"/>
          <w:szCs w:val="24"/>
        </w:rPr>
        <w:t xml:space="preserve"> </w:t>
      </w:r>
      <w:r w:rsidRPr="00563B60">
        <w:rPr>
          <w:rFonts w:hint="eastAsia"/>
          <w:sz w:val="24"/>
          <w:szCs w:val="24"/>
        </w:rPr>
        <w:t>集成中低速</w:t>
      </w:r>
      <w:r w:rsidRPr="00563B60">
        <w:rPr>
          <w:rFonts w:hint="eastAsia"/>
          <w:sz w:val="24"/>
          <w:szCs w:val="24"/>
        </w:rPr>
        <w:t>12bit</w:t>
      </w:r>
      <w:r w:rsidRPr="00563B60">
        <w:rPr>
          <w:rFonts w:hint="eastAsia"/>
          <w:sz w:val="24"/>
          <w:szCs w:val="24"/>
        </w:rPr>
        <w:t>高精度</w:t>
      </w:r>
      <w:r w:rsidRPr="00563B60">
        <w:rPr>
          <w:rFonts w:hint="eastAsia"/>
          <w:sz w:val="24"/>
          <w:szCs w:val="24"/>
        </w:rPr>
        <w:t>AD</w:t>
      </w:r>
      <w:r w:rsidRPr="00563B60">
        <w:rPr>
          <w:rFonts w:hint="eastAsia"/>
          <w:sz w:val="24"/>
          <w:szCs w:val="24"/>
        </w:rPr>
        <w:t>电路模块；</w:t>
      </w:r>
    </w:p>
    <w:p w:rsidR="00563B60" w:rsidRPr="00563B60" w:rsidRDefault="00563B60" w:rsidP="00563B60">
      <w:pPr>
        <w:spacing w:line="360" w:lineRule="auto"/>
        <w:ind w:firstLineChars="200" w:firstLine="480"/>
        <w:rPr>
          <w:rFonts w:hint="eastAsia"/>
          <w:sz w:val="24"/>
          <w:szCs w:val="24"/>
        </w:rPr>
      </w:pPr>
      <w:r w:rsidRPr="00563B60">
        <w:rPr>
          <w:rFonts w:hint="eastAsia"/>
          <w:sz w:val="24"/>
          <w:szCs w:val="24"/>
        </w:rPr>
        <w:t>5</w:t>
      </w:r>
      <w:r w:rsidRPr="00563B60">
        <w:rPr>
          <w:rFonts w:hint="eastAsia"/>
          <w:sz w:val="24"/>
          <w:szCs w:val="24"/>
        </w:rPr>
        <w:t>）</w:t>
      </w:r>
      <w:r w:rsidRPr="00563B60">
        <w:rPr>
          <w:rFonts w:hint="eastAsia"/>
          <w:sz w:val="24"/>
          <w:szCs w:val="24"/>
        </w:rPr>
        <w:t xml:space="preserve"> </w:t>
      </w:r>
      <w:r w:rsidRPr="00563B60">
        <w:rPr>
          <w:rFonts w:hint="eastAsia"/>
          <w:sz w:val="24"/>
          <w:szCs w:val="24"/>
        </w:rPr>
        <w:t>集成支持算法升级的神经网络计算单元，实现对边缘侧感知数据的本地化分类、识别与决策智能；</w:t>
      </w:r>
    </w:p>
    <w:p w:rsidR="00563B60" w:rsidRDefault="00563B60" w:rsidP="00563B60">
      <w:pPr>
        <w:spacing w:line="360" w:lineRule="auto"/>
        <w:ind w:firstLineChars="200" w:firstLine="480"/>
        <w:rPr>
          <w:rFonts w:hint="eastAsia"/>
          <w:sz w:val="24"/>
          <w:szCs w:val="24"/>
        </w:rPr>
      </w:pPr>
      <w:r w:rsidRPr="00563B60">
        <w:rPr>
          <w:rFonts w:hint="eastAsia"/>
          <w:sz w:val="24"/>
          <w:szCs w:val="24"/>
        </w:rPr>
        <w:t>6</w:t>
      </w:r>
      <w:r w:rsidRPr="00563B60">
        <w:rPr>
          <w:rFonts w:hint="eastAsia"/>
          <w:sz w:val="24"/>
          <w:szCs w:val="24"/>
        </w:rPr>
        <w:t>）</w:t>
      </w:r>
      <w:r w:rsidRPr="00563B60">
        <w:rPr>
          <w:rFonts w:hint="eastAsia"/>
          <w:sz w:val="24"/>
          <w:szCs w:val="24"/>
        </w:rPr>
        <w:t xml:space="preserve"> </w:t>
      </w:r>
      <w:r w:rsidRPr="00563B60">
        <w:rPr>
          <w:rFonts w:hint="eastAsia"/>
          <w:sz w:val="24"/>
          <w:szCs w:val="24"/>
        </w:rPr>
        <w:t>解决强电磁干扰等问题，支持在工业级高电磁场环境下的稳定工作。</w:t>
      </w:r>
    </w:p>
    <w:p w:rsidR="00512855" w:rsidRPr="00512855" w:rsidRDefault="004B32AF" w:rsidP="00696835">
      <w:pPr>
        <w:spacing w:line="360" w:lineRule="auto"/>
        <w:ind w:firstLineChars="200" w:firstLine="480"/>
        <w:rPr>
          <w:sz w:val="24"/>
          <w:szCs w:val="24"/>
        </w:rPr>
      </w:pPr>
      <w:r>
        <w:rPr>
          <w:rFonts w:hint="eastAsia"/>
          <w:sz w:val="24"/>
          <w:szCs w:val="24"/>
        </w:rPr>
        <w:t>物联网</w:t>
      </w:r>
      <w:r>
        <w:rPr>
          <w:rFonts w:hint="eastAsia"/>
          <w:sz w:val="24"/>
          <w:szCs w:val="24"/>
        </w:rPr>
        <w:t>S</w:t>
      </w:r>
      <w:r>
        <w:rPr>
          <w:sz w:val="24"/>
          <w:szCs w:val="24"/>
        </w:rPr>
        <w:t>OC</w:t>
      </w:r>
      <w:r>
        <w:rPr>
          <w:rFonts w:hint="eastAsia"/>
          <w:sz w:val="24"/>
          <w:szCs w:val="24"/>
        </w:rPr>
        <w:t>芯片是</w:t>
      </w:r>
      <w:r w:rsidR="00512855" w:rsidRPr="007463B5">
        <w:rPr>
          <w:rFonts w:hint="eastAsia"/>
          <w:sz w:val="24"/>
          <w:szCs w:val="24"/>
        </w:rPr>
        <w:t>提升配电网断路器智能化水平的主要途径，是研制适合在工业级高电磁环境下的高可靠控制芯片，以实现具有自主智能能力的配电网智能断路器多层次系统结构和功能。依托物联网透彻的信息感知、可靠的数据传输、健全的网络架构、海量信息的智能管理和多级数据的高效处理能力，实现对配电线路运行参数的智能断路控制，通过对协作获得的各类传感器参数信息边缘侧实</w:t>
      </w:r>
      <w:r w:rsidR="00512855" w:rsidRPr="007463B5">
        <w:rPr>
          <w:rFonts w:hint="eastAsia"/>
          <w:sz w:val="24"/>
          <w:szCs w:val="24"/>
        </w:rPr>
        <w:lastRenderedPageBreak/>
        <w:t>时或周期性的分析诊断，从而从边缘智能的层面，更好的保证配电线路的安全可靠，对提高配网供电可靠性及运行效率具有重要意义。</w:t>
      </w:r>
    </w:p>
    <w:p w:rsidR="009E69D1" w:rsidRPr="002432CA" w:rsidRDefault="002432CA" w:rsidP="002432CA">
      <w:pPr>
        <w:pStyle w:val="1"/>
        <w:spacing w:before="100" w:after="100" w:line="360" w:lineRule="auto"/>
        <w:rPr>
          <w:rFonts w:ascii="宋体" w:hAnsi="宋体"/>
          <w:sz w:val="24"/>
          <w:szCs w:val="24"/>
        </w:rPr>
      </w:pPr>
      <w:r w:rsidRPr="002432CA">
        <w:rPr>
          <w:rFonts w:ascii="宋体" w:hAnsi="宋体" w:hint="eastAsia"/>
          <w:sz w:val="24"/>
          <w:szCs w:val="24"/>
        </w:rPr>
        <w:t>1.2</w:t>
      </w:r>
      <w:r w:rsidR="00E4684B">
        <w:rPr>
          <w:rFonts w:ascii="宋体" w:hAnsi="宋体"/>
          <w:sz w:val="24"/>
          <w:szCs w:val="24"/>
        </w:rPr>
        <w:t xml:space="preserve"> </w:t>
      </w:r>
      <w:r w:rsidRPr="002432CA">
        <w:rPr>
          <w:rFonts w:ascii="宋体" w:hAnsi="宋体" w:hint="eastAsia"/>
          <w:sz w:val="24"/>
          <w:szCs w:val="24"/>
        </w:rPr>
        <w:t>最新技术进展</w:t>
      </w:r>
    </w:p>
    <w:p w:rsidR="00621557" w:rsidRDefault="00F116C0" w:rsidP="00F116C0">
      <w:pPr>
        <w:spacing w:line="360" w:lineRule="auto"/>
        <w:ind w:firstLineChars="200" w:firstLine="480"/>
        <w:rPr>
          <w:sz w:val="24"/>
          <w:szCs w:val="24"/>
        </w:rPr>
      </w:pPr>
      <w:r>
        <w:rPr>
          <w:rFonts w:hint="eastAsia"/>
          <w:sz w:val="24"/>
          <w:szCs w:val="24"/>
        </w:rPr>
        <w:t>由以上可知，</w:t>
      </w:r>
      <w:r w:rsidRPr="00C272BC">
        <w:rPr>
          <w:sz w:val="24"/>
          <w:szCs w:val="24"/>
        </w:rPr>
        <w:t>随着智能配电</w:t>
      </w:r>
      <w:r>
        <w:rPr>
          <w:rFonts w:hint="eastAsia"/>
          <w:sz w:val="24"/>
          <w:szCs w:val="24"/>
        </w:rPr>
        <w:t>概念的提出，国内外配电行业</w:t>
      </w:r>
      <w:r w:rsidRPr="00C272BC">
        <w:rPr>
          <w:rFonts w:hint="eastAsia"/>
          <w:sz w:val="24"/>
          <w:szCs w:val="24"/>
        </w:rPr>
        <w:t>持续</w:t>
      </w:r>
      <w:r w:rsidRPr="00C272BC">
        <w:rPr>
          <w:sz w:val="24"/>
          <w:szCs w:val="24"/>
        </w:rPr>
        <w:t>快速发展，</w:t>
      </w:r>
      <w:r w:rsidRPr="00C272BC">
        <w:rPr>
          <w:rFonts w:hint="eastAsia"/>
          <w:sz w:val="24"/>
          <w:szCs w:val="24"/>
        </w:rPr>
        <w:t>研究人员不断更新</w:t>
      </w:r>
      <w:r>
        <w:rPr>
          <w:rFonts w:hint="eastAsia"/>
          <w:sz w:val="24"/>
          <w:szCs w:val="24"/>
        </w:rPr>
        <w:t>系列</w:t>
      </w:r>
      <w:r w:rsidRPr="00C272BC">
        <w:rPr>
          <w:rFonts w:hint="eastAsia"/>
          <w:sz w:val="24"/>
          <w:szCs w:val="24"/>
        </w:rPr>
        <w:t>产品</w:t>
      </w:r>
      <w:r>
        <w:rPr>
          <w:rFonts w:hint="eastAsia"/>
          <w:sz w:val="24"/>
          <w:szCs w:val="24"/>
        </w:rPr>
        <w:t>，</w:t>
      </w:r>
      <w:r w:rsidRPr="00C272BC">
        <w:rPr>
          <w:rFonts w:hint="eastAsia"/>
          <w:sz w:val="24"/>
          <w:szCs w:val="24"/>
        </w:rPr>
        <w:t>对电路</w:t>
      </w:r>
      <w:r>
        <w:rPr>
          <w:rFonts w:hint="eastAsia"/>
          <w:sz w:val="24"/>
          <w:szCs w:val="24"/>
        </w:rPr>
        <w:t>各</w:t>
      </w:r>
      <w:r w:rsidRPr="00C272BC">
        <w:rPr>
          <w:rFonts w:hint="eastAsia"/>
          <w:sz w:val="24"/>
          <w:szCs w:val="24"/>
        </w:rPr>
        <w:t>模块控制程序进行设计优化，</w:t>
      </w:r>
      <w:r>
        <w:rPr>
          <w:rFonts w:hint="eastAsia"/>
          <w:sz w:val="24"/>
          <w:szCs w:val="24"/>
        </w:rPr>
        <w:t>总结各</w:t>
      </w:r>
      <w:proofErr w:type="gramStart"/>
      <w:r>
        <w:rPr>
          <w:rFonts w:hint="eastAsia"/>
          <w:sz w:val="24"/>
          <w:szCs w:val="24"/>
        </w:rPr>
        <w:t>类措施</w:t>
      </w:r>
      <w:proofErr w:type="gramEnd"/>
      <w:r>
        <w:rPr>
          <w:rFonts w:hint="eastAsia"/>
          <w:sz w:val="24"/>
          <w:szCs w:val="24"/>
        </w:rPr>
        <w:t>如下，</w:t>
      </w:r>
      <w:r w:rsidR="00621557" w:rsidRPr="00C272BC">
        <w:rPr>
          <w:rFonts w:hint="eastAsia"/>
          <w:sz w:val="24"/>
          <w:szCs w:val="24"/>
        </w:rPr>
        <w:t>（</w:t>
      </w:r>
      <w:r w:rsidR="00621557" w:rsidRPr="00C272BC">
        <w:rPr>
          <w:sz w:val="24"/>
          <w:szCs w:val="24"/>
        </w:rPr>
        <w:t>1</w:t>
      </w:r>
      <w:r w:rsidR="00621557" w:rsidRPr="00C272BC">
        <w:rPr>
          <w:rFonts w:hint="eastAsia"/>
          <w:sz w:val="24"/>
          <w:szCs w:val="24"/>
        </w:rPr>
        <w:t>）在配电柜内增加大量智能检测仪表及互感器，如带通信功能的多功能仪表，并配合断路器脱扣线圈进行控制，利用上位机进行遥测、遥传、遥控，构成复杂，功能简单，但不能长期储存相关运行记录。（</w:t>
      </w:r>
      <w:r w:rsidR="00621557" w:rsidRPr="00C272BC">
        <w:rPr>
          <w:sz w:val="24"/>
          <w:szCs w:val="24"/>
        </w:rPr>
        <w:t>2</w:t>
      </w:r>
      <w:r w:rsidR="00621557" w:rsidRPr="00C272BC">
        <w:rPr>
          <w:rFonts w:hint="eastAsia"/>
          <w:sz w:val="24"/>
          <w:szCs w:val="24"/>
        </w:rPr>
        <w:t>）增加基于</w:t>
      </w:r>
      <w:r w:rsidR="00621557" w:rsidRPr="00C272BC">
        <w:rPr>
          <w:sz w:val="24"/>
          <w:szCs w:val="24"/>
        </w:rPr>
        <w:t>GPRS</w:t>
      </w:r>
      <w:r w:rsidR="00621557" w:rsidRPr="00C272BC">
        <w:rPr>
          <w:rFonts w:hint="eastAsia"/>
          <w:sz w:val="24"/>
          <w:szCs w:val="24"/>
        </w:rPr>
        <w:t>的信号发射模块进行现场电量参数的远传，再人工读取分析参数并控制断路器通断，但由于信号不稳定、检测不全面，只在少数供电局系统使用。（</w:t>
      </w:r>
      <w:r w:rsidR="00621557" w:rsidRPr="00C272BC">
        <w:rPr>
          <w:sz w:val="24"/>
          <w:szCs w:val="24"/>
        </w:rPr>
        <w:t>3</w:t>
      </w:r>
      <w:r w:rsidR="00621557" w:rsidRPr="00C272BC">
        <w:rPr>
          <w:rFonts w:hint="eastAsia"/>
          <w:sz w:val="24"/>
          <w:szCs w:val="24"/>
        </w:rPr>
        <w:t>）采用断路器智能脱扣器本身加装，</w:t>
      </w:r>
      <w:proofErr w:type="gramStart"/>
      <w:r w:rsidR="00621557" w:rsidRPr="00C272BC">
        <w:rPr>
          <w:rFonts w:hint="eastAsia"/>
          <w:sz w:val="24"/>
          <w:szCs w:val="24"/>
        </w:rPr>
        <w:t>蓝牙模块</w:t>
      </w:r>
      <w:proofErr w:type="gramEnd"/>
      <w:r w:rsidR="00621557" w:rsidRPr="00C272BC">
        <w:rPr>
          <w:rFonts w:hint="eastAsia"/>
          <w:sz w:val="24"/>
          <w:szCs w:val="24"/>
        </w:rPr>
        <w:t>实现数据远传与控制，需配合各厂家专用控制软件和手持</w:t>
      </w:r>
      <w:r w:rsidR="00621557" w:rsidRPr="00C272BC">
        <w:rPr>
          <w:sz w:val="24"/>
          <w:szCs w:val="24"/>
        </w:rPr>
        <w:t>PDA</w:t>
      </w:r>
      <w:r w:rsidR="00621557" w:rsidRPr="00C272BC">
        <w:rPr>
          <w:rFonts w:hint="eastAsia"/>
          <w:sz w:val="24"/>
          <w:szCs w:val="24"/>
        </w:rPr>
        <w:t>，仅适用于小型专用配电系统。这些方法从断路器的硬件结构、控制系统、脱扣特性等对</w:t>
      </w:r>
      <w:proofErr w:type="gramStart"/>
      <w:r w:rsidR="00621557" w:rsidRPr="00C272BC">
        <w:rPr>
          <w:rFonts w:hint="eastAsia"/>
          <w:sz w:val="24"/>
          <w:szCs w:val="24"/>
        </w:rPr>
        <w:t>智能微端进行</w:t>
      </w:r>
      <w:proofErr w:type="gramEnd"/>
      <w:r w:rsidR="00621557" w:rsidRPr="00C272BC">
        <w:rPr>
          <w:rFonts w:hint="eastAsia"/>
          <w:sz w:val="24"/>
          <w:szCs w:val="24"/>
        </w:rPr>
        <w:t>研究，但</w:t>
      </w:r>
      <w:r>
        <w:rPr>
          <w:rFonts w:hint="eastAsia"/>
          <w:sz w:val="24"/>
          <w:szCs w:val="24"/>
        </w:rPr>
        <w:t>大部分</w:t>
      </w:r>
      <w:r w:rsidR="00621557" w:rsidRPr="00C272BC">
        <w:rPr>
          <w:rFonts w:hint="eastAsia"/>
          <w:sz w:val="24"/>
          <w:szCs w:val="24"/>
        </w:rPr>
        <w:t>还不能满足低功耗的要求，还需更多的改进措施才能用于大型配电系统。</w:t>
      </w:r>
    </w:p>
    <w:p w:rsidR="00F7351F" w:rsidRPr="007463B5" w:rsidRDefault="00F7351F" w:rsidP="00DD7CEB">
      <w:pPr>
        <w:spacing w:line="360" w:lineRule="auto"/>
        <w:ind w:firstLineChars="200" w:firstLine="480"/>
        <w:rPr>
          <w:sz w:val="24"/>
          <w:szCs w:val="24"/>
        </w:rPr>
      </w:pPr>
      <w:r w:rsidRPr="007463B5">
        <w:rPr>
          <w:rFonts w:hint="eastAsia"/>
          <w:sz w:val="24"/>
          <w:szCs w:val="24"/>
        </w:rPr>
        <w:t>在开展微型断路器设计、选择和应用时，需引入智能化控制、引入物联网技术和引入微型化结构设计。</w:t>
      </w:r>
      <w:r w:rsidR="00DD7CEB" w:rsidRPr="007463B5">
        <w:rPr>
          <w:rFonts w:hint="eastAsia"/>
          <w:sz w:val="24"/>
          <w:szCs w:val="24"/>
        </w:rPr>
        <w:t>融入物联网技术的</w:t>
      </w:r>
      <w:r w:rsidR="00DD7CEB">
        <w:rPr>
          <w:rFonts w:hint="eastAsia"/>
          <w:sz w:val="24"/>
          <w:szCs w:val="24"/>
        </w:rPr>
        <w:t>S</w:t>
      </w:r>
      <w:r w:rsidR="00DD7CEB">
        <w:rPr>
          <w:sz w:val="24"/>
          <w:szCs w:val="24"/>
        </w:rPr>
        <w:t>OC</w:t>
      </w:r>
      <w:r w:rsidR="00DD7CEB" w:rsidRPr="007463B5">
        <w:rPr>
          <w:rFonts w:hint="eastAsia"/>
          <w:sz w:val="24"/>
          <w:szCs w:val="24"/>
        </w:rPr>
        <w:t>芯片主要优势在于利用物联网技术对断路器的参数进行实时监视，例如：检测电压、电流、触头和开关位置，检测触头的绝缘水平超限报警，监测断路器本身的参数预计电气特性参数。</w:t>
      </w:r>
      <w:r w:rsidR="004B32AF">
        <w:rPr>
          <w:rFonts w:hint="eastAsia"/>
          <w:sz w:val="24"/>
          <w:szCs w:val="24"/>
        </w:rPr>
        <w:t>物联网</w:t>
      </w:r>
      <w:r w:rsidR="004B32AF">
        <w:rPr>
          <w:rFonts w:hint="eastAsia"/>
          <w:sz w:val="24"/>
          <w:szCs w:val="24"/>
        </w:rPr>
        <w:t>S</w:t>
      </w:r>
      <w:r w:rsidR="004B32AF">
        <w:rPr>
          <w:sz w:val="24"/>
          <w:szCs w:val="24"/>
        </w:rPr>
        <w:t>OC</w:t>
      </w:r>
      <w:r w:rsidRPr="007463B5">
        <w:rPr>
          <w:rFonts w:hint="eastAsia"/>
          <w:sz w:val="24"/>
          <w:szCs w:val="24"/>
        </w:rPr>
        <w:t>芯片是利用智能控制器和人工智能技术调控断路器设备信号，使断路器更好地保护短路电流过大引起的负载故障问题，同时提高断路器的综合性能。</w:t>
      </w:r>
    </w:p>
    <w:p w:rsidR="009E69D1" w:rsidRPr="002432CA" w:rsidRDefault="002432CA" w:rsidP="002432CA">
      <w:pPr>
        <w:pStyle w:val="1"/>
        <w:spacing w:before="100" w:after="100" w:line="360" w:lineRule="auto"/>
        <w:rPr>
          <w:rFonts w:ascii="宋体" w:hAnsi="宋体"/>
          <w:sz w:val="24"/>
          <w:szCs w:val="24"/>
        </w:rPr>
      </w:pPr>
      <w:r w:rsidRPr="002432CA">
        <w:rPr>
          <w:rFonts w:ascii="宋体" w:hAnsi="宋体" w:hint="eastAsia"/>
          <w:sz w:val="24"/>
          <w:szCs w:val="24"/>
        </w:rPr>
        <w:t>1.</w:t>
      </w:r>
      <w:r w:rsidR="006A3ABD">
        <w:rPr>
          <w:rFonts w:ascii="宋体" w:hAnsi="宋体"/>
          <w:sz w:val="24"/>
          <w:szCs w:val="24"/>
        </w:rPr>
        <w:t xml:space="preserve">3 </w:t>
      </w:r>
      <w:r w:rsidR="00985880">
        <w:rPr>
          <w:rFonts w:ascii="宋体" w:hAnsi="宋体" w:hint="eastAsia"/>
          <w:sz w:val="24"/>
          <w:szCs w:val="24"/>
        </w:rPr>
        <w:t>技术</w:t>
      </w:r>
      <w:r>
        <w:rPr>
          <w:rFonts w:ascii="宋体" w:hAnsi="宋体" w:hint="eastAsia"/>
          <w:sz w:val="24"/>
          <w:szCs w:val="24"/>
        </w:rPr>
        <w:t>发展趋势</w:t>
      </w:r>
      <w:r>
        <w:rPr>
          <w:rFonts w:ascii="宋体" w:hAnsi="宋体"/>
          <w:sz w:val="24"/>
          <w:szCs w:val="24"/>
        </w:rPr>
        <w:t>及前景</w:t>
      </w:r>
    </w:p>
    <w:p w:rsidR="00A0282D" w:rsidRDefault="00A0282D" w:rsidP="0060065A">
      <w:pPr>
        <w:spacing w:line="360" w:lineRule="auto"/>
        <w:ind w:firstLineChars="200" w:firstLine="480"/>
        <w:rPr>
          <w:sz w:val="24"/>
          <w:szCs w:val="24"/>
        </w:rPr>
      </w:pPr>
      <w:r w:rsidRPr="00C272BC">
        <w:rPr>
          <w:rFonts w:hint="eastAsia"/>
          <w:sz w:val="24"/>
          <w:szCs w:val="24"/>
        </w:rPr>
        <w:t>智能电网建设至今，国内</w:t>
      </w:r>
      <w:r w:rsidR="00087DD4">
        <w:rPr>
          <w:rFonts w:hint="eastAsia"/>
          <w:sz w:val="24"/>
          <w:szCs w:val="24"/>
        </w:rPr>
        <w:t>外</w:t>
      </w:r>
      <w:r w:rsidRPr="00C272BC">
        <w:rPr>
          <w:rFonts w:hint="eastAsia"/>
          <w:sz w:val="24"/>
          <w:szCs w:val="24"/>
        </w:rPr>
        <w:t>相关产业</w:t>
      </w:r>
      <w:r w:rsidR="00087DD4">
        <w:rPr>
          <w:rFonts w:hint="eastAsia"/>
          <w:sz w:val="24"/>
          <w:szCs w:val="24"/>
        </w:rPr>
        <w:t>都</w:t>
      </w:r>
      <w:r w:rsidRPr="00C272BC">
        <w:rPr>
          <w:rFonts w:hint="eastAsia"/>
          <w:sz w:val="24"/>
          <w:szCs w:val="24"/>
        </w:rPr>
        <w:t>在不断强化技术创新，加快建设泛在电力物联网，期望在未来打造配网智能化管理新模式，消除传统模式中存在的种种弊端，全面提升电缆及通道数字化管理水平。断路器作为终端电器保护装置，是配电网的底层设备，对其引入智能化控制、物联网技术和微型化结构设计可以更好地实时监视断路器相关数据和避免负载故障问题，</w:t>
      </w:r>
      <w:r w:rsidR="00087DD4">
        <w:rPr>
          <w:rFonts w:hint="eastAsia"/>
          <w:sz w:val="24"/>
          <w:szCs w:val="24"/>
        </w:rPr>
        <w:t>并配合</w:t>
      </w:r>
      <w:r w:rsidR="00087DD4" w:rsidRPr="00C272BC">
        <w:rPr>
          <w:rFonts w:hint="eastAsia"/>
          <w:sz w:val="24"/>
          <w:szCs w:val="24"/>
        </w:rPr>
        <w:t>自动化系统平台，</w:t>
      </w:r>
      <w:r w:rsidR="00087DD4">
        <w:rPr>
          <w:rFonts w:hint="eastAsia"/>
          <w:sz w:val="24"/>
          <w:szCs w:val="24"/>
        </w:rPr>
        <w:t>完善数据系统，通过对所得数据和结果进行整体归纳和总结，</w:t>
      </w:r>
      <w:r w:rsidR="00087DD4" w:rsidRPr="00C272BC">
        <w:rPr>
          <w:rFonts w:hint="eastAsia"/>
          <w:sz w:val="24"/>
          <w:szCs w:val="24"/>
        </w:rPr>
        <w:t>形成完整、科学的实施方案，并依托于地理图形来完成设备管理和检修，从而确保配网系统全过程、多</w:t>
      </w:r>
      <w:r w:rsidR="00087DD4">
        <w:rPr>
          <w:rFonts w:hint="eastAsia"/>
          <w:sz w:val="24"/>
          <w:szCs w:val="24"/>
        </w:rPr>
        <w:t>环节、</w:t>
      </w:r>
      <w:proofErr w:type="gramStart"/>
      <w:r w:rsidR="00087DD4">
        <w:rPr>
          <w:rFonts w:hint="eastAsia"/>
          <w:sz w:val="24"/>
          <w:szCs w:val="24"/>
        </w:rPr>
        <w:t>多维度管控</w:t>
      </w:r>
      <w:proofErr w:type="gramEnd"/>
      <w:r w:rsidR="00087DD4">
        <w:rPr>
          <w:rFonts w:hint="eastAsia"/>
          <w:sz w:val="24"/>
          <w:szCs w:val="24"/>
        </w:rPr>
        <w:t>，达到精益化、可视化、智能化主动运</w:t>
      </w:r>
      <w:proofErr w:type="gramStart"/>
      <w:r w:rsidR="00087DD4">
        <w:rPr>
          <w:rFonts w:hint="eastAsia"/>
          <w:sz w:val="24"/>
          <w:szCs w:val="24"/>
        </w:rPr>
        <w:t>维管</w:t>
      </w:r>
      <w:proofErr w:type="gramEnd"/>
      <w:r w:rsidR="00087DD4">
        <w:rPr>
          <w:rFonts w:hint="eastAsia"/>
          <w:sz w:val="24"/>
          <w:szCs w:val="24"/>
        </w:rPr>
        <w:t>理的目标。</w:t>
      </w:r>
      <w:r w:rsidR="0060065A">
        <w:rPr>
          <w:rFonts w:hint="eastAsia"/>
          <w:sz w:val="24"/>
          <w:szCs w:val="24"/>
        </w:rPr>
        <w:t>这些</w:t>
      </w:r>
      <w:r w:rsidRPr="00C272BC">
        <w:rPr>
          <w:rFonts w:hint="eastAsia"/>
          <w:sz w:val="24"/>
          <w:szCs w:val="24"/>
        </w:rPr>
        <w:lastRenderedPageBreak/>
        <w:t>对提升配电网信息化水平、实现安全运行的实时感知与精细化控制至关重要，是实现</w:t>
      </w:r>
      <w:r w:rsidRPr="00C272BC">
        <w:rPr>
          <w:sz w:val="24"/>
          <w:szCs w:val="24"/>
        </w:rPr>
        <w:t>智能化、可视化、自动化、交互式的新型现代化配电</w:t>
      </w:r>
      <w:r>
        <w:rPr>
          <w:rFonts w:hint="eastAsia"/>
          <w:sz w:val="24"/>
          <w:szCs w:val="24"/>
        </w:rPr>
        <w:t>网中不可缺少的一环，也是未来发展的必然趋势。</w:t>
      </w:r>
    </w:p>
    <w:p w:rsidR="00F116C0" w:rsidRDefault="00F116C0" w:rsidP="00F116C0">
      <w:pPr>
        <w:spacing w:line="360" w:lineRule="auto"/>
        <w:ind w:firstLineChars="200" w:firstLine="480"/>
        <w:rPr>
          <w:sz w:val="24"/>
          <w:szCs w:val="24"/>
        </w:rPr>
      </w:pPr>
      <w:r w:rsidRPr="00C272BC">
        <w:rPr>
          <w:rFonts w:hint="eastAsia"/>
          <w:sz w:val="24"/>
          <w:szCs w:val="24"/>
        </w:rPr>
        <w:t>为了推进这一目标，要求底层设备融合物联网技术，加强对断路器智能终端异常问题的防范与处理，包括内置式一体化物联网和外置式一体化物联网两种方案，要能够实现边缘计算、自动识别和自主决策等功能，完成馈线自动化和智能巡检技术的深入运用。边缘计算使物联网设备在靠近物或数据源头（如微型智能断路器属于现场数据源）的网络边缘测与</w:t>
      </w:r>
      <w:proofErr w:type="gramStart"/>
      <w:r w:rsidRPr="00C272BC">
        <w:rPr>
          <w:rFonts w:hint="eastAsia"/>
          <w:sz w:val="24"/>
          <w:szCs w:val="24"/>
        </w:rPr>
        <w:t>云计算</w:t>
      </w:r>
      <w:proofErr w:type="gramEnd"/>
      <w:r w:rsidRPr="00C272BC">
        <w:rPr>
          <w:rFonts w:hint="eastAsia"/>
          <w:sz w:val="24"/>
          <w:szCs w:val="24"/>
        </w:rPr>
        <w:t>互相协同，就近提供智能互联服务高效地对用电情况进行动态监测，维护系统的安全、稳定运转；利用自动识别技术可在断路器存在潜在故障时自动报警，自主决策是在配电网在线检测值超出设定阈值时利用深度学习能力尝试自我分析线路、查询原因并修复故障，这两项措施都可以加强人与设备、设备与设备间的信息关联与交互，实现参数检测、故障信息记录，状态巡检一体化。通过以上措施，能够高效地革除故障，确保在最短时</w:t>
      </w:r>
      <w:proofErr w:type="gramStart"/>
      <w:r w:rsidRPr="00C272BC">
        <w:rPr>
          <w:rFonts w:hint="eastAsia"/>
          <w:sz w:val="24"/>
          <w:szCs w:val="24"/>
        </w:rPr>
        <w:t>内回归供电</w:t>
      </w:r>
      <w:proofErr w:type="gramEnd"/>
      <w:r w:rsidRPr="00C272BC">
        <w:rPr>
          <w:rFonts w:hint="eastAsia"/>
          <w:sz w:val="24"/>
          <w:szCs w:val="24"/>
        </w:rPr>
        <w:t>，当配网线路中有故障问题时，不会造成过大的影响。</w:t>
      </w:r>
    </w:p>
    <w:p w:rsidR="004B635A" w:rsidRPr="004B635A" w:rsidRDefault="00F7351F" w:rsidP="004B635A">
      <w:pPr>
        <w:spacing w:line="360" w:lineRule="auto"/>
        <w:ind w:firstLineChars="200" w:firstLine="480"/>
        <w:rPr>
          <w:rFonts w:hint="eastAsia"/>
          <w:sz w:val="24"/>
          <w:szCs w:val="24"/>
        </w:rPr>
      </w:pPr>
      <w:r w:rsidRPr="007463B5">
        <w:rPr>
          <w:rFonts w:hint="eastAsia"/>
          <w:sz w:val="24"/>
          <w:szCs w:val="24"/>
        </w:rPr>
        <w:t>考虑到结构设计、电气性能参数检测、物</w:t>
      </w:r>
      <w:proofErr w:type="gramStart"/>
      <w:r w:rsidRPr="007463B5">
        <w:rPr>
          <w:rFonts w:hint="eastAsia"/>
          <w:sz w:val="24"/>
          <w:szCs w:val="24"/>
        </w:rPr>
        <w:t>联网组</w:t>
      </w:r>
      <w:proofErr w:type="gramEnd"/>
      <w:r w:rsidRPr="007463B5">
        <w:rPr>
          <w:rFonts w:hint="eastAsia"/>
          <w:sz w:val="24"/>
          <w:szCs w:val="24"/>
        </w:rPr>
        <w:t>网技术、人工智能技术，</w:t>
      </w:r>
      <w:proofErr w:type="gramStart"/>
      <w:r w:rsidRPr="007463B5">
        <w:rPr>
          <w:rFonts w:hint="eastAsia"/>
          <w:sz w:val="24"/>
          <w:szCs w:val="24"/>
        </w:rPr>
        <w:t>接入物</w:t>
      </w:r>
      <w:proofErr w:type="gramEnd"/>
      <w:r w:rsidRPr="007463B5">
        <w:rPr>
          <w:rFonts w:hint="eastAsia"/>
          <w:sz w:val="24"/>
          <w:szCs w:val="24"/>
        </w:rPr>
        <w:t>联网技术的</w:t>
      </w:r>
      <w:r w:rsidR="00507B9E">
        <w:rPr>
          <w:rFonts w:hint="eastAsia"/>
          <w:sz w:val="24"/>
          <w:szCs w:val="24"/>
        </w:rPr>
        <w:t>S</w:t>
      </w:r>
      <w:r w:rsidR="00507B9E">
        <w:rPr>
          <w:sz w:val="24"/>
          <w:szCs w:val="24"/>
        </w:rPr>
        <w:t>OC</w:t>
      </w:r>
      <w:r w:rsidRPr="007463B5">
        <w:rPr>
          <w:rFonts w:hint="eastAsia"/>
          <w:sz w:val="24"/>
          <w:szCs w:val="24"/>
        </w:rPr>
        <w:t>芯片能够具有边缘计算、自动识别和自主决策功能。</w:t>
      </w:r>
      <w:r w:rsidR="004B635A">
        <w:rPr>
          <w:rFonts w:hint="eastAsia"/>
          <w:sz w:val="24"/>
          <w:szCs w:val="24"/>
        </w:rPr>
        <w:t>物联网</w:t>
      </w:r>
      <w:r w:rsidR="004B635A">
        <w:rPr>
          <w:rFonts w:hint="eastAsia"/>
          <w:sz w:val="24"/>
          <w:szCs w:val="24"/>
        </w:rPr>
        <w:t>S</w:t>
      </w:r>
      <w:r w:rsidR="004B635A">
        <w:rPr>
          <w:sz w:val="24"/>
          <w:szCs w:val="24"/>
        </w:rPr>
        <w:t>OC</w:t>
      </w:r>
      <w:r w:rsidR="004B635A">
        <w:rPr>
          <w:rFonts w:hint="eastAsia"/>
          <w:sz w:val="24"/>
          <w:szCs w:val="24"/>
        </w:rPr>
        <w:t>芯片还应包括</w:t>
      </w:r>
      <w:r w:rsidR="004B635A" w:rsidRPr="004B635A">
        <w:rPr>
          <w:rFonts w:hint="eastAsia"/>
          <w:sz w:val="24"/>
          <w:szCs w:val="24"/>
        </w:rPr>
        <w:t>在</w:t>
      </w:r>
      <w:r w:rsidR="004B635A" w:rsidRPr="004B635A">
        <w:rPr>
          <w:rFonts w:hint="eastAsia"/>
          <w:sz w:val="24"/>
          <w:szCs w:val="24"/>
        </w:rPr>
        <w:t>RISC-V</w:t>
      </w:r>
      <w:r w:rsidR="004B635A" w:rsidRPr="004B635A">
        <w:rPr>
          <w:rFonts w:hint="eastAsia"/>
          <w:sz w:val="24"/>
          <w:szCs w:val="24"/>
        </w:rPr>
        <w:t>指令集架构的</w:t>
      </w:r>
      <w:r w:rsidR="004B635A" w:rsidRPr="004B635A">
        <w:rPr>
          <w:rFonts w:hint="eastAsia"/>
          <w:sz w:val="24"/>
          <w:szCs w:val="24"/>
        </w:rPr>
        <w:t>Linux</w:t>
      </w:r>
      <w:r w:rsidR="004B635A" w:rsidRPr="004B635A">
        <w:rPr>
          <w:rFonts w:hint="eastAsia"/>
          <w:sz w:val="24"/>
          <w:szCs w:val="24"/>
        </w:rPr>
        <w:t>软件系统上进行开发</w:t>
      </w:r>
      <w:r w:rsidR="004B635A">
        <w:rPr>
          <w:rFonts w:hint="eastAsia"/>
          <w:sz w:val="24"/>
          <w:szCs w:val="24"/>
        </w:rPr>
        <w:t>软件系统</w:t>
      </w:r>
      <w:r w:rsidR="004B635A">
        <w:rPr>
          <w:rFonts w:hint="eastAsia"/>
          <w:sz w:val="24"/>
          <w:szCs w:val="24"/>
        </w:rPr>
        <w:t>，</w:t>
      </w:r>
      <w:r w:rsidR="004B635A" w:rsidRPr="004B635A">
        <w:rPr>
          <w:rFonts w:hint="eastAsia"/>
          <w:sz w:val="24"/>
          <w:szCs w:val="24"/>
        </w:rPr>
        <w:t>软件系统组成包括：</w:t>
      </w:r>
    </w:p>
    <w:p w:rsidR="004B635A" w:rsidRPr="004B635A" w:rsidRDefault="004B635A" w:rsidP="004B635A">
      <w:pPr>
        <w:spacing w:line="360" w:lineRule="auto"/>
        <w:ind w:firstLineChars="200" w:firstLine="480"/>
        <w:rPr>
          <w:rFonts w:hint="eastAsia"/>
          <w:sz w:val="24"/>
          <w:szCs w:val="24"/>
        </w:rPr>
      </w:pPr>
      <w:r w:rsidRPr="004B635A">
        <w:rPr>
          <w:rFonts w:hint="eastAsia"/>
          <w:sz w:val="24"/>
          <w:szCs w:val="24"/>
        </w:rPr>
        <w:t>1</w:t>
      </w:r>
      <w:r w:rsidRPr="004B635A">
        <w:rPr>
          <w:rFonts w:hint="eastAsia"/>
          <w:sz w:val="24"/>
          <w:szCs w:val="24"/>
        </w:rPr>
        <w:t>）</w:t>
      </w:r>
      <w:r w:rsidRPr="004B635A">
        <w:rPr>
          <w:rFonts w:hint="eastAsia"/>
          <w:sz w:val="24"/>
          <w:szCs w:val="24"/>
        </w:rPr>
        <w:t xml:space="preserve"> Linux</w:t>
      </w:r>
      <w:r w:rsidRPr="004B635A">
        <w:rPr>
          <w:rFonts w:hint="eastAsia"/>
          <w:sz w:val="24"/>
          <w:szCs w:val="24"/>
        </w:rPr>
        <w:t>操作系统内核，可实现</w:t>
      </w:r>
      <w:proofErr w:type="spellStart"/>
      <w:r w:rsidRPr="004B635A">
        <w:rPr>
          <w:rFonts w:hint="eastAsia"/>
          <w:sz w:val="24"/>
          <w:szCs w:val="24"/>
        </w:rPr>
        <w:t>eCos</w:t>
      </w:r>
      <w:proofErr w:type="spellEnd"/>
      <w:r w:rsidRPr="004B635A">
        <w:rPr>
          <w:rFonts w:hint="eastAsia"/>
          <w:sz w:val="24"/>
          <w:szCs w:val="24"/>
        </w:rPr>
        <w:t>系</w:t>
      </w:r>
      <w:bookmarkStart w:id="0" w:name="_GoBack"/>
      <w:bookmarkEnd w:id="0"/>
      <w:r w:rsidRPr="004B635A">
        <w:rPr>
          <w:rFonts w:hint="eastAsia"/>
          <w:sz w:val="24"/>
          <w:szCs w:val="24"/>
        </w:rPr>
        <w:t>统的功能。</w:t>
      </w:r>
    </w:p>
    <w:p w:rsidR="004B635A" w:rsidRPr="004B635A" w:rsidRDefault="004B635A" w:rsidP="004B635A">
      <w:pPr>
        <w:spacing w:line="360" w:lineRule="auto"/>
        <w:ind w:firstLineChars="200" w:firstLine="480"/>
        <w:rPr>
          <w:rFonts w:hint="eastAsia"/>
          <w:sz w:val="24"/>
          <w:szCs w:val="24"/>
        </w:rPr>
      </w:pPr>
      <w:r w:rsidRPr="004B635A">
        <w:rPr>
          <w:rFonts w:hint="eastAsia"/>
          <w:sz w:val="24"/>
          <w:szCs w:val="24"/>
        </w:rPr>
        <w:t>2</w:t>
      </w:r>
      <w:r w:rsidRPr="004B635A">
        <w:rPr>
          <w:rFonts w:hint="eastAsia"/>
          <w:sz w:val="24"/>
          <w:szCs w:val="24"/>
        </w:rPr>
        <w:t>）</w:t>
      </w:r>
      <w:r w:rsidRPr="004B635A">
        <w:rPr>
          <w:rFonts w:hint="eastAsia"/>
          <w:sz w:val="24"/>
          <w:szCs w:val="24"/>
        </w:rPr>
        <w:t xml:space="preserve"> </w:t>
      </w:r>
      <w:r w:rsidRPr="004B635A">
        <w:rPr>
          <w:rFonts w:hint="eastAsia"/>
          <w:sz w:val="24"/>
          <w:szCs w:val="24"/>
        </w:rPr>
        <w:t>设备驱动，负责外部接口的设备驱动程序管理。</w:t>
      </w:r>
    </w:p>
    <w:p w:rsidR="004B635A" w:rsidRPr="004B635A" w:rsidRDefault="004B635A" w:rsidP="004B635A">
      <w:pPr>
        <w:spacing w:line="360" w:lineRule="auto"/>
        <w:ind w:firstLineChars="200" w:firstLine="480"/>
        <w:rPr>
          <w:rFonts w:hint="eastAsia"/>
          <w:sz w:val="24"/>
          <w:szCs w:val="24"/>
        </w:rPr>
      </w:pPr>
      <w:r w:rsidRPr="004B635A">
        <w:rPr>
          <w:rFonts w:hint="eastAsia"/>
          <w:sz w:val="24"/>
          <w:szCs w:val="24"/>
        </w:rPr>
        <w:t>3</w:t>
      </w:r>
      <w:r w:rsidRPr="004B635A">
        <w:rPr>
          <w:rFonts w:hint="eastAsia"/>
          <w:sz w:val="24"/>
          <w:szCs w:val="24"/>
        </w:rPr>
        <w:t>）</w:t>
      </w:r>
      <w:r w:rsidRPr="004B635A">
        <w:rPr>
          <w:rFonts w:hint="eastAsia"/>
          <w:sz w:val="24"/>
          <w:szCs w:val="24"/>
        </w:rPr>
        <w:t xml:space="preserve"> </w:t>
      </w:r>
      <w:r w:rsidRPr="004B635A">
        <w:rPr>
          <w:rFonts w:hint="eastAsia"/>
          <w:sz w:val="24"/>
          <w:szCs w:val="24"/>
        </w:rPr>
        <w:t>各级应用程序，包括系统和各级初始化程序，</w:t>
      </w:r>
      <w:r w:rsidRPr="004B635A">
        <w:rPr>
          <w:rFonts w:hint="eastAsia"/>
          <w:sz w:val="24"/>
          <w:szCs w:val="24"/>
        </w:rPr>
        <w:t>HPLC</w:t>
      </w:r>
      <w:r w:rsidRPr="004B635A">
        <w:rPr>
          <w:rFonts w:hint="eastAsia"/>
          <w:sz w:val="24"/>
          <w:szCs w:val="24"/>
        </w:rPr>
        <w:t>和</w:t>
      </w:r>
      <w:proofErr w:type="gramStart"/>
      <w:r w:rsidRPr="004B635A">
        <w:rPr>
          <w:rFonts w:hint="eastAsia"/>
          <w:sz w:val="24"/>
          <w:szCs w:val="24"/>
        </w:rPr>
        <w:t>蓝牙协议层</w:t>
      </w:r>
      <w:proofErr w:type="gramEnd"/>
      <w:r w:rsidRPr="004B635A">
        <w:rPr>
          <w:rFonts w:hint="eastAsia"/>
          <w:sz w:val="24"/>
          <w:szCs w:val="24"/>
        </w:rPr>
        <w:t>数据通信解析，协作</w:t>
      </w:r>
      <w:r w:rsidRPr="004B635A">
        <w:rPr>
          <w:rFonts w:hint="eastAsia"/>
          <w:sz w:val="24"/>
          <w:szCs w:val="24"/>
        </w:rPr>
        <w:t>/</w:t>
      </w:r>
      <w:r w:rsidRPr="004B635A">
        <w:rPr>
          <w:rFonts w:hint="eastAsia"/>
          <w:sz w:val="24"/>
          <w:szCs w:val="24"/>
        </w:rPr>
        <w:t>决策处理，中断处理程序等。</w:t>
      </w:r>
    </w:p>
    <w:p w:rsidR="004B635A" w:rsidRDefault="004B635A" w:rsidP="004B635A">
      <w:pPr>
        <w:spacing w:line="360" w:lineRule="auto"/>
        <w:ind w:firstLineChars="200" w:firstLine="480"/>
        <w:rPr>
          <w:sz w:val="24"/>
          <w:szCs w:val="24"/>
        </w:rPr>
      </w:pPr>
      <w:r w:rsidRPr="004B635A">
        <w:rPr>
          <w:rFonts w:hint="eastAsia"/>
          <w:sz w:val="24"/>
          <w:szCs w:val="24"/>
        </w:rPr>
        <w:t>综合以上</w:t>
      </w:r>
      <w:r>
        <w:rPr>
          <w:rFonts w:hint="eastAsia"/>
          <w:sz w:val="24"/>
          <w:szCs w:val="24"/>
        </w:rPr>
        <w:t>趋势</w:t>
      </w:r>
      <w:r w:rsidRPr="004B635A">
        <w:rPr>
          <w:rFonts w:hint="eastAsia"/>
          <w:sz w:val="24"/>
          <w:szCs w:val="24"/>
        </w:rPr>
        <w:t>，结合芯片在该系统可实现的工作如下：蓝牙、</w:t>
      </w:r>
      <w:r w:rsidRPr="004B635A">
        <w:rPr>
          <w:rFonts w:hint="eastAsia"/>
          <w:sz w:val="24"/>
          <w:szCs w:val="24"/>
        </w:rPr>
        <w:t>HPLC</w:t>
      </w:r>
      <w:r w:rsidRPr="004B635A">
        <w:rPr>
          <w:rFonts w:hint="eastAsia"/>
          <w:sz w:val="24"/>
          <w:szCs w:val="24"/>
        </w:rPr>
        <w:t>通信协议层协作数据与通信管理；协作化智能处理实现不同设备节点间的数据共享与交换、边缘侧协作化智能决策；外围存储器接口控制和数据访问，存储器的初始化配置、工作模式配置、工作控制；外设接口收发</w:t>
      </w:r>
      <w:proofErr w:type="gramStart"/>
      <w:r w:rsidRPr="004B635A">
        <w:rPr>
          <w:rFonts w:hint="eastAsia"/>
          <w:sz w:val="24"/>
          <w:szCs w:val="24"/>
        </w:rPr>
        <w:t>帧</w:t>
      </w:r>
      <w:proofErr w:type="gramEnd"/>
      <w:r w:rsidRPr="004B635A">
        <w:rPr>
          <w:rFonts w:hint="eastAsia"/>
          <w:sz w:val="24"/>
          <w:szCs w:val="24"/>
        </w:rPr>
        <w:t>数据操作；此系统包含的</w:t>
      </w:r>
      <w:r w:rsidRPr="004B635A">
        <w:rPr>
          <w:rFonts w:hint="eastAsia"/>
          <w:sz w:val="24"/>
          <w:szCs w:val="24"/>
        </w:rPr>
        <w:t>USB</w:t>
      </w:r>
      <w:r w:rsidRPr="004B635A">
        <w:rPr>
          <w:rFonts w:hint="eastAsia"/>
          <w:sz w:val="24"/>
          <w:szCs w:val="24"/>
        </w:rPr>
        <w:t>高速外设接口以及传统</w:t>
      </w:r>
      <w:r w:rsidRPr="004B635A">
        <w:rPr>
          <w:rFonts w:hint="eastAsia"/>
          <w:sz w:val="24"/>
          <w:szCs w:val="24"/>
        </w:rPr>
        <w:t>RS485</w:t>
      </w:r>
      <w:r w:rsidRPr="004B635A">
        <w:rPr>
          <w:rFonts w:hint="eastAsia"/>
          <w:sz w:val="24"/>
          <w:szCs w:val="24"/>
        </w:rPr>
        <w:t>、</w:t>
      </w:r>
      <w:proofErr w:type="spellStart"/>
      <w:r w:rsidRPr="004B635A">
        <w:rPr>
          <w:rFonts w:hint="eastAsia"/>
          <w:sz w:val="24"/>
          <w:szCs w:val="24"/>
        </w:rPr>
        <w:t>Uart</w:t>
      </w:r>
      <w:proofErr w:type="spellEnd"/>
      <w:r w:rsidRPr="004B635A">
        <w:rPr>
          <w:rFonts w:hint="eastAsia"/>
          <w:sz w:val="24"/>
          <w:szCs w:val="24"/>
        </w:rPr>
        <w:t>、</w:t>
      </w:r>
      <w:r w:rsidRPr="004B635A">
        <w:rPr>
          <w:rFonts w:hint="eastAsia"/>
          <w:sz w:val="24"/>
          <w:szCs w:val="24"/>
        </w:rPr>
        <w:t>SPI</w:t>
      </w:r>
      <w:r w:rsidRPr="004B635A">
        <w:rPr>
          <w:rFonts w:hint="eastAsia"/>
          <w:sz w:val="24"/>
          <w:szCs w:val="24"/>
        </w:rPr>
        <w:t>、</w:t>
      </w:r>
      <w:r w:rsidRPr="004B635A">
        <w:rPr>
          <w:rFonts w:hint="eastAsia"/>
          <w:sz w:val="24"/>
          <w:szCs w:val="24"/>
        </w:rPr>
        <w:t>I2C</w:t>
      </w:r>
      <w:r w:rsidRPr="004B635A">
        <w:rPr>
          <w:rFonts w:hint="eastAsia"/>
          <w:sz w:val="24"/>
          <w:szCs w:val="24"/>
        </w:rPr>
        <w:t>等低速接口的通讯和控制；以及其他数据输入输出</w:t>
      </w:r>
      <w:r w:rsidRPr="004B635A">
        <w:rPr>
          <w:rFonts w:hint="eastAsia"/>
          <w:sz w:val="24"/>
          <w:szCs w:val="24"/>
        </w:rPr>
        <w:t>AD/DA</w:t>
      </w:r>
      <w:r w:rsidRPr="004B635A">
        <w:rPr>
          <w:rFonts w:hint="eastAsia"/>
          <w:sz w:val="24"/>
          <w:szCs w:val="24"/>
        </w:rPr>
        <w:t>电路控制和配置功能。</w:t>
      </w:r>
    </w:p>
    <w:p w:rsidR="00F7351F" w:rsidRPr="007463B5" w:rsidRDefault="00F7351F" w:rsidP="00F7351F">
      <w:pPr>
        <w:spacing w:line="360" w:lineRule="auto"/>
        <w:ind w:firstLineChars="200" w:firstLine="480"/>
        <w:rPr>
          <w:sz w:val="24"/>
          <w:szCs w:val="24"/>
        </w:rPr>
      </w:pPr>
      <w:r w:rsidRPr="007463B5">
        <w:rPr>
          <w:rFonts w:hint="eastAsia"/>
          <w:sz w:val="24"/>
          <w:szCs w:val="24"/>
        </w:rPr>
        <w:t>以新型</w:t>
      </w:r>
      <w:r w:rsidR="00884752">
        <w:rPr>
          <w:rFonts w:hint="eastAsia"/>
          <w:sz w:val="24"/>
          <w:szCs w:val="24"/>
        </w:rPr>
        <w:t>物联网</w:t>
      </w:r>
      <w:r w:rsidR="00884752">
        <w:rPr>
          <w:rFonts w:hint="eastAsia"/>
          <w:sz w:val="24"/>
          <w:szCs w:val="24"/>
        </w:rPr>
        <w:t>S</w:t>
      </w:r>
      <w:r w:rsidR="00884752">
        <w:rPr>
          <w:sz w:val="24"/>
          <w:szCs w:val="24"/>
        </w:rPr>
        <w:t>OC</w:t>
      </w:r>
      <w:r w:rsidRPr="007463B5">
        <w:rPr>
          <w:rFonts w:hint="eastAsia"/>
          <w:sz w:val="24"/>
          <w:szCs w:val="24"/>
        </w:rPr>
        <w:t>芯片等</w:t>
      </w:r>
      <w:proofErr w:type="gramStart"/>
      <w:r w:rsidRPr="007463B5">
        <w:rPr>
          <w:rFonts w:hint="eastAsia"/>
          <w:sz w:val="24"/>
          <w:szCs w:val="24"/>
        </w:rPr>
        <w:t>物联设备</w:t>
      </w:r>
      <w:proofErr w:type="gramEnd"/>
      <w:r w:rsidRPr="007463B5">
        <w:rPr>
          <w:rFonts w:hint="eastAsia"/>
          <w:sz w:val="24"/>
          <w:szCs w:val="24"/>
        </w:rPr>
        <w:t>为基础，构建智能配网框架，包括新型</w:t>
      </w:r>
      <w:r w:rsidRPr="007463B5">
        <w:rPr>
          <w:sz w:val="24"/>
          <w:szCs w:val="24"/>
        </w:rPr>
        <w:lastRenderedPageBreak/>
        <w:t>MEMS</w:t>
      </w:r>
      <w:r w:rsidRPr="007463B5">
        <w:rPr>
          <w:rFonts w:hint="eastAsia"/>
          <w:sz w:val="24"/>
          <w:szCs w:val="24"/>
        </w:rPr>
        <w:t>传感器终端、手机</w:t>
      </w:r>
      <w:r w:rsidRPr="007463B5">
        <w:rPr>
          <w:sz w:val="24"/>
          <w:szCs w:val="24"/>
        </w:rPr>
        <w:t>App</w:t>
      </w:r>
      <w:r w:rsidRPr="007463B5">
        <w:rPr>
          <w:rFonts w:hint="eastAsia"/>
          <w:sz w:val="24"/>
          <w:szCs w:val="24"/>
        </w:rPr>
        <w:t>和自主诊断应用层的设计，实现监测智能断路器的电气指标实际运行情况，对故障断开点能够精准定位、即时信息处理及推送并能够快速处理故障灯。通过</w:t>
      </w:r>
      <w:r w:rsidR="00884752">
        <w:rPr>
          <w:rFonts w:hint="eastAsia"/>
          <w:sz w:val="24"/>
          <w:szCs w:val="24"/>
        </w:rPr>
        <w:t>物联网</w:t>
      </w:r>
      <w:r w:rsidR="00884752">
        <w:rPr>
          <w:rFonts w:hint="eastAsia"/>
          <w:sz w:val="24"/>
          <w:szCs w:val="24"/>
        </w:rPr>
        <w:t>S</w:t>
      </w:r>
      <w:r w:rsidR="00884752">
        <w:rPr>
          <w:sz w:val="24"/>
          <w:szCs w:val="24"/>
        </w:rPr>
        <w:t>OC</w:t>
      </w:r>
      <w:r w:rsidRPr="007463B5">
        <w:rPr>
          <w:rFonts w:hint="eastAsia"/>
          <w:sz w:val="24"/>
          <w:szCs w:val="24"/>
        </w:rPr>
        <w:t>芯片协作化能力的实现，进一步提升配电网的智能化和可靠性。</w:t>
      </w:r>
    </w:p>
    <w:p w:rsidR="00E54124" w:rsidRPr="00C272BC" w:rsidRDefault="00E54124" w:rsidP="00F116C0">
      <w:pPr>
        <w:spacing w:line="360" w:lineRule="auto"/>
        <w:ind w:firstLineChars="200" w:firstLine="480"/>
        <w:rPr>
          <w:sz w:val="24"/>
          <w:szCs w:val="24"/>
        </w:rPr>
      </w:pPr>
    </w:p>
    <w:p w:rsidR="00C0606E" w:rsidRDefault="00C0606E" w:rsidP="00C0606E">
      <w:pPr>
        <w:spacing w:line="360" w:lineRule="auto"/>
        <w:jc w:val="center"/>
        <w:outlineLvl w:val="1"/>
        <w:rPr>
          <w:rFonts w:ascii="宋体" w:hAnsi="宋体"/>
          <w:b/>
          <w:sz w:val="24"/>
          <w:szCs w:val="24"/>
        </w:rPr>
      </w:pPr>
      <w:r>
        <w:rPr>
          <w:rFonts w:ascii="宋体" w:hAnsi="宋体" w:hint="eastAsia"/>
          <w:b/>
          <w:sz w:val="24"/>
          <w:szCs w:val="24"/>
        </w:rPr>
        <w:t>表1 国外从事相关研究的主要机构（不超过5家）</w:t>
      </w:r>
    </w:p>
    <w:tbl>
      <w:tblPr>
        <w:tblW w:w="9960"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20"/>
        <w:gridCol w:w="2239"/>
        <w:gridCol w:w="1276"/>
        <w:gridCol w:w="2725"/>
        <w:gridCol w:w="1680"/>
      </w:tblGrid>
      <w:tr w:rsidR="00C0606E" w:rsidTr="00F0768B">
        <w:tc>
          <w:tcPr>
            <w:tcW w:w="720" w:type="dxa"/>
            <w:vAlign w:val="center"/>
          </w:tcPr>
          <w:p w:rsidR="00C0606E" w:rsidRDefault="00C0606E" w:rsidP="00787C40">
            <w:pPr>
              <w:widowControl/>
              <w:jc w:val="center"/>
              <w:rPr>
                <w:rFonts w:ascii="宋体" w:hAnsi="宋体"/>
                <w:b/>
                <w:bCs/>
                <w:color w:val="000000"/>
                <w:kern w:val="0"/>
                <w:sz w:val="24"/>
              </w:rPr>
            </w:pPr>
            <w:r>
              <w:rPr>
                <w:rFonts w:ascii="宋体" w:hAnsi="宋体"/>
                <w:b/>
                <w:bCs/>
                <w:color w:val="000000"/>
                <w:kern w:val="0"/>
                <w:sz w:val="24"/>
              </w:rPr>
              <w:t>序号</w:t>
            </w:r>
          </w:p>
        </w:tc>
        <w:tc>
          <w:tcPr>
            <w:tcW w:w="1320" w:type="dxa"/>
            <w:vAlign w:val="center"/>
          </w:tcPr>
          <w:p w:rsidR="00C0606E" w:rsidRDefault="00C0606E" w:rsidP="00787C40">
            <w:pPr>
              <w:widowControl/>
              <w:jc w:val="center"/>
              <w:rPr>
                <w:rFonts w:ascii="宋体" w:hAnsi="宋体"/>
                <w:b/>
                <w:bCs/>
                <w:color w:val="000000"/>
                <w:kern w:val="0"/>
                <w:sz w:val="24"/>
              </w:rPr>
            </w:pPr>
            <w:r>
              <w:rPr>
                <w:rFonts w:ascii="宋体" w:hAnsi="宋体"/>
                <w:b/>
                <w:bCs/>
                <w:color w:val="000000"/>
                <w:kern w:val="0"/>
                <w:sz w:val="24"/>
              </w:rPr>
              <w:t>机构</w:t>
            </w:r>
            <w:r>
              <w:rPr>
                <w:rFonts w:ascii="宋体" w:hAnsi="宋体" w:hint="eastAsia"/>
                <w:b/>
                <w:bCs/>
                <w:color w:val="000000"/>
                <w:kern w:val="0"/>
                <w:sz w:val="24"/>
              </w:rPr>
              <w:t>名称</w:t>
            </w:r>
          </w:p>
        </w:tc>
        <w:tc>
          <w:tcPr>
            <w:tcW w:w="2239" w:type="dxa"/>
            <w:vAlign w:val="center"/>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相关研究内容</w:t>
            </w:r>
          </w:p>
        </w:tc>
        <w:tc>
          <w:tcPr>
            <w:tcW w:w="1276" w:type="dxa"/>
            <w:vAlign w:val="center"/>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相关研究</w:t>
            </w:r>
          </w:p>
          <w:p w:rsidR="00C0606E" w:rsidRDefault="00C0606E" w:rsidP="00787C40">
            <w:pPr>
              <w:widowControl/>
              <w:jc w:val="center"/>
              <w:rPr>
                <w:rFonts w:ascii="宋体" w:hAnsi="宋体"/>
                <w:b/>
                <w:bCs/>
                <w:color w:val="000000"/>
                <w:kern w:val="0"/>
                <w:sz w:val="24"/>
              </w:rPr>
            </w:pPr>
            <w:r>
              <w:rPr>
                <w:rFonts w:ascii="宋体" w:hAnsi="宋体"/>
                <w:b/>
                <w:bCs/>
                <w:color w:val="000000"/>
                <w:kern w:val="0"/>
                <w:sz w:val="24"/>
              </w:rPr>
              <w:t>成果</w:t>
            </w:r>
          </w:p>
        </w:tc>
        <w:tc>
          <w:tcPr>
            <w:tcW w:w="2725" w:type="dxa"/>
            <w:vAlign w:val="center"/>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成果</w:t>
            </w:r>
            <w:r>
              <w:rPr>
                <w:rFonts w:ascii="宋体" w:hAnsi="宋体"/>
                <w:b/>
                <w:bCs/>
                <w:color w:val="000000"/>
                <w:kern w:val="0"/>
                <w:sz w:val="24"/>
              </w:rPr>
              <w:t>应用</w:t>
            </w:r>
            <w:r>
              <w:rPr>
                <w:rFonts w:ascii="宋体" w:hAnsi="宋体" w:hint="eastAsia"/>
                <w:b/>
                <w:bCs/>
                <w:color w:val="000000"/>
                <w:kern w:val="0"/>
                <w:sz w:val="24"/>
              </w:rPr>
              <w:t>情</w:t>
            </w:r>
            <w:r>
              <w:rPr>
                <w:rFonts w:ascii="宋体" w:hAnsi="宋体"/>
                <w:b/>
                <w:bCs/>
                <w:color w:val="000000"/>
                <w:kern w:val="0"/>
                <w:sz w:val="24"/>
              </w:rPr>
              <w:t>况</w:t>
            </w:r>
          </w:p>
        </w:tc>
        <w:tc>
          <w:tcPr>
            <w:tcW w:w="1680" w:type="dxa"/>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本项目与国外机构相关研究内容自评价</w:t>
            </w:r>
          </w:p>
          <w:p w:rsidR="00C0606E" w:rsidRDefault="00C0606E" w:rsidP="00787C40">
            <w:pPr>
              <w:widowControl/>
              <w:jc w:val="center"/>
              <w:rPr>
                <w:rFonts w:ascii="宋体" w:hAnsi="宋体"/>
                <w:b/>
                <w:bCs/>
                <w:color w:val="000000"/>
                <w:kern w:val="0"/>
                <w:sz w:val="24"/>
              </w:rPr>
            </w:pPr>
            <w:r>
              <w:rPr>
                <w:rFonts w:ascii="宋体" w:hAnsi="宋体" w:cs="宋体" w:hint="eastAsia"/>
                <w:sz w:val="24"/>
              </w:rPr>
              <w:t>（请在框里打√）</w:t>
            </w:r>
          </w:p>
        </w:tc>
      </w:tr>
      <w:tr w:rsidR="00C0606E" w:rsidTr="00F0768B">
        <w:trPr>
          <w:trHeight w:val="567"/>
        </w:trPr>
        <w:tc>
          <w:tcPr>
            <w:tcW w:w="720" w:type="dxa"/>
            <w:vAlign w:val="center"/>
          </w:tcPr>
          <w:p w:rsidR="00C0606E" w:rsidRPr="006C40D0" w:rsidRDefault="00C0606E" w:rsidP="00787C40">
            <w:pPr>
              <w:jc w:val="center"/>
              <w:rPr>
                <w:rFonts w:ascii="宋体" w:hAnsi="宋体" w:cs="宋体"/>
                <w:bCs/>
                <w:sz w:val="22"/>
              </w:rPr>
            </w:pPr>
            <w:r w:rsidRPr="006C40D0">
              <w:rPr>
                <w:rFonts w:ascii="宋体" w:hAnsi="宋体" w:cs="宋体" w:hint="eastAsia"/>
                <w:bCs/>
                <w:sz w:val="22"/>
              </w:rPr>
              <w:t>1</w:t>
            </w:r>
          </w:p>
        </w:tc>
        <w:tc>
          <w:tcPr>
            <w:tcW w:w="1320" w:type="dxa"/>
            <w:vAlign w:val="center"/>
          </w:tcPr>
          <w:p w:rsidR="00C0606E" w:rsidRPr="006C40D0" w:rsidRDefault="00C0606E" w:rsidP="00787C40">
            <w:pPr>
              <w:jc w:val="center"/>
              <w:rPr>
                <w:rFonts w:ascii="宋体" w:hAnsi="宋体"/>
                <w:color w:val="000000" w:themeColor="text1"/>
                <w:sz w:val="22"/>
              </w:rPr>
            </w:pPr>
            <w:r w:rsidRPr="006C40D0">
              <w:rPr>
                <w:rFonts w:ascii="宋体" w:hAnsi="宋体" w:hint="eastAsia"/>
                <w:color w:val="000000" w:themeColor="text1"/>
                <w:sz w:val="22"/>
              </w:rPr>
              <w:t>S</w:t>
            </w:r>
            <w:r w:rsidRPr="006C40D0">
              <w:rPr>
                <w:rFonts w:ascii="宋体" w:hAnsi="宋体"/>
                <w:color w:val="000000" w:themeColor="text1"/>
                <w:sz w:val="22"/>
              </w:rPr>
              <w:t xml:space="preserve">chneider </w:t>
            </w:r>
            <w:r w:rsidRPr="006C40D0">
              <w:rPr>
                <w:rFonts w:ascii="宋体" w:hAnsi="宋体" w:hint="eastAsia"/>
                <w:color w:val="000000" w:themeColor="text1"/>
                <w:sz w:val="22"/>
              </w:rPr>
              <w:t>e</w:t>
            </w:r>
            <w:r w:rsidRPr="006C40D0">
              <w:rPr>
                <w:rFonts w:ascii="宋体" w:hAnsi="宋体"/>
                <w:color w:val="000000" w:themeColor="text1"/>
                <w:sz w:val="22"/>
              </w:rPr>
              <w:t>lectric</w:t>
            </w:r>
            <w:r w:rsidRPr="006C40D0">
              <w:rPr>
                <w:rFonts w:ascii="宋体" w:hAnsi="宋体" w:hint="eastAsia"/>
                <w:color w:val="000000" w:themeColor="text1"/>
                <w:sz w:val="22"/>
              </w:rPr>
              <w:t>施耐德电气</w:t>
            </w:r>
          </w:p>
        </w:tc>
        <w:tc>
          <w:tcPr>
            <w:tcW w:w="2239" w:type="dxa"/>
            <w:vAlign w:val="center"/>
          </w:tcPr>
          <w:p w:rsidR="00C0606E" w:rsidRPr="00DB1D78" w:rsidRDefault="004204F1" w:rsidP="004204F1">
            <w:pPr>
              <w:autoSpaceDE w:val="0"/>
              <w:autoSpaceDN w:val="0"/>
              <w:adjustRightInd w:val="0"/>
              <w:jc w:val="left"/>
              <w:rPr>
                <w:rFonts w:ascii="宋体" w:hAnsi="宋体"/>
                <w:color w:val="000000" w:themeColor="text1"/>
                <w:sz w:val="20"/>
              </w:rPr>
            </w:pPr>
            <w:r>
              <w:rPr>
                <w:rFonts w:ascii="宋体" w:hAnsi="宋体" w:hint="eastAsia"/>
                <w:color w:val="000000" w:themeColor="text1"/>
                <w:sz w:val="20"/>
              </w:rPr>
              <w:t>智能配电自动化技术、配电网风险评估与故障快速处理技术、分布式发电与微电网技术、智能配电网规划、停电管理</w:t>
            </w:r>
          </w:p>
        </w:tc>
        <w:tc>
          <w:tcPr>
            <w:tcW w:w="1276" w:type="dxa"/>
            <w:vAlign w:val="center"/>
          </w:tcPr>
          <w:p w:rsidR="00C0606E" w:rsidRPr="00DB1D78" w:rsidRDefault="005746EA" w:rsidP="004204F1">
            <w:pPr>
              <w:jc w:val="center"/>
              <w:rPr>
                <w:rFonts w:ascii="宋体" w:hAnsi="宋体"/>
                <w:color w:val="000000" w:themeColor="text1"/>
                <w:sz w:val="20"/>
              </w:rPr>
            </w:pPr>
            <w:proofErr w:type="spellStart"/>
            <w:r>
              <w:rPr>
                <w:rFonts w:ascii="宋体" w:hAnsi="宋体" w:hint="eastAsia"/>
                <w:color w:val="000000" w:themeColor="text1"/>
                <w:sz w:val="20"/>
              </w:rPr>
              <w:t>Masterpact</w:t>
            </w:r>
            <w:proofErr w:type="spellEnd"/>
            <w:r>
              <w:rPr>
                <w:rFonts w:ascii="宋体" w:hAnsi="宋体" w:hint="eastAsia"/>
                <w:color w:val="000000" w:themeColor="text1"/>
                <w:sz w:val="20"/>
              </w:rPr>
              <w:t>系列空气断路器、Compact系列塑壳断路器、</w:t>
            </w:r>
            <w:r w:rsidR="004204F1">
              <w:rPr>
                <w:rFonts w:ascii="宋体" w:hAnsi="宋体" w:hint="eastAsia"/>
                <w:color w:val="000000" w:themeColor="text1"/>
                <w:sz w:val="20"/>
              </w:rPr>
              <w:t>DMS配电网管理系统、DAS配电网自动化系统等</w:t>
            </w:r>
          </w:p>
        </w:tc>
        <w:tc>
          <w:tcPr>
            <w:tcW w:w="2725" w:type="dxa"/>
            <w:vAlign w:val="center"/>
          </w:tcPr>
          <w:p w:rsidR="00C0606E" w:rsidRPr="004204F1" w:rsidRDefault="004204F1" w:rsidP="00F0768B">
            <w:pPr>
              <w:jc w:val="left"/>
              <w:rPr>
                <w:rFonts w:ascii="宋体" w:hAnsi="宋体"/>
                <w:sz w:val="20"/>
              </w:rPr>
            </w:pPr>
            <w:r w:rsidRPr="004204F1">
              <w:rPr>
                <w:rFonts w:ascii="Arial" w:hAnsi="Arial" w:cs="Arial" w:hint="eastAsia"/>
                <w:szCs w:val="21"/>
              </w:rPr>
              <w:t>应用于</w:t>
            </w:r>
            <w:r>
              <w:rPr>
                <w:rFonts w:ascii="Arial" w:hAnsi="Arial" w:cs="Arial" w:hint="eastAsia"/>
                <w:szCs w:val="21"/>
              </w:rPr>
              <w:t>绿色</w:t>
            </w:r>
            <w:r w:rsidRPr="004204F1">
              <w:rPr>
                <w:rFonts w:ascii="Arial" w:hAnsi="Arial" w:cs="Arial" w:hint="eastAsia"/>
                <w:szCs w:val="21"/>
              </w:rPr>
              <w:t>数据中心</w:t>
            </w:r>
            <w:r>
              <w:rPr>
                <w:rFonts w:ascii="Arial" w:hAnsi="Arial" w:cs="Arial" w:hint="eastAsia"/>
                <w:szCs w:val="21"/>
              </w:rPr>
              <w:t>，提高食品饮料行业</w:t>
            </w:r>
            <w:r w:rsidR="009314FF">
              <w:rPr>
                <w:rFonts w:ascii="Arial" w:hAnsi="Arial" w:cs="Arial" w:hint="eastAsia"/>
                <w:szCs w:val="21"/>
              </w:rPr>
              <w:t>及医院</w:t>
            </w:r>
            <w:r>
              <w:rPr>
                <w:rFonts w:ascii="Arial" w:hAnsi="Arial" w:cs="Arial" w:hint="eastAsia"/>
                <w:szCs w:val="21"/>
              </w:rPr>
              <w:t>电源可靠性</w:t>
            </w:r>
            <w:r w:rsidR="009314FF">
              <w:rPr>
                <w:rFonts w:ascii="Arial" w:hAnsi="Arial" w:cs="Arial" w:hint="eastAsia"/>
                <w:szCs w:val="21"/>
              </w:rPr>
              <w:t>、提高酒店及其他写字楼电力管理</w:t>
            </w:r>
          </w:p>
        </w:tc>
        <w:tc>
          <w:tcPr>
            <w:tcW w:w="1680" w:type="dxa"/>
            <w:vAlign w:val="center"/>
          </w:tcPr>
          <w:p w:rsidR="00C0606E" w:rsidRDefault="00C0606E" w:rsidP="00787C40">
            <w:pPr>
              <w:jc w:val="center"/>
              <w:rPr>
                <w:rFonts w:ascii="宋体" w:hAnsi="宋体" w:cs="宋体"/>
                <w:bCs/>
                <w:sz w:val="24"/>
              </w:rPr>
            </w:pPr>
            <w:r>
              <w:rPr>
                <w:rFonts w:ascii="宋体" w:hAnsi="宋体" w:cs="宋体" w:hint="eastAsia"/>
                <w:bCs/>
                <w:sz w:val="24"/>
              </w:rPr>
              <w:sym w:font="Wingdings" w:char="F0FE"/>
            </w:r>
            <w:r>
              <w:rPr>
                <w:rFonts w:ascii="宋体" w:hAnsi="宋体" w:cs="宋体" w:hint="eastAsia"/>
                <w:bCs/>
                <w:sz w:val="24"/>
              </w:rPr>
              <w:t>领跑□并跑□跟跑</w:t>
            </w:r>
          </w:p>
        </w:tc>
      </w:tr>
      <w:tr w:rsidR="00C0606E" w:rsidTr="00F0768B">
        <w:trPr>
          <w:trHeight w:val="567"/>
        </w:trPr>
        <w:tc>
          <w:tcPr>
            <w:tcW w:w="720" w:type="dxa"/>
            <w:vAlign w:val="center"/>
          </w:tcPr>
          <w:p w:rsidR="00C0606E" w:rsidRPr="006C40D0" w:rsidRDefault="00C0606E" w:rsidP="00787C40">
            <w:pPr>
              <w:spacing w:line="360" w:lineRule="auto"/>
              <w:jc w:val="center"/>
              <w:rPr>
                <w:rFonts w:ascii="宋体" w:hAnsi="宋体" w:cs="宋体"/>
                <w:bCs/>
                <w:sz w:val="22"/>
              </w:rPr>
            </w:pPr>
            <w:r w:rsidRPr="006C40D0">
              <w:rPr>
                <w:rFonts w:ascii="宋体" w:hAnsi="宋体" w:cs="宋体" w:hint="eastAsia"/>
                <w:bCs/>
                <w:sz w:val="22"/>
              </w:rPr>
              <w:t>2</w:t>
            </w:r>
          </w:p>
        </w:tc>
        <w:tc>
          <w:tcPr>
            <w:tcW w:w="1320" w:type="dxa"/>
            <w:vAlign w:val="center"/>
          </w:tcPr>
          <w:p w:rsidR="00C0606E" w:rsidRPr="006C40D0" w:rsidRDefault="00C0606E" w:rsidP="00787C40">
            <w:pPr>
              <w:spacing w:line="360" w:lineRule="auto"/>
              <w:jc w:val="center"/>
              <w:rPr>
                <w:rFonts w:ascii="宋体" w:hAnsi="宋体" w:cs="宋体"/>
                <w:bCs/>
                <w:sz w:val="22"/>
              </w:rPr>
            </w:pPr>
            <w:r w:rsidRPr="006C40D0">
              <w:rPr>
                <w:rFonts w:ascii="宋体" w:hAnsi="宋体" w:cs="宋体" w:hint="eastAsia"/>
                <w:bCs/>
                <w:sz w:val="22"/>
              </w:rPr>
              <w:t>ABB</w:t>
            </w:r>
          </w:p>
        </w:tc>
        <w:tc>
          <w:tcPr>
            <w:tcW w:w="2239" w:type="dxa"/>
            <w:vAlign w:val="center"/>
          </w:tcPr>
          <w:p w:rsidR="00C0606E" w:rsidRPr="00DC02B6" w:rsidRDefault="00C0606E" w:rsidP="009314FF">
            <w:pPr>
              <w:rPr>
                <w:rFonts w:ascii="宋体" w:hAnsi="宋体" w:cs="宋体"/>
                <w:bCs/>
                <w:sz w:val="20"/>
                <w:szCs w:val="20"/>
              </w:rPr>
            </w:pPr>
            <w:r w:rsidRPr="00DC02B6">
              <w:rPr>
                <w:rFonts w:ascii="宋体" w:hAnsi="宋体" w:cs="宋体" w:hint="eastAsia"/>
                <w:bCs/>
                <w:sz w:val="20"/>
                <w:szCs w:val="20"/>
              </w:rPr>
              <w:t>"物联网+"</w:t>
            </w:r>
            <w:r w:rsidR="00035523">
              <w:rPr>
                <w:rFonts w:ascii="宋体" w:hAnsi="宋体" w:cs="宋体" w:hint="eastAsia"/>
                <w:bCs/>
                <w:sz w:val="20"/>
                <w:szCs w:val="20"/>
              </w:rPr>
              <w:t>研发和改进过程控制系统、通信解决方案、传感器和软件</w:t>
            </w:r>
          </w:p>
        </w:tc>
        <w:tc>
          <w:tcPr>
            <w:tcW w:w="1276" w:type="dxa"/>
            <w:vAlign w:val="center"/>
          </w:tcPr>
          <w:p w:rsidR="00C0606E" w:rsidRPr="00DC02B6" w:rsidRDefault="00035523" w:rsidP="00035523">
            <w:pPr>
              <w:jc w:val="center"/>
              <w:rPr>
                <w:rFonts w:ascii="宋体" w:hAnsi="宋体" w:cs="宋体"/>
                <w:bCs/>
                <w:sz w:val="20"/>
                <w:szCs w:val="20"/>
              </w:rPr>
            </w:pPr>
            <w:r w:rsidRPr="00035523">
              <w:rPr>
                <w:rFonts w:ascii="宋体" w:hAnsi="宋体" w:cs="宋体" w:hint="eastAsia"/>
                <w:bCs/>
                <w:sz w:val="20"/>
                <w:szCs w:val="20"/>
              </w:rPr>
              <w:t>HEC-7/8、HECS、HECPS-S、HECS-R、HVR-63</w:t>
            </w:r>
            <w:r>
              <w:rPr>
                <w:rFonts w:ascii="宋体" w:hAnsi="宋体" w:cs="宋体" w:hint="eastAsia"/>
                <w:bCs/>
                <w:sz w:val="20"/>
                <w:szCs w:val="20"/>
              </w:rPr>
              <w:t>系列断路器等</w:t>
            </w:r>
          </w:p>
        </w:tc>
        <w:tc>
          <w:tcPr>
            <w:tcW w:w="2725" w:type="dxa"/>
            <w:vAlign w:val="center"/>
          </w:tcPr>
          <w:p w:rsidR="00C0606E" w:rsidRPr="00DC02B6" w:rsidRDefault="009314FF" w:rsidP="00035523">
            <w:pPr>
              <w:jc w:val="left"/>
              <w:rPr>
                <w:rFonts w:ascii="宋体" w:hAnsi="宋体" w:cs="宋体"/>
                <w:bCs/>
                <w:sz w:val="20"/>
                <w:szCs w:val="20"/>
              </w:rPr>
            </w:pPr>
            <w:r>
              <w:rPr>
                <w:rFonts w:ascii="宋体" w:hAnsi="宋体" w:cs="宋体" w:hint="eastAsia"/>
                <w:bCs/>
                <w:sz w:val="20"/>
                <w:szCs w:val="20"/>
              </w:rPr>
              <w:t>低压断路器产品广泛</w:t>
            </w:r>
            <w:r w:rsidRPr="009314FF">
              <w:rPr>
                <w:rFonts w:ascii="宋体" w:hAnsi="宋体" w:cs="宋体" w:hint="eastAsia"/>
                <w:bCs/>
                <w:sz w:val="20"/>
                <w:szCs w:val="20"/>
              </w:rPr>
              <w:t>应用于工商业与民用建筑配电系统、各种自动化设备和大型基础设施</w:t>
            </w:r>
            <w:r w:rsidR="00035523">
              <w:rPr>
                <w:rFonts w:ascii="宋体" w:hAnsi="宋体" w:cs="宋体" w:hint="eastAsia"/>
                <w:bCs/>
                <w:sz w:val="20"/>
                <w:szCs w:val="20"/>
              </w:rPr>
              <w:t>，</w:t>
            </w:r>
            <w:r w:rsidR="00035523" w:rsidRPr="00035523">
              <w:rPr>
                <w:rFonts w:ascii="宋体" w:hAnsi="宋体" w:cs="宋体" w:hint="eastAsia"/>
                <w:bCs/>
                <w:sz w:val="20"/>
                <w:szCs w:val="20"/>
              </w:rPr>
              <w:t>为世界各地的输配电网络和发电厂提供全套系统和服务，重点是变电站和变电站自动控制系统。</w:t>
            </w:r>
          </w:p>
        </w:tc>
        <w:tc>
          <w:tcPr>
            <w:tcW w:w="1680" w:type="dxa"/>
            <w:vAlign w:val="center"/>
          </w:tcPr>
          <w:p w:rsidR="00C0606E" w:rsidRDefault="00C0606E" w:rsidP="00787C40">
            <w:pPr>
              <w:spacing w:line="360" w:lineRule="auto"/>
              <w:jc w:val="center"/>
              <w:rPr>
                <w:rFonts w:ascii="宋体" w:hAnsi="宋体" w:cs="宋体"/>
                <w:bCs/>
                <w:sz w:val="24"/>
              </w:rPr>
            </w:pPr>
            <w:r>
              <w:rPr>
                <w:rFonts w:ascii="宋体" w:hAnsi="宋体" w:cs="宋体" w:hint="eastAsia"/>
                <w:bCs/>
                <w:sz w:val="24"/>
              </w:rPr>
              <w:sym w:font="Wingdings" w:char="F0FE"/>
            </w:r>
            <w:r>
              <w:rPr>
                <w:rFonts w:ascii="宋体" w:hAnsi="宋体" w:cs="宋体" w:hint="eastAsia"/>
                <w:bCs/>
                <w:sz w:val="24"/>
              </w:rPr>
              <w:t>领跑□并跑□跟跑</w:t>
            </w:r>
          </w:p>
        </w:tc>
      </w:tr>
      <w:tr w:rsidR="00C0606E" w:rsidTr="00F0768B">
        <w:trPr>
          <w:trHeight w:val="567"/>
        </w:trPr>
        <w:tc>
          <w:tcPr>
            <w:tcW w:w="720" w:type="dxa"/>
            <w:vAlign w:val="center"/>
          </w:tcPr>
          <w:p w:rsidR="00C0606E" w:rsidRPr="006C40D0" w:rsidRDefault="00C0606E" w:rsidP="00787C40">
            <w:pPr>
              <w:jc w:val="center"/>
              <w:rPr>
                <w:rFonts w:ascii="宋体" w:hAnsi="宋体" w:cs="宋体"/>
                <w:bCs/>
                <w:sz w:val="22"/>
              </w:rPr>
            </w:pPr>
            <w:r w:rsidRPr="006C40D0">
              <w:rPr>
                <w:rFonts w:ascii="宋体" w:hAnsi="宋体" w:cs="宋体" w:hint="eastAsia"/>
                <w:bCs/>
                <w:sz w:val="22"/>
              </w:rPr>
              <w:t>3</w:t>
            </w:r>
          </w:p>
        </w:tc>
        <w:tc>
          <w:tcPr>
            <w:tcW w:w="1320" w:type="dxa"/>
            <w:vAlign w:val="center"/>
          </w:tcPr>
          <w:p w:rsidR="00C0606E" w:rsidRPr="006C40D0" w:rsidRDefault="00C0606E" w:rsidP="00787C40">
            <w:pPr>
              <w:jc w:val="center"/>
              <w:rPr>
                <w:rFonts w:ascii="宋体" w:hAnsi="宋体" w:cs="宋体"/>
                <w:bCs/>
                <w:sz w:val="22"/>
              </w:rPr>
            </w:pPr>
            <w:r w:rsidRPr="006C40D0">
              <w:rPr>
                <w:rFonts w:ascii="宋体" w:hAnsi="宋体" w:cs="宋体" w:hint="eastAsia"/>
                <w:bCs/>
                <w:sz w:val="22"/>
              </w:rPr>
              <w:t>SIEMENS</w:t>
            </w:r>
          </w:p>
          <w:p w:rsidR="00C0606E" w:rsidRPr="006C40D0" w:rsidRDefault="00C0606E" w:rsidP="00787C40">
            <w:pPr>
              <w:jc w:val="center"/>
              <w:rPr>
                <w:rFonts w:ascii="宋体" w:hAnsi="宋体" w:cs="宋体"/>
                <w:bCs/>
                <w:sz w:val="22"/>
              </w:rPr>
            </w:pPr>
            <w:r w:rsidRPr="006C40D0">
              <w:rPr>
                <w:rFonts w:ascii="宋体" w:hAnsi="宋体" w:cs="宋体" w:hint="eastAsia"/>
                <w:bCs/>
                <w:sz w:val="22"/>
              </w:rPr>
              <w:t>西门子</w:t>
            </w:r>
          </w:p>
        </w:tc>
        <w:tc>
          <w:tcPr>
            <w:tcW w:w="2239" w:type="dxa"/>
            <w:vAlign w:val="center"/>
          </w:tcPr>
          <w:p w:rsidR="00C0606E" w:rsidRPr="00DB1D78" w:rsidRDefault="00F33CEE" w:rsidP="00787C40">
            <w:pPr>
              <w:jc w:val="center"/>
              <w:rPr>
                <w:rFonts w:ascii="宋体" w:hAnsi="宋体" w:cs="宋体"/>
                <w:bCs/>
                <w:sz w:val="20"/>
                <w:szCs w:val="20"/>
              </w:rPr>
            </w:pPr>
            <w:r>
              <w:rPr>
                <w:rFonts w:ascii="宋体" w:hAnsi="宋体" w:cs="宋体" w:hint="eastAsia"/>
                <w:bCs/>
                <w:sz w:val="20"/>
                <w:szCs w:val="20"/>
              </w:rPr>
              <w:t>数字化和智能互联技术、</w:t>
            </w:r>
            <w:r w:rsidRPr="00F33CEE">
              <w:rPr>
                <w:rFonts w:ascii="宋体" w:hAnsi="宋体" w:cs="宋体" w:hint="eastAsia"/>
                <w:bCs/>
                <w:sz w:val="20"/>
                <w:szCs w:val="20"/>
              </w:rPr>
              <w:t>分布</w:t>
            </w:r>
            <w:r>
              <w:rPr>
                <w:rFonts w:ascii="宋体" w:hAnsi="宋体" w:cs="宋体" w:hint="eastAsia"/>
                <w:bCs/>
                <w:sz w:val="20"/>
                <w:szCs w:val="20"/>
              </w:rPr>
              <w:t>式光伏、</w:t>
            </w:r>
            <w:proofErr w:type="gramStart"/>
            <w:r>
              <w:rPr>
                <w:rFonts w:ascii="宋体" w:hAnsi="宋体" w:cs="宋体" w:hint="eastAsia"/>
                <w:bCs/>
                <w:sz w:val="20"/>
                <w:szCs w:val="20"/>
              </w:rPr>
              <w:t>冷热电三</w:t>
            </w:r>
            <w:proofErr w:type="gramEnd"/>
            <w:r>
              <w:rPr>
                <w:rFonts w:ascii="宋体" w:hAnsi="宋体" w:cs="宋体" w:hint="eastAsia"/>
                <w:bCs/>
                <w:sz w:val="20"/>
                <w:szCs w:val="20"/>
              </w:rPr>
              <w:t>联供技术</w:t>
            </w:r>
          </w:p>
        </w:tc>
        <w:tc>
          <w:tcPr>
            <w:tcW w:w="1276" w:type="dxa"/>
            <w:vAlign w:val="center"/>
          </w:tcPr>
          <w:p w:rsidR="008053F7" w:rsidRPr="00DB1D78" w:rsidRDefault="008053F7" w:rsidP="008053F7">
            <w:pPr>
              <w:jc w:val="center"/>
              <w:rPr>
                <w:rFonts w:ascii="宋体" w:hAnsi="宋体" w:cs="宋体"/>
                <w:bCs/>
                <w:sz w:val="20"/>
                <w:szCs w:val="20"/>
              </w:rPr>
            </w:pPr>
            <w:r>
              <w:rPr>
                <w:rFonts w:ascii="宋体" w:hAnsi="宋体" w:cs="宋体" w:hint="eastAsia"/>
                <w:bCs/>
                <w:sz w:val="20"/>
                <w:szCs w:val="20"/>
              </w:rPr>
              <w:t>SIVACON</w:t>
            </w:r>
            <w:r>
              <w:rPr>
                <w:rFonts w:ascii="宋体" w:hAnsi="宋体" w:cs="宋体"/>
                <w:bCs/>
                <w:sz w:val="20"/>
                <w:szCs w:val="20"/>
              </w:rPr>
              <w:t xml:space="preserve"> </w:t>
            </w:r>
            <w:r>
              <w:rPr>
                <w:rFonts w:ascii="宋体" w:hAnsi="宋体" w:cs="宋体" w:hint="eastAsia"/>
                <w:bCs/>
                <w:sz w:val="20"/>
                <w:szCs w:val="20"/>
              </w:rPr>
              <w:t>8PT配电</w:t>
            </w:r>
            <w:r w:rsidR="00035523" w:rsidRPr="00035523">
              <w:rPr>
                <w:rFonts w:ascii="宋体" w:hAnsi="宋体" w:cs="宋体" w:hint="eastAsia"/>
                <w:bCs/>
                <w:sz w:val="20"/>
                <w:szCs w:val="20"/>
              </w:rPr>
              <w:t>系统</w:t>
            </w:r>
            <w:r>
              <w:rPr>
                <w:rFonts w:ascii="宋体" w:hAnsi="宋体" w:cs="宋体" w:hint="eastAsia"/>
                <w:bCs/>
                <w:sz w:val="20"/>
                <w:szCs w:val="20"/>
              </w:rPr>
              <w:t>、3WL空气断路器、3</w:t>
            </w:r>
            <w:r>
              <w:rPr>
                <w:rFonts w:ascii="宋体" w:hAnsi="宋体" w:cs="宋体"/>
                <w:bCs/>
                <w:sz w:val="20"/>
                <w:szCs w:val="20"/>
              </w:rPr>
              <w:t>WT</w:t>
            </w:r>
            <w:r>
              <w:rPr>
                <w:rFonts w:ascii="宋体" w:hAnsi="宋体" w:cs="宋体" w:hint="eastAsia"/>
                <w:bCs/>
                <w:sz w:val="20"/>
                <w:szCs w:val="20"/>
              </w:rPr>
              <w:t>空气断路器等</w:t>
            </w:r>
          </w:p>
        </w:tc>
        <w:tc>
          <w:tcPr>
            <w:tcW w:w="2725" w:type="dxa"/>
            <w:vAlign w:val="center"/>
          </w:tcPr>
          <w:p w:rsidR="00C0606E" w:rsidRPr="00DB1D78" w:rsidRDefault="008053F7" w:rsidP="00F0768B">
            <w:pPr>
              <w:jc w:val="left"/>
              <w:rPr>
                <w:rFonts w:ascii="宋体" w:hAnsi="宋体" w:cs="宋体"/>
                <w:bCs/>
                <w:sz w:val="20"/>
                <w:szCs w:val="20"/>
              </w:rPr>
            </w:pPr>
            <w:r w:rsidRPr="008053F7">
              <w:rPr>
                <w:rFonts w:ascii="宋体" w:hAnsi="宋体" w:cs="宋体" w:hint="eastAsia"/>
                <w:bCs/>
                <w:sz w:val="20"/>
                <w:szCs w:val="20"/>
              </w:rPr>
              <w:t>为国家能源分布式能源技术 研发（实验）中心提供</w:t>
            </w:r>
            <w:proofErr w:type="gramStart"/>
            <w:r w:rsidRPr="008053F7">
              <w:rPr>
                <w:rFonts w:ascii="宋体" w:hAnsi="宋体" w:cs="宋体" w:hint="eastAsia"/>
                <w:bCs/>
                <w:sz w:val="20"/>
                <w:szCs w:val="20"/>
              </w:rPr>
              <w:t>了微网智能</w:t>
            </w:r>
            <w:proofErr w:type="gramEnd"/>
            <w:r w:rsidRPr="008053F7">
              <w:rPr>
                <w:rFonts w:ascii="宋体" w:hAnsi="宋体" w:cs="宋体" w:hint="eastAsia"/>
                <w:bCs/>
                <w:sz w:val="20"/>
                <w:szCs w:val="20"/>
              </w:rPr>
              <w:t>运行优化和调度系统</w:t>
            </w:r>
            <w:r w:rsidR="00F33CEE">
              <w:rPr>
                <w:rFonts w:ascii="宋体" w:hAnsi="宋体" w:cs="宋体" w:hint="eastAsia"/>
                <w:bCs/>
                <w:sz w:val="20"/>
                <w:szCs w:val="20"/>
              </w:rPr>
              <w:t>，打开光伏市场，</w:t>
            </w:r>
            <w:r w:rsidR="00F33CEE" w:rsidRPr="00F33CEE">
              <w:rPr>
                <w:rFonts w:ascii="宋体" w:hAnsi="宋体" w:cs="宋体" w:hint="eastAsia"/>
                <w:bCs/>
                <w:sz w:val="20"/>
                <w:szCs w:val="20"/>
              </w:rPr>
              <w:t>对于在电力、供暖与制冷方面有较大需求 的商业楼宇用户，分布式能源家族中的“全能型选手”</w:t>
            </w:r>
            <w:proofErr w:type="gramStart"/>
            <w:r w:rsidR="00F33CEE" w:rsidRPr="00F33CEE">
              <w:rPr>
                <w:rFonts w:ascii="宋体" w:hAnsi="宋体" w:cs="宋体" w:hint="eastAsia"/>
                <w:bCs/>
                <w:sz w:val="20"/>
                <w:szCs w:val="20"/>
              </w:rPr>
              <w:t>冷热电</w:t>
            </w:r>
            <w:proofErr w:type="gramEnd"/>
            <w:r w:rsidR="00F33CEE" w:rsidRPr="00F33CEE">
              <w:rPr>
                <w:rFonts w:ascii="宋体" w:hAnsi="宋体" w:cs="宋体" w:hint="eastAsia"/>
                <w:bCs/>
                <w:sz w:val="20"/>
                <w:szCs w:val="20"/>
              </w:rPr>
              <w:t>三联供解决方案，让能 源“物尽其用”</w:t>
            </w:r>
          </w:p>
        </w:tc>
        <w:tc>
          <w:tcPr>
            <w:tcW w:w="1680" w:type="dxa"/>
            <w:vAlign w:val="center"/>
          </w:tcPr>
          <w:p w:rsidR="00C0606E" w:rsidRDefault="00C0606E" w:rsidP="00787C40">
            <w:pPr>
              <w:spacing w:line="360" w:lineRule="auto"/>
              <w:jc w:val="center"/>
              <w:rPr>
                <w:rFonts w:ascii="宋体" w:hAnsi="宋体" w:cs="宋体"/>
                <w:bCs/>
                <w:sz w:val="24"/>
              </w:rPr>
            </w:pPr>
            <w:r>
              <w:rPr>
                <w:rFonts w:ascii="宋体" w:hAnsi="宋体" w:cs="宋体" w:hint="eastAsia"/>
                <w:bCs/>
                <w:sz w:val="24"/>
              </w:rPr>
              <w:sym w:font="Wingdings" w:char="F0FE"/>
            </w:r>
            <w:r>
              <w:rPr>
                <w:rFonts w:ascii="宋体" w:hAnsi="宋体" w:cs="宋体" w:hint="eastAsia"/>
                <w:bCs/>
                <w:sz w:val="24"/>
              </w:rPr>
              <w:t>领跑□并跑□跟跑</w:t>
            </w:r>
          </w:p>
        </w:tc>
      </w:tr>
    </w:tbl>
    <w:p w:rsidR="00C0606E" w:rsidRDefault="00C0606E" w:rsidP="00C0606E">
      <w:pPr>
        <w:spacing w:line="360" w:lineRule="auto"/>
        <w:jc w:val="left"/>
        <w:rPr>
          <w:rFonts w:ascii="宋体" w:hAnsi="宋体" w:cs="宋体"/>
          <w:bCs/>
          <w:sz w:val="24"/>
        </w:rPr>
      </w:pPr>
    </w:p>
    <w:p w:rsidR="00C0606E" w:rsidRDefault="00C0606E" w:rsidP="00C0606E">
      <w:pPr>
        <w:spacing w:line="360" w:lineRule="auto"/>
        <w:jc w:val="center"/>
        <w:outlineLvl w:val="1"/>
        <w:rPr>
          <w:rFonts w:ascii="宋体" w:hAnsi="宋体"/>
          <w:b/>
          <w:sz w:val="24"/>
        </w:rPr>
      </w:pPr>
      <w:r>
        <w:rPr>
          <w:rFonts w:ascii="宋体" w:hAnsi="宋体"/>
          <w:b/>
          <w:sz w:val="24"/>
        </w:rPr>
        <w:t>表</w:t>
      </w:r>
      <w:r>
        <w:rPr>
          <w:rFonts w:ascii="宋体" w:hAnsi="宋体" w:hint="eastAsia"/>
          <w:b/>
          <w:sz w:val="24"/>
        </w:rPr>
        <w:t>2 国内从事相关研究的主要机构（不超过5家）</w:t>
      </w:r>
    </w:p>
    <w:tbl>
      <w:tblPr>
        <w:tblW w:w="9771"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20"/>
        <w:gridCol w:w="2280"/>
        <w:gridCol w:w="2520"/>
        <w:gridCol w:w="2931"/>
      </w:tblGrid>
      <w:tr w:rsidR="00C0606E" w:rsidTr="00A96CD4">
        <w:trPr>
          <w:trHeight w:val="567"/>
        </w:trPr>
        <w:tc>
          <w:tcPr>
            <w:tcW w:w="720" w:type="dxa"/>
            <w:vAlign w:val="center"/>
          </w:tcPr>
          <w:p w:rsidR="00C0606E" w:rsidRDefault="00C0606E" w:rsidP="00787C40">
            <w:pPr>
              <w:widowControl/>
              <w:jc w:val="center"/>
              <w:rPr>
                <w:rFonts w:ascii="宋体" w:hAnsi="宋体"/>
                <w:b/>
                <w:bCs/>
                <w:color w:val="000000"/>
                <w:kern w:val="0"/>
                <w:sz w:val="24"/>
              </w:rPr>
            </w:pPr>
            <w:r>
              <w:rPr>
                <w:rFonts w:ascii="宋体" w:hAnsi="宋体"/>
                <w:b/>
                <w:bCs/>
                <w:color w:val="000000"/>
                <w:kern w:val="0"/>
                <w:sz w:val="24"/>
              </w:rPr>
              <w:lastRenderedPageBreak/>
              <w:t>序号</w:t>
            </w:r>
          </w:p>
        </w:tc>
        <w:tc>
          <w:tcPr>
            <w:tcW w:w="1320" w:type="dxa"/>
            <w:vAlign w:val="center"/>
          </w:tcPr>
          <w:p w:rsidR="00C0606E" w:rsidRDefault="00C0606E" w:rsidP="00787C40">
            <w:pPr>
              <w:widowControl/>
              <w:jc w:val="center"/>
              <w:rPr>
                <w:rFonts w:ascii="宋体" w:hAnsi="宋体"/>
                <w:b/>
                <w:bCs/>
                <w:color w:val="000000"/>
                <w:kern w:val="0"/>
                <w:sz w:val="24"/>
              </w:rPr>
            </w:pPr>
            <w:r>
              <w:rPr>
                <w:rFonts w:ascii="宋体" w:hAnsi="宋体"/>
                <w:b/>
                <w:bCs/>
                <w:color w:val="000000"/>
                <w:kern w:val="0"/>
                <w:sz w:val="24"/>
              </w:rPr>
              <w:t>机构</w:t>
            </w:r>
            <w:r>
              <w:rPr>
                <w:rFonts w:ascii="宋体" w:hAnsi="宋体" w:hint="eastAsia"/>
                <w:b/>
                <w:bCs/>
                <w:color w:val="000000"/>
                <w:kern w:val="0"/>
                <w:sz w:val="24"/>
              </w:rPr>
              <w:t>名称</w:t>
            </w:r>
          </w:p>
        </w:tc>
        <w:tc>
          <w:tcPr>
            <w:tcW w:w="2280" w:type="dxa"/>
            <w:vAlign w:val="center"/>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相关研究内容</w:t>
            </w:r>
          </w:p>
        </w:tc>
        <w:tc>
          <w:tcPr>
            <w:tcW w:w="2520" w:type="dxa"/>
            <w:vAlign w:val="center"/>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相关研究</w:t>
            </w:r>
            <w:r>
              <w:rPr>
                <w:rFonts w:ascii="宋体" w:hAnsi="宋体"/>
                <w:b/>
                <w:bCs/>
                <w:color w:val="000000"/>
                <w:kern w:val="0"/>
                <w:sz w:val="24"/>
              </w:rPr>
              <w:t>成果</w:t>
            </w:r>
          </w:p>
        </w:tc>
        <w:tc>
          <w:tcPr>
            <w:tcW w:w="2931" w:type="dxa"/>
            <w:vAlign w:val="center"/>
          </w:tcPr>
          <w:p w:rsidR="00C0606E" w:rsidRDefault="00C0606E" w:rsidP="00787C40">
            <w:pPr>
              <w:widowControl/>
              <w:jc w:val="center"/>
              <w:rPr>
                <w:rFonts w:ascii="宋体" w:hAnsi="宋体"/>
                <w:b/>
                <w:bCs/>
                <w:color w:val="000000"/>
                <w:kern w:val="0"/>
                <w:sz w:val="24"/>
              </w:rPr>
            </w:pPr>
            <w:r>
              <w:rPr>
                <w:rFonts w:ascii="宋体" w:hAnsi="宋体" w:hint="eastAsia"/>
                <w:b/>
                <w:bCs/>
                <w:color w:val="000000"/>
                <w:kern w:val="0"/>
                <w:sz w:val="24"/>
              </w:rPr>
              <w:t>成果</w:t>
            </w:r>
            <w:r>
              <w:rPr>
                <w:rFonts w:ascii="宋体" w:hAnsi="宋体"/>
                <w:b/>
                <w:bCs/>
                <w:color w:val="000000"/>
                <w:kern w:val="0"/>
                <w:sz w:val="24"/>
              </w:rPr>
              <w:t>应用</w:t>
            </w:r>
            <w:r>
              <w:rPr>
                <w:rFonts w:ascii="宋体" w:hAnsi="宋体" w:hint="eastAsia"/>
                <w:b/>
                <w:bCs/>
                <w:color w:val="000000"/>
                <w:kern w:val="0"/>
                <w:sz w:val="24"/>
              </w:rPr>
              <w:t>情</w:t>
            </w:r>
            <w:r>
              <w:rPr>
                <w:rFonts w:ascii="宋体" w:hAnsi="宋体"/>
                <w:b/>
                <w:bCs/>
                <w:color w:val="000000"/>
                <w:kern w:val="0"/>
                <w:sz w:val="24"/>
              </w:rPr>
              <w:t>况</w:t>
            </w:r>
          </w:p>
        </w:tc>
      </w:tr>
      <w:tr w:rsidR="00C224F1" w:rsidTr="00A96CD4">
        <w:trPr>
          <w:trHeight w:val="567"/>
        </w:trPr>
        <w:tc>
          <w:tcPr>
            <w:tcW w:w="720" w:type="dxa"/>
            <w:vAlign w:val="center"/>
          </w:tcPr>
          <w:p w:rsidR="00C224F1" w:rsidRPr="001C7D60" w:rsidRDefault="00AF1362" w:rsidP="00C224F1">
            <w:pPr>
              <w:jc w:val="center"/>
              <w:rPr>
                <w:rFonts w:ascii="宋体" w:hAnsi="宋体" w:cs="宋体"/>
                <w:bCs/>
                <w:sz w:val="20"/>
                <w:szCs w:val="20"/>
              </w:rPr>
            </w:pPr>
            <w:r>
              <w:rPr>
                <w:rFonts w:ascii="宋体" w:hAnsi="宋体" w:cs="宋体"/>
                <w:bCs/>
                <w:sz w:val="20"/>
                <w:szCs w:val="20"/>
              </w:rPr>
              <w:t>1</w:t>
            </w:r>
          </w:p>
        </w:tc>
        <w:tc>
          <w:tcPr>
            <w:tcW w:w="1320" w:type="dxa"/>
            <w:vAlign w:val="center"/>
          </w:tcPr>
          <w:p w:rsidR="00C224F1" w:rsidRPr="00D96ECD" w:rsidRDefault="00C224F1" w:rsidP="00C224F1">
            <w:pPr>
              <w:jc w:val="center"/>
              <w:rPr>
                <w:rFonts w:ascii="宋体" w:hAnsi="宋体"/>
                <w:color w:val="000000" w:themeColor="text1"/>
                <w:sz w:val="20"/>
                <w:szCs w:val="20"/>
              </w:rPr>
            </w:pPr>
            <w:r w:rsidRPr="00D96ECD">
              <w:rPr>
                <w:rFonts w:ascii="宋体" w:hAnsi="宋体" w:cs="宋体" w:hint="eastAsia"/>
                <w:bCs/>
                <w:color w:val="000000" w:themeColor="text1"/>
                <w:sz w:val="20"/>
                <w:szCs w:val="20"/>
              </w:rPr>
              <w:t>西安交通大学贾申利教授团队</w:t>
            </w:r>
          </w:p>
        </w:tc>
        <w:tc>
          <w:tcPr>
            <w:tcW w:w="2280" w:type="dxa"/>
            <w:vAlign w:val="center"/>
          </w:tcPr>
          <w:p w:rsidR="00C224F1" w:rsidRPr="00D96ECD" w:rsidRDefault="00C224F1" w:rsidP="00C224F1">
            <w:pPr>
              <w:autoSpaceDE w:val="0"/>
              <w:autoSpaceDN w:val="0"/>
              <w:adjustRightInd w:val="0"/>
              <w:jc w:val="left"/>
              <w:rPr>
                <w:rFonts w:ascii="宋体" w:hAnsi="宋体"/>
                <w:color w:val="000000" w:themeColor="text1"/>
                <w:sz w:val="20"/>
                <w:szCs w:val="20"/>
              </w:rPr>
            </w:pPr>
            <w:r w:rsidRPr="00D96ECD">
              <w:rPr>
                <w:rFonts w:ascii="宋体" w:hAnsi="宋体" w:hint="eastAsia"/>
                <w:color w:val="000000" w:themeColor="text1"/>
                <w:sz w:val="20"/>
                <w:szCs w:val="20"/>
              </w:rPr>
              <w:t>基于</w:t>
            </w:r>
            <w:proofErr w:type="gramStart"/>
            <w:r w:rsidRPr="00D96ECD">
              <w:rPr>
                <w:rFonts w:ascii="宋体" w:hAnsi="宋体" w:hint="eastAsia"/>
                <w:color w:val="000000" w:themeColor="text1"/>
                <w:sz w:val="20"/>
                <w:szCs w:val="20"/>
              </w:rPr>
              <w:t>人工过零的</w:t>
            </w:r>
            <w:proofErr w:type="gramEnd"/>
            <w:r w:rsidRPr="00D96ECD">
              <w:rPr>
                <w:rFonts w:ascii="宋体" w:hAnsi="宋体" w:hint="eastAsia"/>
                <w:color w:val="000000" w:themeColor="text1"/>
                <w:sz w:val="20"/>
                <w:szCs w:val="20"/>
              </w:rPr>
              <w:t>高压直流开</w:t>
            </w:r>
            <w:proofErr w:type="gramStart"/>
            <w:r w:rsidRPr="00D96ECD">
              <w:rPr>
                <w:rFonts w:ascii="宋体" w:hAnsi="宋体" w:hint="eastAsia"/>
                <w:color w:val="000000" w:themeColor="text1"/>
                <w:sz w:val="20"/>
                <w:szCs w:val="20"/>
              </w:rPr>
              <w:t>断技</w:t>
            </w:r>
            <w:proofErr w:type="gramEnd"/>
            <w:r w:rsidRPr="00D96ECD">
              <w:rPr>
                <w:rFonts w:ascii="宋体" w:hAnsi="宋体" w:hint="eastAsia"/>
                <w:color w:val="000000" w:themeColor="text1"/>
                <w:sz w:val="20"/>
                <w:szCs w:val="20"/>
              </w:rPr>
              <w:t>术</w:t>
            </w:r>
          </w:p>
        </w:tc>
        <w:tc>
          <w:tcPr>
            <w:tcW w:w="2520" w:type="dxa"/>
            <w:vAlign w:val="center"/>
          </w:tcPr>
          <w:p w:rsidR="00C224F1" w:rsidRPr="00D96ECD" w:rsidRDefault="00C224F1" w:rsidP="00C224F1">
            <w:pPr>
              <w:autoSpaceDE w:val="0"/>
              <w:autoSpaceDN w:val="0"/>
              <w:adjustRightInd w:val="0"/>
              <w:jc w:val="left"/>
              <w:rPr>
                <w:rFonts w:ascii="宋体" w:hAnsi="宋体"/>
                <w:color w:val="000000" w:themeColor="text1"/>
                <w:sz w:val="20"/>
                <w:szCs w:val="20"/>
              </w:rPr>
            </w:pPr>
            <w:r w:rsidRPr="00D96ECD">
              <w:rPr>
                <w:rFonts w:ascii="宋体" w:hAnsi="宋体" w:hint="eastAsia"/>
                <w:color w:val="000000" w:themeColor="text1"/>
                <w:sz w:val="20"/>
                <w:szCs w:val="20"/>
              </w:rPr>
              <w:t>研制出了我国第一台面向直流电网需求的高压直流断路器单元样机。课题组所研制的55kV单元样机在国家高压电器质量监督检验中心通过试验，成功开断16kA电流，开</w:t>
            </w:r>
            <w:proofErr w:type="gramStart"/>
            <w:r w:rsidRPr="00D96ECD">
              <w:rPr>
                <w:rFonts w:ascii="宋体" w:hAnsi="宋体" w:hint="eastAsia"/>
                <w:color w:val="000000" w:themeColor="text1"/>
                <w:sz w:val="20"/>
                <w:szCs w:val="20"/>
              </w:rPr>
              <w:t>断时间</w:t>
            </w:r>
            <w:proofErr w:type="gramEnd"/>
            <w:r w:rsidRPr="00D96ECD">
              <w:rPr>
                <w:rFonts w:ascii="宋体" w:hAnsi="宋体" w:hint="eastAsia"/>
                <w:color w:val="000000" w:themeColor="text1"/>
                <w:sz w:val="20"/>
                <w:szCs w:val="20"/>
              </w:rPr>
              <w:t>小于5ms。</w:t>
            </w:r>
          </w:p>
        </w:tc>
        <w:tc>
          <w:tcPr>
            <w:tcW w:w="2931" w:type="dxa"/>
            <w:vAlign w:val="center"/>
          </w:tcPr>
          <w:p w:rsidR="00C224F1" w:rsidRPr="00D96ECD" w:rsidRDefault="00C224F1" w:rsidP="00C224F1">
            <w:pPr>
              <w:jc w:val="center"/>
              <w:rPr>
                <w:rFonts w:ascii="宋体" w:hAnsi="宋体"/>
                <w:color w:val="000000" w:themeColor="text1"/>
                <w:sz w:val="20"/>
                <w:szCs w:val="20"/>
              </w:rPr>
            </w:pPr>
            <w:r w:rsidRPr="00D96ECD">
              <w:rPr>
                <w:rFonts w:ascii="宋体" w:hAnsi="宋体" w:hint="eastAsia"/>
                <w:color w:val="000000" w:themeColor="text1"/>
                <w:sz w:val="20"/>
                <w:szCs w:val="20"/>
              </w:rPr>
              <w:t xml:space="preserve">由西安交通大学贾申利教授负责的国际首个直流断路器国际标准《IEC 62271-313 DC circuit-breakers》制定工作启动会在国际电工委员会IEC网络会议平台召开。IEC高压开关分委员会秘书长Anne </w:t>
            </w:r>
            <w:proofErr w:type="spellStart"/>
            <w:r w:rsidRPr="00D96ECD">
              <w:rPr>
                <w:rFonts w:ascii="宋体" w:hAnsi="宋体" w:hint="eastAsia"/>
                <w:color w:val="000000" w:themeColor="text1"/>
                <w:sz w:val="20"/>
                <w:szCs w:val="20"/>
              </w:rPr>
              <w:t>Bosma</w:t>
            </w:r>
            <w:proofErr w:type="spellEnd"/>
            <w:r w:rsidRPr="00D96ECD">
              <w:rPr>
                <w:rFonts w:ascii="宋体" w:hAnsi="宋体" w:hint="eastAsia"/>
                <w:color w:val="000000" w:themeColor="text1"/>
                <w:sz w:val="20"/>
                <w:szCs w:val="20"/>
              </w:rPr>
              <w:t>和来自ABB、Siemens、GE、Eaton、东芝、三菱、中国国家电网公司等单位的20名专家参加会议。</w:t>
            </w:r>
          </w:p>
        </w:tc>
      </w:tr>
      <w:tr w:rsidR="00C224F1" w:rsidTr="00A96CD4">
        <w:trPr>
          <w:trHeight w:val="567"/>
        </w:trPr>
        <w:tc>
          <w:tcPr>
            <w:tcW w:w="720" w:type="dxa"/>
            <w:vAlign w:val="center"/>
          </w:tcPr>
          <w:p w:rsidR="00C224F1" w:rsidRPr="001C7D60" w:rsidRDefault="00C224F1" w:rsidP="00C224F1">
            <w:pPr>
              <w:jc w:val="center"/>
              <w:rPr>
                <w:rFonts w:ascii="宋体" w:hAnsi="宋体" w:cs="宋体"/>
                <w:bCs/>
                <w:sz w:val="20"/>
                <w:szCs w:val="20"/>
              </w:rPr>
            </w:pPr>
            <w:r w:rsidRPr="001C7D60">
              <w:rPr>
                <w:rFonts w:ascii="宋体" w:hAnsi="宋体" w:cs="宋体" w:hint="eastAsia"/>
                <w:bCs/>
                <w:sz w:val="20"/>
                <w:szCs w:val="20"/>
              </w:rPr>
              <w:t>2</w:t>
            </w:r>
          </w:p>
        </w:tc>
        <w:tc>
          <w:tcPr>
            <w:tcW w:w="1320" w:type="dxa"/>
            <w:vAlign w:val="center"/>
          </w:tcPr>
          <w:p w:rsidR="00C224F1" w:rsidRPr="00D96ECD" w:rsidRDefault="00C224F1" w:rsidP="00C224F1">
            <w:pPr>
              <w:jc w:val="center"/>
              <w:rPr>
                <w:rFonts w:ascii="宋体" w:hAnsi="宋体" w:cs="宋体"/>
                <w:bCs/>
                <w:color w:val="000000" w:themeColor="text1"/>
                <w:sz w:val="20"/>
                <w:szCs w:val="20"/>
              </w:rPr>
            </w:pPr>
            <w:r w:rsidRPr="00D96ECD">
              <w:rPr>
                <w:rFonts w:ascii="宋体" w:hAnsi="宋体" w:cs="宋体" w:hint="eastAsia"/>
                <w:bCs/>
                <w:color w:val="000000" w:themeColor="text1"/>
                <w:sz w:val="20"/>
                <w:szCs w:val="20"/>
              </w:rPr>
              <w:t>华北电力大学</w:t>
            </w:r>
            <w:r w:rsidRPr="008D31C2">
              <w:rPr>
                <w:rFonts w:ascii="宋体" w:hAnsi="宋体" w:cs="宋体" w:hint="eastAsia"/>
                <w:bCs/>
                <w:color w:val="000000" w:themeColor="text1"/>
                <w:sz w:val="20"/>
                <w:szCs w:val="20"/>
              </w:rPr>
              <w:t>汤广福</w:t>
            </w:r>
            <w:r>
              <w:rPr>
                <w:rFonts w:ascii="宋体" w:hAnsi="宋体" w:cs="宋体" w:hint="eastAsia"/>
                <w:bCs/>
                <w:color w:val="000000" w:themeColor="text1"/>
                <w:sz w:val="20"/>
                <w:szCs w:val="20"/>
              </w:rPr>
              <w:t>院士</w:t>
            </w:r>
            <w:r>
              <w:rPr>
                <w:rFonts w:ascii="宋体" w:hAnsi="宋体" w:cs="宋体"/>
                <w:bCs/>
                <w:color w:val="000000" w:themeColor="text1"/>
                <w:sz w:val="20"/>
                <w:szCs w:val="20"/>
              </w:rPr>
              <w:t>团队</w:t>
            </w:r>
          </w:p>
        </w:tc>
        <w:tc>
          <w:tcPr>
            <w:tcW w:w="2280" w:type="dxa"/>
            <w:vAlign w:val="center"/>
          </w:tcPr>
          <w:p w:rsidR="00C224F1" w:rsidRDefault="00C224F1" w:rsidP="00C224F1">
            <w:pPr>
              <w:jc w:val="left"/>
              <w:rPr>
                <w:rFonts w:ascii="宋体" w:hAnsi="宋体" w:cs="宋体"/>
                <w:bCs/>
                <w:color w:val="000000" w:themeColor="text1"/>
                <w:sz w:val="20"/>
                <w:szCs w:val="20"/>
              </w:rPr>
            </w:pPr>
            <w:r w:rsidRPr="00D96ECD">
              <w:rPr>
                <w:rFonts w:ascii="宋体" w:hAnsi="宋体" w:cs="宋体" w:hint="eastAsia"/>
                <w:bCs/>
                <w:color w:val="000000" w:themeColor="text1"/>
                <w:sz w:val="20"/>
                <w:szCs w:val="20"/>
              </w:rPr>
              <w:t>研究断路器故障测试和诊断</w:t>
            </w:r>
            <w:r>
              <w:rPr>
                <w:rFonts w:ascii="宋体" w:hAnsi="宋体" w:cs="宋体" w:hint="eastAsia"/>
                <w:bCs/>
                <w:color w:val="000000" w:themeColor="text1"/>
                <w:sz w:val="20"/>
                <w:szCs w:val="20"/>
              </w:rPr>
              <w:t>。</w:t>
            </w:r>
          </w:p>
          <w:p w:rsidR="00C224F1" w:rsidRPr="008D31C2" w:rsidRDefault="00C224F1" w:rsidP="00C224F1">
            <w:pPr>
              <w:jc w:val="left"/>
              <w:rPr>
                <w:rFonts w:ascii="宋体" w:hAnsi="宋体" w:cs="宋体"/>
                <w:bCs/>
                <w:color w:val="000000" w:themeColor="text1"/>
                <w:sz w:val="20"/>
                <w:szCs w:val="20"/>
              </w:rPr>
            </w:pPr>
            <w:r w:rsidRPr="008D31C2">
              <w:rPr>
                <w:rFonts w:ascii="宋体" w:hAnsi="宋体" w:cs="宋体" w:hint="eastAsia"/>
                <w:bCs/>
                <w:color w:val="000000" w:themeColor="text1"/>
                <w:sz w:val="20"/>
                <w:szCs w:val="20"/>
              </w:rPr>
              <w:t>从事电力系统电力电子技术研究，针对电力电子换流内在规律、强电磁环境驱动与保护、等效试验机理等关键工程技术难题，在该领域重要装备的系统设计、设备研发和工程应用方面做出了突出贡献</w:t>
            </w:r>
          </w:p>
        </w:tc>
        <w:tc>
          <w:tcPr>
            <w:tcW w:w="2520" w:type="dxa"/>
            <w:vAlign w:val="center"/>
          </w:tcPr>
          <w:p w:rsidR="00C224F1" w:rsidRPr="00D96ECD" w:rsidRDefault="00C224F1" w:rsidP="00C224F1">
            <w:pPr>
              <w:jc w:val="left"/>
              <w:rPr>
                <w:rFonts w:ascii="宋体" w:hAnsi="宋体" w:cs="宋体"/>
                <w:bCs/>
                <w:color w:val="000000" w:themeColor="text1"/>
                <w:sz w:val="20"/>
                <w:szCs w:val="20"/>
              </w:rPr>
            </w:pPr>
            <w:r w:rsidRPr="008D31C2">
              <w:rPr>
                <w:rFonts w:ascii="宋体" w:hAnsi="宋体" w:cs="宋体" w:hint="eastAsia"/>
                <w:bCs/>
                <w:color w:val="000000" w:themeColor="text1"/>
                <w:sz w:val="20"/>
                <w:szCs w:val="20"/>
              </w:rPr>
              <w:t>先后完成静止无功补偿器、</w:t>
            </w:r>
            <w:proofErr w:type="gramStart"/>
            <w:r w:rsidRPr="008D31C2">
              <w:rPr>
                <w:rFonts w:ascii="宋体" w:hAnsi="宋体" w:cs="宋体" w:hint="eastAsia"/>
                <w:bCs/>
                <w:color w:val="000000" w:themeColor="text1"/>
                <w:sz w:val="20"/>
                <w:szCs w:val="20"/>
              </w:rPr>
              <w:t>可控串补晶闸管</w:t>
            </w:r>
            <w:proofErr w:type="gramEnd"/>
            <w:r w:rsidRPr="008D31C2">
              <w:rPr>
                <w:rFonts w:ascii="宋体" w:hAnsi="宋体" w:cs="宋体" w:hint="eastAsia"/>
                <w:bCs/>
                <w:color w:val="000000" w:themeColor="text1"/>
                <w:sz w:val="20"/>
                <w:szCs w:val="20"/>
              </w:rPr>
              <w:t>阀、±800kV特高压直流换流阀、柔性直流换流器和高压直流断路器等高端电力装备的研制，陆续实施了</w:t>
            </w:r>
            <w:proofErr w:type="gramStart"/>
            <w:r w:rsidRPr="008D31C2">
              <w:rPr>
                <w:rFonts w:ascii="宋体" w:hAnsi="宋体" w:cs="宋体" w:hint="eastAsia"/>
                <w:bCs/>
                <w:color w:val="000000" w:themeColor="text1"/>
                <w:sz w:val="20"/>
                <w:szCs w:val="20"/>
              </w:rPr>
              <w:t>参数</w:t>
            </w:r>
            <w:proofErr w:type="gramEnd"/>
            <w:r w:rsidRPr="008D31C2">
              <w:rPr>
                <w:rFonts w:ascii="宋体" w:hAnsi="宋体" w:cs="宋体" w:hint="eastAsia"/>
                <w:bCs/>
                <w:color w:val="000000" w:themeColor="text1"/>
                <w:sz w:val="20"/>
                <w:szCs w:val="20"/>
              </w:rPr>
              <w:t>居国际首位的重大工程示范和推广应用，为实现电网灵活可控、远距离大容量输电、高效接纳可再生能源提供了新的手段。</w:t>
            </w:r>
          </w:p>
        </w:tc>
        <w:tc>
          <w:tcPr>
            <w:tcW w:w="2931" w:type="dxa"/>
            <w:vAlign w:val="center"/>
          </w:tcPr>
          <w:p w:rsidR="00C224F1" w:rsidRPr="00D96ECD" w:rsidRDefault="00C224F1" w:rsidP="00C224F1">
            <w:pPr>
              <w:jc w:val="center"/>
              <w:rPr>
                <w:rFonts w:ascii="宋体" w:hAnsi="宋体" w:cs="宋体"/>
                <w:bCs/>
                <w:color w:val="000000" w:themeColor="text1"/>
                <w:sz w:val="20"/>
                <w:szCs w:val="20"/>
              </w:rPr>
            </w:pPr>
            <w:r w:rsidRPr="00D96ECD">
              <w:rPr>
                <w:rFonts w:ascii="宋体" w:hAnsi="宋体" w:cs="宋体" w:hint="eastAsia"/>
                <w:bCs/>
                <w:color w:val="000000" w:themeColor="text1"/>
                <w:sz w:val="20"/>
                <w:szCs w:val="20"/>
              </w:rPr>
              <w:t>华北电力大学联合研发的“高压断路器机械特性监测系统”</w:t>
            </w:r>
            <w:proofErr w:type="gramStart"/>
            <w:r w:rsidRPr="00D96ECD">
              <w:rPr>
                <w:rFonts w:ascii="宋体" w:hAnsi="宋体" w:cs="宋体" w:hint="eastAsia"/>
                <w:bCs/>
                <w:color w:val="000000" w:themeColor="text1"/>
                <w:sz w:val="20"/>
                <w:szCs w:val="20"/>
              </w:rPr>
              <w:t>在国网河北检修公司</w:t>
            </w:r>
            <w:proofErr w:type="gramEnd"/>
            <w:r w:rsidRPr="00D96ECD">
              <w:rPr>
                <w:rFonts w:ascii="宋体" w:hAnsi="宋体" w:cs="宋体" w:hint="eastAsia"/>
                <w:bCs/>
                <w:color w:val="000000" w:themeColor="text1"/>
                <w:sz w:val="20"/>
                <w:szCs w:val="20"/>
              </w:rPr>
              <w:t>进入项目推广阶段</w:t>
            </w:r>
          </w:p>
        </w:tc>
      </w:tr>
      <w:tr w:rsidR="00C224F1" w:rsidTr="00A96CD4">
        <w:trPr>
          <w:trHeight w:val="567"/>
        </w:trPr>
        <w:tc>
          <w:tcPr>
            <w:tcW w:w="720" w:type="dxa"/>
            <w:vAlign w:val="center"/>
          </w:tcPr>
          <w:p w:rsidR="00C224F1" w:rsidRPr="001C7D60" w:rsidRDefault="00C224F1" w:rsidP="00C224F1">
            <w:pPr>
              <w:jc w:val="center"/>
              <w:rPr>
                <w:rFonts w:ascii="宋体" w:hAnsi="宋体" w:cs="宋体"/>
                <w:bCs/>
                <w:sz w:val="20"/>
                <w:szCs w:val="20"/>
              </w:rPr>
            </w:pPr>
            <w:r w:rsidRPr="001C7D60">
              <w:rPr>
                <w:rFonts w:ascii="宋体" w:hAnsi="宋体" w:cs="宋体"/>
                <w:bCs/>
                <w:sz w:val="20"/>
                <w:szCs w:val="20"/>
              </w:rPr>
              <w:t>3</w:t>
            </w:r>
          </w:p>
        </w:tc>
        <w:tc>
          <w:tcPr>
            <w:tcW w:w="1320" w:type="dxa"/>
            <w:vAlign w:val="center"/>
          </w:tcPr>
          <w:p w:rsidR="00C224F1" w:rsidRPr="00D96ECD" w:rsidRDefault="00C224F1" w:rsidP="00C224F1">
            <w:pPr>
              <w:jc w:val="center"/>
              <w:rPr>
                <w:rFonts w:ascii="宋体" w:hAnsi="宋体" w:cs="宋体"/>
                <w:bCs/>
                <w:color w:val="000000" w:themeColor="text1"/>
                <w:sz w:val="20"/>
                <w:szCs w:val="20"/>
              </w:rPr>
            </w:pPr>
            <w:r w:rsidRPr="00D96ECD">
              <w:rPr>
                <w:rFonts w:ascii="宋体" w:hAnsi="宋体" w:hint="eastAsia"/>
                <w:color w:val="000000" w:themeColor="text1"/>
                <w:sz w:val="20"/>
                <w:szCs w:val="20"/>
              </w:rPr>
              <w:t>深圳市力合微电子股份有限公司</w:t>
            </w:r>
          </w:p>
        </w:tc>
        <w:tc>
          <w:tcPr>
            <w:tcW w:w="2280" w:type="dxa"/>
            <w:vAlign w:val="center"/>
          </w:tcPr>
          <w:p w:rsidR="00C224F1" w:rsidRPr="00D96ECD" w:rsidRDefault="00C224F1" w:rsidP="00C224F1">
            <w:pPr>
              <w:jc w:val="center"/>
              <w:rPr>
                <w:rFonts w:ascii="宋体" w:hAnsi="宋体" w:cs="宋体"/>
                <w:bCs/>
                <w:color w:val="000000" w:themeColor="text1"/>
                <w:sz w:val="20"/>
                <w:szCs w:val="20"/>
              </w:rPr>
            </w:pPr>
            <w:r w:rsidRPr="00D96ECD">
              <w:rPr>
                <w:rFonts w:ascii="宋体" w:hAnsi="宋体" w:cs="宋体" w:hint="eastAsia"/>
                <w:bCs/>
                <w:color w:val="000000" w:themeColor="text1"/>
                <w:sz w:val="20"/>
                <w:szCs w:val="20"/>
              </w:rPr>
              <w:t>自主研发的泛在电力物联网通信芯片、模块产品、终端产品及完整解决方案。</w:t>
            </w:r>
          </w:p>
        </w:tc>
        <w:tc>
          <w:tcPr>
            <w:tcW w:w="2520" w:type="dxa"/>
            <w:vAlign w:val="center"/>
          </w:tcPr>
          <w:p w:rsidR="00C224F1" w:rsidRPr="00D96ECD" w:rsidRDefault="00C224F1" w:rsidP="00C224F1">
            <w:pPr>
              <w:jc w:val="center"/>
              <w:rPr>
                <w:rFonts w:ascii="宋体" w:hAnsi="宋体" w:cs="宋体"/>
                <w:bCs/>
                <w:color w:val="000000" w:themeColor="text1"/>
                <w:sz w:val="20"/>
                <w:szCs w:val="20"/>
              </w:rPr>
            </w:pPr>
            <w:r w:rsidRPr="00D96ECD">
              <w:rPr>
                <w:rFonts w:ascii="宋体" w:hAnsi="宋体" w:cs="宋体" w:hint="eastAsia"/>
                <w:bCs/>
                <w:color w:val="000000" w:themeColor="text1"/>
                <w:sz w:val="20"/>
                <w:szCs w:val="20"/>
              </w:rPr>
              <w:t>力合微电子凭借自主核心技术，在物联网通信芯片产品和市场上不断实现突破。高速电力线通信（HPLC）芯片、HPLC驱动/功放芯片、窄带PLC通信芯片、北斗/GPS</w:t>
            </w:r>
            <w:r w:rsidR="00933B4D">
              <w:rPr>
                <w:rFonts w:ascii="宋体" w:hAnsi="宋体" w:cs="宋体" w:hint="eastAsia"/>
                <w:bCs/>
                <w:color w:val="000000" w:themeColor="text1"/>
                <w:sz w:val="20"/>
                <w:szCs w:val="20"/>
              </w:rPr>
              <w:t>双模导航芯片、低功耗无线芯片、电力线通信模块产品及相关终端产品</w:t>
            </w:r>
          </w:p>
        </w:tc>
        <w:tc>
          <w:tcPr>
            <w:tcW w:w="2931" w:type="dxa"/>
            <w:vAlign w:val="center"/>
          </w:tcPr>
          <w:p w:rsidR="00C224F1" w:rsidRPr="00D96ECD" w:rsidRDefault="00C224F1" w:rsidP="00C224F1">
            <w:pPr>
              <w:jc w:val="center"/>
              <w:rPr>
                <w:rFonts w:ascii="宋体" w:hAnsi="宋体" w:cs="宋体"/>
                <w:bCs/>
                <w:color w:val="000000" w:themeColor="text1"/>
                <w:sz w:val="20"/>
                <w:szCs w:val="20"/>
              </w:rPr>
            </w:pPr>
            <w:r w:rsidRPr="00D96ECD">
              <w:rPr>
                <w:rFonts w:ascii="宋体" w:hAnsi="宋体" w:cs="宋体" w:hint="eastAsia"/>
                <w:bCs/>
                <w:color w:val="000000" w:themeColor="text1"/>
                <w:sz w:val="20"/>
                <w:szCs w:val="20"/>
              </w:rPr>
              <w:t>提供了HPLC综合能效管理系统方案，包括园区/楼宇综合能效管理、家庭智慧用能、智慧路灯、智能家</w:t>
            </w:r>
            <w:r w:rsidR="00933B4D">
              <w:rPr>
                <w:rFonts w:ascii="宋体" w:hAnsi="宋体" w:cs="宋体" w:hint="eastAsia"/>
                <w:bCs/>
                <w:color w:val="000000" w:themeColor="text1"/>
                <w:sz w:val="20"/>
                <w:szCs w:val="20"/>
              </w:rPr>
              <w:t>居控制等。旨在打造成为物联网通信“中国芯”芯片企业</w:t>
            </w:r>
          </w:p>
        </w:tc>
      </w:tr>
      <w:tr w:rsidR="00AF1362" w:rsidTr="00A96CD4">
        <w:trPr>
          <w:trHeight w:val="567"/>
        </w:trPr>
        <w:tc>
          <w:tcPr>
            <w:tcW w:w="720" w:type="dxa"/>
            <w:vAlign w:val="center"/>
          </w:tcPr>
          <w:p w:rsidR="00AF1362" w:rsidRPr="00E7385D" w:rsidRDefault="0069256A" w:rsidP="00AF1362">
            <w:pPr>
              <w:widowControl/>
              <w:jc w:val="center"/>
              <w:rPr>
                <w:rFonts w:ascii="宋体" w:hAnsi="宋体"/>
                <w:bCs/>
                <w:color w:val="000000"/>
                <w:kern w:val="0"/>
                <w:sz w:val="20"/>
                <w:szCs w:val="20"/>
              </w:rPr>
            </w:pPr>
            <w:r>
              <w:rPr>
                <w:rFonts w:ascii="宋体" w:hAnsi="宋体"/>
                <w:bCs/>
                <w:color w:val="000000"/>
                <w:kern w:val="0"/>
                <w:sz w:val="20"/>
                <w:szCs w:val="20"/>
              </w:rPr>
              <w:t>4</w:t>
            </w:r>
          </w:p>
        </w:tc>
        <w:tc>
          <w:tcPr>
            <w:tcW w:w="1320" w:type="dxa"/>
            <w:vAlign w:val="center"/>
          </w:tcPr>
          <w:p w:rsidR="00AF1362" w:rsidRPr="00D96ECD" w:rsidRDefault="00AF1362" w:rsidP="00AF1362">
            <w:pPr>
              <w:widowControl/>
              <w:jc w:val="center"/>
              <w:rPr>
                <w:rFonts w:ascii="宋体" w:hAnsi="宋体"/>
                <w:bCs/>
                <w:color w:val="000000" w:themeColor="text1"/>
                <w:kern w:val="0"/>
                <w:sz w:val="20"/>
                <w:szCs w:val="20"/>
              </w:rPr>
            </w:pPr>
            <w:r w:rsidRPr="00D96ECD">
              <w:rPr>
                <w:rFonts w:ascii="宋体" w:hAnsi="宋体" w:hint="eastAsia"/>
                <w:bCs/>
                <w:color w:val="000000" w:themeColor="text1"/>
                <w:kern w:val="0"/>
                <w:sz w:val="20"/>
                <w:szCs w:val="20"/>
              </w:rPr>
              <w:t>清华</w:t>
            </w:r>
            <w:r w:rsidRPr="00D96ECD">
              <w:rPr>
                <w:rFonts w:ascii="宋体" w:hAnsi="宋体"/>
                <w:bCs/>
                <w:color w:val="000000" w:themeColor="text1"/>
                <w:kern w:val="0"/>
                <w:sz w:val="20"/>
                <w:szCs w:val="20"/>
              </w:rPr>
              <w:t>大学杨华中</w:t>
            </w:r>
            <w:r w:rsidRPr="00D96ECD">
              <w:rPr>
                <w:rFonts w:ascii="宋体" w:hAnsi="宋体" w:hint="eastAsia"/>
                <w:bCs/>
                <w:color w:val="000000" w:themeColor="text1"/>
                <w:kern w:val="0"/>
                <w:sz w:val="20"/>
                <w:szCs w:val="20"/>
              </w:rPr>
              <w:t>教授</w:t>
            </w:r>
            <w:r w:rsidRPr="00D96ECD">
              <w:rPr>
                <w:rFonts w:ascii="宋体" w:hAnsi="宋体"/>
                <w:bCs/>
                <w:color w:val="000000" w:themeColor="text1"/>
                <w:kern w:val="0"/>
                <w:sz w:val="20"/>
                <w:szCs w:val="20"/>
              </w:rPr>
              <w:t>团队</w:t>
            </w:r>
          </w:p>
        </w:tc>
        <w:tc>
          <w:tcPr>
            <w:tcW w:w="2280" w:type="dxa"/>
            <w:vAlign w:val="center"/>
          </w:tcPr>
          <w:p w:rsidR="00AF1362" w:rsidRPr="00C01A35" w:rsidRDefault="00AF1362" w:rsidP="00AF1362">
            <w:pPr>
              <w:widowControl/>
              <w:jc w:val="left"/>
              <w:rPr>
                <w:rFonts w:ascii="宋体" w:hAnsi="宋体"/>
                <w:bCs/>
                <w:color w:val="000000" w:themeColor="text1"/>
                <w:kern w:val="0"/>
                <w:sz w:val="20"/>
                <w:szCs w:val="20"/>
              </w:rPr>
            </w:pPr>
            <w:r w:rsidRPr="00C01A35">
              <w:rPr>
                <w:rFonts w:ascii="宋体" w:hAnsi="宋体" w:hint="eastAsia"/>
                <w:bCs/>
                <w:color w:val="000000" w:themeColor="text1"/>
                <w:kern w:val="0"/>
                <w:sz w:val="20"/>
                <w:szCs w:val="20"/>
              </w:rPr>
              <w:t>正承担的国家级研究项目：芯片的全系统仿真，国家重点基础研究发展规划</w:t>
            </w:r>
            <w:r>
              <w:rPr>
                <w:rFonts w:ascii="宋体" w:hAnsi="宋体" w:hint="eastAsia"/>
                <w:bCs/>
                <w:color w:val="000000" w:themeColor="text1"/>
                <w:kern w:val="0"/>
                <w:sz w:val="20"/>
                <w:szCs w:val="20"/>
              </w:rPr>
              <w:t>(</w:t>
            </w:r>
            <w:r w:rsidRPr="00C01A35">
              <w:rPr>
                <w:rFonts w:ascii="宋体" w:hAnsi="宋体" w:hint="eastAsia"/>
                <w:bCs/>
                <w:color w:val="000000" w:themeColor="text1"/>
                <w:kern w:val="0"/>
                <w:sz w:val="20"/>
                <w:szCs w:val="20"/>
              </w:rPr>
              <w:t>973</w:t>
            </w:r>
            <w:r>
              <w:rPr>
                <w:rFonts w:ascii="宋体" w:hAnsi="宋体" w:hint="eastAsia"/>
                <w:bCs/>
                <w:color w:val="000000" w:themeColor="text1"/>
                <w:kern w:val="0"/>
                <w:sz w:val="20"/>
                <w:szCs w:val="20"/>
              </w:rPr>
              <w:t>)</w:t>
            </w:r>
            <w:r w:rsidRPr="00C01A35">
              <w:rPr>
                <w:rFonts w:ascii="宋体" w:hAnsi="宋体" w:hint="eastAsia"/>
                <w:bCs/>
                <w:color w:val="000000" w:themeColor="text1"/>
                <w:kern w:val="0"/>
                <w:sz w:val="20"/>
                <w:szCs w:val="20"/>
              </w:rPr>
              <w:t>，编号G1999032903；微芯片系统（SoC）的关键技术，国家杰出青年基金，编号60025101；模拟及混合信号系统的建</w:t>
            </w:r>
            <w:r w:rsidRPr="00C01A35">
              <w:rPr>
                <w:rFonts w:ascii="宋体" w:hAnsi="宋体" w:hint="eastAsia"/>
                <w:bCs/>
                <w:color w:val="000000" w:themeColor="text1"/>
                <w:kern w:val="0"/>
                <w:sz w:val="20"/>
                <w:szCs w:val="20"/>
              </w:rPr>
              <w:lastRenderedPageBreak/>
              <w:t>模方法，国家自然科学基金，编号69973027；智能电源电路类IP核，国家863计划，编号863－SOC－Y－2－7。</w:t>
            </w:r>
          </w:p>
        </w:tc>
        <w:tc>
          <w:tcPr>
            <w:tcW w:w="2520" w:type="dxa"/>
            <w:vAlign w:val="center"/>
          </w:tcPr>
          <w:p w:rsidR="00AF1362" w:rsidRPr="00152E62" w:rsidRDefault="00AF1362" w:rsidP="00AF1362">
            <w:pPr>
              <w:widowControl/>
              <w:jc w:val="left"/>
              <w:rPr>
                <w:rFonts w:ascii="宋体" w:hAnsi="宋体"/>
                <w:bCs/>
                <w:color w:val="000000" w:themeColor="text1"/>
                <w:kern w:val="0"/>
                <w:sz w:val="20"/>
                <w:szCs w:val="20"/>
              </w:rPr>
            </w:pPr>
            <w:r w:rsidRPr="00152E62">
              <w:rPr>
                <w:rFonts w:ascii="宋体" w:hAnsi="宋体"/>
                <w:bCs/>
                <w:color w:val="000000" w:themeColor="text1"/>
                <w:kern w:val="0"/>
                <w:sz w:val="20"/>
                <w:szCs w:val="20"/>
              </w:rPr>
              <w:lastRenderedPageBreak/>
              <w:t xml:space="preserve">[1] </w:t>
            </w:r>
            <w:proofErr w:type="spellStart"/>
            <w:r w:rsidRPr="00152E62">
              <w:rPr>
                <w:rFonts w:ascii="宋体" w:hAnsi="宋体"/>
                <w:bCs/>
                <w:color w:val="000000" w:themeColor="text1"/>
                <w:kern w:val="0"/>
                <w:sz w:val="20"/>
                <w:szCs w:val="20"/>
              </w:rPr>
              <w:t>Sekedi</w:t>
            </w:r>
            <w:proofErr w:type="spellEnd"/>
            <w:r w:rsidRPr="00152E62">
              <w:rPr>
                <w:rFonts w:ascii="宋体" w:hAnsi="宋体"/>
                <w:bCs/>
                <w:color w:val="000000" w:themeColor="text1"/>
                <w:kern w:val="0"/>
                <w:sz w:val="20"/>
                <w:szCs w:val="20"/>
              </w:rPr>
              <w:t xml:space="preserve"> </w:t>
            </w:r>
            <w:proofErr w:type="spellStart"/>
            <w:r w:rsidRPr="00152E62">
              <w:rPr>
                <w:rFonts w:ascii="宋体" w:hAnsi="宋体"/>
                <w:bCs/>
                <w:color w:val="000000" w:themeColor="text1"/>
                <w:kern w:val="0"/>
                <w:sz w:val="20"/>
                <w:szCs w:val="20"/>
              </w:rPr>
              <w:t>Kobenge</w:t>
            </w:r>
            <w:proofErr w:type="spellEnd"/>
            <w:r w:rsidRPr="00152E62">
              <w:rPr>
                <w:rFonts w:ascii="宋体" w:hAnsi="宋体"/>
                <w:bCs/>
                <w:color w:val="000000" w:themeColor="text1"/>
                <w:kern w:val="0"/>
                <w:sz w:val="20"/>
                <w:szCs w:val="20"/>
              </w:rPr>
              <w:t xml:space="preserve">, Huazhong Yang, A 250 KS/s, “0.8 V </w:t>
            </w:r>
            <w:proofErr w:type="spellStart"/>
            <w:r w:rsidRPr="00152E62">
              <w:rPr>
                <w:rFonts w:ascii="宋体" w:hAnsi="宋体"/>
                <w:bCs/>
                <w:color w:val="000000" w:themeColor="text1"/>
                <w:kern w:val="0"/>
                <w:sz w:val="20"/>
                <w:szCs w:val="20"/>
              </w:rPr>
              <w:t>ultra low</w:t>
            </w:r>
            <w:proofErr w:type="spellEnd"/>
            <w:r w:rsidRPr="00152E62">
              <w:rPr>
                <w:rFonts w:ascii="宋体" w:hAnsi="宋体"/>
                <w:bCs/>
                <w:color w:val="000000" w:themeColor="text1"/>
                <w:kern w:val="0"/>
                <w:sz w:val="20"/>
                <w:szCs w:val="20"/>
              </w:rPr>
              <w:t xml:space="preserve"> power successive approximation register ADC using a Dynamic rail-to-rail comparator,” IEICE </w:t>
            </w:r>
            <w:r w:rsidRPr="00152E62">
              <w:rPr>
                <w:rFonts w:ascii="宋体" w:hAnsi="宋体"/>
                <w:bCs/>
                <w:color w:val="000000" w:themeColor="text1"/>
                <w:kern w:val="0"/>
                <w:sz w:val="20"/>
                <w:szCs w:val="20"/>
              </w:rPr>
              <w:lastRenderedPageBreak/>
              <w:t>Electronics Express, 2010, 7(4):261–267</w:t>
            </w:r>
          </w:p>
          <w:p w:rsidR="00AF1362" w:rsidRPr="00152E62" w:rsidRDefault="00AF1362" w:rsidP="00AF1362">
            <w:pPr>
              <w:widowControl/>
              <w:jc w:val="left"/>
              <w:rPr>
                <w:rFonts w:ascii="宋体" w:hAnsi="宋体"/>
                <w:bCs/>
                <w:color w:val="000000" w:themeColor="text1"/>
                <w:kern w:val="0"/>
                <w:sz w:val="20"/>
                <w:szCs w:val="20"/>
              </w:rPr>
            </w:pPr>
          </w:p>
          <w:p w:rsidR="00AF1362" w:rsidRPr="00C224F1" w:rsidRDefault="00AF1362" w:rsidP="00AF1362">
            <w:pPr>
              <w:widowControl/>
              <w:jc w:val="left"/>
              <w:rPr>
                <w:rFonts w:ascii="宋体" w:hAnsi="宋体"/>
                <w:bCs/>
                <w:color w:val="000000" w:themeColor="text1"/>
                <w:kern w:val="0"/>
                <w:sz w:val="20"/>
                <w:szCs w:val="20"/>
              </w:rPr>
            </w:pPr>
            <w:r w:rsidRPr="00152E62">
              <w:rPr>
                <w:rFonts w:ascii="宋体" w:hAnsi="宋体"/>
                <w:bCs/>
                <w:color w:val="000000" w:themeColor="text1"/>
                <w:kern w:val="0"/>
                <w:sz w:val="20"/>
                <w:szCs w:val="20"/>
              </w:rPr>
              <w:t xml:space="preserve">[2] Bo Zhao, </w:t>
            </w:r>
            <w:proofErr w:type="spellStart"/>
            <w:r w:rsidRPr="00152E62">
              <w:rPr>
                <w:rFonts w:ascii="宋体" w:hAnsi="宋体"/>
                <w:bCs/>
                <w:color w:val="000000" w:themeColor="text1"/>
                <w:kern w:val="0"/>
                <w:sz w:val="20"/>
                <w:szCs w:val="20"/>
              </w:rPr>
              <w:t>Xiaojian</w:t>
            </w:r>
            <w:proofErr w:type="spellEnd"/>
            <w:r w:rsidRPr="00152E62">
              <w:rPr>
                <w:rFonts w:ascii="宋体" w:hAnsi="宋体"/>
                <w:bCs/>
                <w:color w:val="000000" w:themeColor="text1"/>
                <w:kern w:val="0"/>
                <w:sz w:val="20"/>
                <w:szCs w:val="20"/>
              </w:rPr>
              <w:t xml:space="preserve"> Mao, Huazhong Yang, Hui Wang, “A 1.41-1.72 GHz Sigma-Delta Fractional-N Frequency Synthesizer with a PVT Insensitive VCO and a New </w:t>
            </w:r>
            <w:proofErr w:type="spellStart"/>
            <w:r w:rsidRPr="00152E62">
              <w:rPr>
                <w:rFonts w:ascii="宋体" w:hAnsi="宋体"/>
                <w:bCs/>
                <w:color w:val="000000" w:themeColor="text1"/>
                <w:kern w:val="0"/>
                <w:sz w:val="20"/>
                <w:szCs w:val="20"/>
              </w:rPr>
              <w:t>Prescaler</w:t>
            </w:r>
            <w:proofErr w:type="spellEnd"/>
            <w:r w:rsidRPr="00152E62">
              <w:rPr>
                <w:rFonts w:ascii="宋体" w:hAnsi="宋体"/>
                <w:bCs/>
                <w:color w:val="000000" w:themeColor="text1"/>
                <w:kern w:val="0"/>
                <w:sz w:val="20"/>
                <w:szCs w:val="20"/>
              </w:rPr>
              <w:t>”, Analog Integrated Circuits and Signal Processing, 2009.6, 59(3): 265-273</w:t>
            </w:r>
          </w:p>
        </w:tc>
        <w:tc>
          <w:tcPr>
            <w:tcW w:w="2931" w:type="dxa"/>
            <w:vAlign w:val="center"/>
          </w:tcPr>
          <w:p w:rsidR="00AF1362" w:rsidRPr="00AA2B2B" w:rsidRDefault="00AF1362" w:rsidP="00AF1362">
            <w:pPr>
              <w:widowControl/>
              <w:jc w:val="left"/>
              <w:rPr>
                <w:rFonts w:ascii="宋体" w:hAnsi="宋体"/>
                <w:bCs/>
                <w:color w:val="000000" w:themeColor="text1"/>
                <w:kern w:val="0"/>
                <w:sz w:val="20"/>
                <w:szCs w:val="20"/>
              </w:rPr>
            </w:pPr>
            <w:r w:rsidRPr="00AA2B2B">
              <w:rPr>
                <w:rFonts w:ascii="宋体" w:hAnsi="宋体" w:hint="eastAsia"/>
                <w:bCs/>
                <w:color w:val="000000" w:themeColor="text1"/>
                <w:kern w:val="0"/>
                <w:sz w:val="20"/>
                <w:szCs w:val="20"/>
              </w:rPr>
              <w:lastRenderedPageBreak/>
              <w:t>1、 微系统（SoC）芯片的新结构，主要包括：用于多媒体信息处理的可重构的数字系统结构，可重用芯核（IP），异步电路，模拟信号的并行处理</w:t>
            </w:r>
          </w:p>
          <w:p w:rsidR="00AF1362" w:rsidRPr="00AA2B2B" w:rsidRDefault="00AF1362" w:rsidP="00AF1362">
            <w:pPr>
              <w:widowControl/>
              <w:jc w:val="left"/>
              <w:rPr>
                <w:rFonts w:ascii="宋体" w:hAnsi="宋体"/>
                <w:bCs/>
                <w:color w:val="000000" w:themeColor="text1"/>
                <w:kern w:val="0"/>
                <w:sz w:val="20"/>
                <w:szCs w:val="20"/>
              </w:rPr>
            </w:pPr>
            <w:r w:rsidRPr="00AA2B2B">
              <w:rPr>
                <w:rFonts w:ascii="宋体" w:hAnsi="宋体" w:hint="eastAsia"/>
                <w:bCs/>
                <w:color w:val="000000" w:themeColor="text1"/>
                <w:kern w:val="0"/>
                <w:sz w:val="20"/>
                <w:szCs w:val="20"/>
              </w:rPr>
              <w:t>2、 微系统芯片的综合与验证，主要包括：电路的分块与识别，互连线的延时与噪声模</w:t>
            </w:r>
            <w:r w:rsidRPr="00AA2B2B">
              <w:rPr>
                <w:rFonts w:ascii="宋体" w:hAnsi="宋体" w:hint="eastAsia"/>
                <w:bCs/>
                <w:color w:val="000000" w:themeColor="text1"/>
                <w:kern w:val="0"/>
                <w:sz w:val="20"/>
                <w:szCs w:val="20"/>
              </w:rPr>
              <w:lastRenderedPageBreak/>
              <w:t>型，混合信号系统的建模与综合方法</w:t>
            </w:r>
          </w:p>
          <w:p w:rsidR="00AF1362" w:rsidRPr="00C224F1" w:rsidRDefault="00AF1362" w:rsidP="00AF1362">
            <w:pPr>
              <w:widowControl/>
              <w:jc w:val="center"/>
              <w:rPr>
                <w:rFonts w:ascii="宋体" w:hAnsi="宋体"/>
                <w:b/>
                <w:bCs/>
                <w:color w:val="000000" w:themeColor="text1"/>
                <w:kern w:val="0"/>
                <w:sz w:val="20"/>
                <w:szCs w:val="20"/>
              </w:rPr>
            </w:pPr>
            <w:r w:rsidRPr="00AA2B2B">
              <w:rPr>
                <w:rFonts w:ascii="宋体" w:hAnsi="宋体" w:hint="eastAsia"/>
                <w:bCs/>
                <w:color w:val="000000" w:themeColor="text1"/>
                <w:kern w:val="0"/>
                <w:sz w:val="20"/>
                <w:szCs w:val="20"/>
              </w:rPr>
              <w:t>3、 模拟及混合信号系统设计</w:t>
            </w:r>
          </w:p>
        </w:tc>
      </w:tr>
    </w:tbl>
    <w:p w:rsidR="00E27C08" w:rsidRDefault="00E27C08" w:rsidP="00E27C08">
      <w:pPr>
        <w:spacing w:line="360" w:lineRule="auto"/>
        <w:jc w:val="left"/>
        <w:rPr>
          <w:rFonts w:ascii="宋体" w:hAnsi="宋体" w:cs="宋体"/>
          <w:bCs/>
          <w:sz w:val="24"/>
        </w:rPr>
      </w:pPr>
    </w:p>
    <w:p w:rsidR="00E27C08" w:rsidRDefault="00E27C08" w:rsidP="00E27C08">
      <w:pPr>
        <w:spacing w:line="360" w:lineRule="auto"/>
        <w:jc w:val="center"/>
        <w:outlineLvl w:val="1"/>
        <w:rPr>
          <w:rFonts w:ascii="宋体" w:hAnsi="宋体" w:cs="宋体"/>
          <w:b/>
          <w:bCs/>
          <w:sz w:val="24"/>
        </w:rPr>
      </w:pPr>
      <w:r>
        <w:rPr>
          <w:rFonts w:ascii="宋体" w:hAnsi="宋体" w:hint="eastAsia"/>
          <w:b/>
          <w:sz w:val="24"/>
        </w:rPr>
        <w:t>表3 项目研发相关的主要文献、专利、标准（不超过</w:t>
      </w:r>
      <w:r>
        <w:rPr>
          <w:rFonts w:ascii="宋体" w:hAnsi="宋体"/>
          <w:b/>
          <w:sz w:val="24"/>
        </w:rPr>
        <w:t>10</w:t>
      </w:r>
      <w:r>
        <w:rPr>
          <w:rFonts w:ascii="宋体" w:hAnsi="宋体" w:hint="eastAsia"/>
          <w:b/>
          <w:sz w:val="24"/>
        </w:rPr>
        <w:t>项</w:t>
      </w:r>
      <w:r>
        <w:rPr>
          <w:rFonts w:ascii="宋体" w:hAnsi="宋体" w:cs="宋体" w:hint="eastAsia"/>
          <w:b/>
          <w:bCs/>
          <w:sz w:val="24"/>
        </w:rPr>
        <w:t>）</w:t>
      </w:r>
    </w:p>
    <w:tbl>
      <w:tblPr>
        <w:tblW w:w="9960"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20"/>
        <w:gridCol w:w="2640"/>
        <w:gridCol w:w="2760"/>
        <w:gridCol w:w="2520"/>
      </w:tblGrid>
      <w:tr w:rsidR="00E27C08" w:rsidTr="009173FB">
        <w:tc>
          <w:tcPr>
            <w:tcW w:w="720" w:type="dxa"/>
            <w:vAlign w:val="center"/>
          </w:tcPr>
          <w:p w:rsidR="00E27C08" w:rsidRDefault="00E27C08" w:rsidP="009173FB">
            <w:pPr>
              <w:spacing w:line="360" w:lineRule="auto"/>
              <w:jc w:val="center"/>
              <w:rPr>
                <w:rFonts w:ascii="宋体" w:hAnsi="宋体" w:cs="宋体"/>
                <w:b/>
                <w:bCs/>
                <w:sz w:val="24"/>
              </w:rPr>
            </w:pPr>
            <w:r>
              <w:rPr>
                <w:rFonts w:ascii="宋体" w:hAnsi="宋体"/>
                <w:b/>
                <w:bCs/>
                <w:color w:val="000000"/>
                <w:kern w:val="0"/>
                <w:sz w:val="24"/>
              </w:rPr>
              <w:t>序号</w:t>
            </w:r>
          </w:p>
        </w:tc>
        <w:tc>
          <w:tcPr>
            <w:tcW w:w="1320" w:type="dxa"/>
            <w:vAlign w:val="center"/>
          </w:tcPr>
          <w:p w:rsidR="00E27C08" w:rsidRDefault="00E27C08" w:rsidP="009173FB">
            <w:pPr>
              <w:jc w:val="center"/>
              <w:rPr>
                <w:rFonts w:ascii="宋体" w:hAnsi="宋体" w:cs="宋体"/>
                <w:b/>
                <w:bCs/>
                <w:sz w:val="24"/>
              </w:rPr>
            </w:pPr>
            <w:r>
              <w:rPr>
                <w:rFonts w:ascii="宋体" w:hAnsi="宋体" w:cs="宋体" w:hint="eastAsia"/>
                <w:b/>
                <w:bCs/>
                <w:sz w:val="24"/>
              </w:rPr>
              <w:t>类型（文献、专利、标准）</w:t>
            </w:r>
          </w:p>
        </w:tc>
        <w:tc>
          <w:tcPr>
            <w:tcW w:w="2640" w:type="dxa"/>
            <w:vAlign w:val="center"/>
          </w:tcPr>
          <w:p w:rsidR="00E27C08" w:rsidRDefault="00E27C08" w:rsidP="009173FB">
            <w:pPr>
              <w:spacing w:line="360" w:lineRule="auto"/>
              <w:jc w:val="center"/>
              <w:rPr>
                <w:rFonts w:ascii="宋体" w:hAnsi="宋体" w:cs="宋体"/>
                <w:b/>
                <w:bCs/>
                <w:sz w:val="24"/>
              </w:rPr>
            </w:pPr>
            <w:r>
              <w:rPr>
                <w:rFonts w:ascii="宋体" w:hAnsi="宋体"/>
                <w:b/>
                <w:bCs/>
                <w:color w:val="000000"/>
                <w:kern w:val="0"/>
                <w:sz w:val="24"/>
              </w:rPr>
              <w:t>名称</w:t>
            </w:r>
          </w:p>
        </w:tc>
        <w:tc>
          <w:tcPr>
            <w:tcW w:w="2760" w:type="dxa"/>
            <w:vAlign w:val="center"/>
          </w:tcPr>
          <w:p w:rsidR="00E27C08" w:rsidRDefault="00E27C08" w:rsidP="009173FB">
            <w:pPr>
              <w:spacing w:line="360" w:lineRule="auto"/>
              <w:jc w:val="center"/>
              <w:rPr>
                <w:rFonts w:ascii="宋体" w:hAnsi="宋体" w:cs="宋体"/>
                <w:b/>
                <w:bCs/>
                <w:sz w:val="24"/>
              </w:rPr>
            </w:pPr>
            <w:r>
              <w:rPr>
                <w:rFonts w:ascii="宋体" w:hAnsi="宋体"/>
                <w:b/>
                <w:bCs/>
                <w:color w:val="000000"/>
                <w:kern w:val="0"/>
                <w:sz w:val="24"/>
              </w:rPr>
              <w:t>机构</w:t>
            </w:r>
          </w:p>
        </w:tc>
        <w:tc>
          <w:tcPr>
            <w:tcW w:w="2520" w:type="dxa"/>
            <w:vAlign w:val="center"/>
          </w:tcPr>
          <w:p w:rsidR="00E27C08" w:rsidRDefault="00E27C08" w:rsidP="009173FB">
            <w:pPr>
              <w:spacing w:line="360" w:lineRule="auto"/>
              <w:jc w:val="center"/>
              <w:rPr>
                <w:rFonts w:ascii="宋体" w:hAnsi="宋体" w:cs="宋体"/>
                <w:b/>
                <w:bCs/>
                <w:sz w:val="24"/>
              </w:rPr>
            </w:pPr>
            <w:r>
              <w:rPr>
                <w:rFonts w:ascii="宋体" w:hAnsi="宋体"/>
                <w:b/>
                <w:bCs/>
                <w:color w:val="000000"/>
                <w:kern w:val="0"/>
                <w:sz w:val="24"/>
              </w:rPr>
              <w:t>作者</w:t>
            </w:r>
          </w:p>
        </w:tc>
      </w:tr>
      <w:tr w:rsidR="00E27C08" w:rsidTr="009173FB">
        <w:tc>
          <w:tcPr>
            <w:tcW w:w="720" w:type="dxa"/>
            <w:vAlign w:val="center"/>
          </w:tcPr>
          <w:p w:rsidR="00E27C08" w:rsidRPr="00091B85" w:rsidRDefault="00E27C08" w:rsidP="009173FB">
            <w:pPr>
              <w:jc w:val="center"/>
              <w:rPr>
                <w:bCs/>
                <w:sz w:val="22"/>
              </w:rPr>
            </w:pPr>
            <w:r w:rsidRPr="00091B85">
              <w:rPr>
                <w:bCs/>
                <w:sz w:val="22"/>
              </w:rPr>
              <w:t>1</w:t>
            </w:r>
          </w:p>
        </w:tc>
        <w:tc>
          <w:tcPr>
            <w:tcW w:w="1320" w:type="dxa"/>
            <w:vAlign w:val="center"/>
          </w:tcPr>
          <w:p w:rsidR="00E27C08" w:rsidRPr="00091B85" w:rsidRDefault="00E27C08" w:rsidP="009173FB">
            <w:pPr>
              <w:jc w:val="center"/>
              <w:rPr>
                <w:color w:val="000000" w:themeColor="text1"/>
                <w:sz w:val="22"/>
              </w:rPr>
            </w:pPr>
            <w:r w:rsidRPr="00091B85">
              <w:rPr>
                <w:color w:val="000000" w:themeColor="text1"/>
                <w:sz w:val="22"/>
              </w:rPr>
              <w:t>文献</w:t>
            </w:r>
          </w:p>
        </w:tc>
        <w:tc>
          <w:tcPr>
            <w:tcW w:w="2640" w:type="dxa"/>
            <w:vAlign w:val="center"/>
          </w:tcPr>
          <w:p w:rsidR="00E27C08" w:rsidRPr="00091B85" w:rsidRDefault="00E27C08" w:rsidP="009173FB">
            <w:pPr>
              <w:autoSpaceDE w:val="0"/>
              <w:autoSpaceDN w:val="0"/>
              <w:adjustRightInd w:val="0"/>
              <w:jc w:val="center"/>
              <w:rPr>
                <w:color w:val="000000" w:themeColor="text1"/>
                <w:sz w:val="22"/>
              </w:rPr>
            </w:pPr>
            <w:r w:rsidRPr="00091B85">
              <w:rPr>
                <w:color w:val="000000" w:themeColor="text1"/>
                <w:sz w:val="22"/>
              </w:rPr>
              <w:t>真空断路器机械特性的在线监测方法</w:t>
            </w:r>
          </w:p>
        </w:tc>
        <w:tc>
          <w:tcPr>
            <w:tcW w:w="2760" w:type="dxa"/>
            <w:vAlign w:val="center"/>
          </w:tcPr>
          <w:p w:rsidR="00E27C08" w:rsidRPr="00091B85" w:rsidRDefault="00E27C08" w:rsidP="009173FB">
            <w:pPr>
              <w:jc w:val="center"/>
              <w:rPr>
                <w:color w:val="000000" w:themeColor="text1"/>
                <w:sz w:val="22"/>
              </w:rPr>
            </w:pPr>
            <w:r w:rsidRPr="00091B85">
              <w:rPr>
                <w:color w:val="000000" w:themeColor="text1"/>
                <w:sz w:val="22"/>
              </w:rPr>
              <w:t>西安交通大学电力设备电气绝缘国家重点实验室</w:t>
            </w:r>
          </w:p>
        </w:tc>
        <w:tc>
          <w:tcPr>
            <w:tcW w:w="2520" w:type="dxa"/>
            <w:vAlign w:val="center"/>
          </w:tcPr>
          <w:p w:rsidR="00E27C08" w:rsidRPr="00091B85" w:rsidRDefault="00E27C08" w:rsidP="009173FB">
            <w:pPr>
              <w:autoSpaceDE w:val="0"/>
              <w:autoSpaceDN w:val="0"/>
              <w:adjustRightInd w:val="0"/>
              <w:jc w:val="left"/>
              <w:rPr>
                <w:color w:val="000000" w:themeColor="text1"/>
                <w:sz w:val="22"/>
              </w:rPr>
            </w:pPr>
            <w:r w:rsidRPr="00091B85">
              <w:rPr>
                <w:color w:val="000000" w:themeColor="text1"/>
                <w:sz w:val="22"/>
              </w:rPr>
              <w:t>孟永鹏</w:t>
            </w:r>
            <w:r w:rsidRPr="00091B85">
              <w:rPr>
                <w:color w:val="000000" w:themeColor="text1"/>
                <w:sz w:val="22"/>
              </w:rPr>
              <w:t>;</w:t>
            </w:r>
            <w:proofErr w:type="gramStart"/>
            <w:r w:rsidRPr="00091B85">
              <w:rPr>
                <w:color w:val="000000" w:themeColor="text1"/>
                <w:sz w:val="22"/>
              </w:rPr>
              <w:t>贾申利</w:t>
            </w:r>
            <w:proofErr w:type="gramEnd"/>
            <w:r w:rsidRPr="00091B85">
              <w:rPr>
                <w:color w:val="000000" w:themeColor="text1"/>
                <w:sz w:val="22"/>
              </w:rPr>
              <w:t>;</w:t>
            </w:r>
            <w:proofErr w:type="gramStart"/>
            <w:r w:rsidRPr="00091B85">
              <w:rPr>
                <w:color w:val="000000" w:themeColor="text1"/>
                <w:sz w:val="22"/>
              </w:rPr>
              <w:t>荣命哲</w:t>
            </w:r>
            <w:proofErr w:type="gramEnd"/>
          </w:p>
        </w:tc>
      </w:tr>
      <w:tr w:rsidR="00E27C08" w:rsidRPr="00134B72" w:rsidTr="009173FB">
        <w:tc>
          <w:tcPr>
            <w:tcW w:w="720" w:type="dxa"/>
            <w:vAlign w:val="center"/>
          </w:tcPr>
          <w:p w:rsidR="00E27C08" w:rsidRPr="00091B85" w:rsidRDefault="00E27C08" w:rsidP="009173FB">
            <w:pPr>
              <w:jc w:val="center"/>
              <w:rPr>
                <w:bCs/>
                <w:sz w:val="22"/>
              </w:rPr>
            </w:pPr>
            <w:r w:rsidRPr="00091B85">
              <w:rPr>
                <w:bCs/>
                <w:sz w:val="22"/>
              </w:rPr>
              <w:t>2</w:t>
            </w:r>
          </w:p>
        </w:tc>
        <w:tc>
          <w:tcPr>
            <w:tcW w:w="1320" w:type="dxa"/>
            <w:vAlign w:val="center"/>
          </w:tcPr>
          <w:p w:rsidR="00E27C08" w:rsidRPr="00091B85" w:rsidRDefault="00E27C08" w:rsidP="009173FB">
            <w:pPr>
              <w:jc w:val="center"/>
              <w:rPr>
                <w:bCs/>
                <w:color w:val="000000" w:themeColor="text1"/>
                <w:sz w:val="22"/>
              </w:rPr>
            </w:pPr>
            <w:r w:rsidRPr="00091B85">
              <w:rPr>
                <w:bCs/>
                <w:color w:val="000000" w:themeColor="text1"/>
                <w:sz w:val="22"/>
              </w:rPr>
              <w:t>文献</w:t>
            </w:r>
          </w:p>
        </w:tc>
        <w:tc>
          <w:tcPr>
            <w:tcW w:w="2640" w:type="dxa"/>
            <w:vAlign w:val="center"/>
          </w:tcPr>
          <w:p w:rsidR="00E27C08" w:rsidRPr="00091B85" w:rsidRDefault="00E27C08" w:rsidP="009173FB">
            <w:pPr>
              <w:jc w:val="center"/>
              <w:rPr>
                <w:bCs/>
                <w:color w:val="000000" w:themeColor="text1"/>
                <w:sz w:val="22"/>
              </w:rPr>
            </w:pPr>
            <w:r w:rsidRPr="00091B85">
              <w:rPr>
                <w:bCs/>
                <w:color w:val="000000" w:themeColor="text1"/>
                <w:sz w:val="22"/>
              </w:rPr>
              <w:t>高压气体断路器弧后电流特性的实验研究</w:t>
            </w:r>
          </w:p>
        </w:tc>
        <w:tc>
          <w:tcPr>
            <w:tcW w:w="2760" w:type="dxa"/>
            <w:vAlign w:val="center"/>
          </w:tcPr>
          <w:p w:rsidR="00E27C08" w:rsidRPr="00091B85" w:rsidRDefault="00E27C08" w:rsidP="009173FB">
            <w:pPr>
              <w:jc w:val="center"/>
              <w:rPr>
                <w:bCs/>
                <w:color w:val="000000" w:themeColor="text1"/>
                <w:sz w:val="22"/>
              </w:rPr>
            </w:pPr>
            <w:r w:rsidRPr="00091B85">
              <w:rPr>
                <w:color w:val="000000" w:themeColor="text1"/>
                <w:sz w:val="22"/>
              </w:rPr>
              <w:t>西安交通大学</w:t>
            </w:r>
            <w:r w:rsidRPr="00091B85">
              <w:rPr>
                <w:bCs/>
                <w:color w:val="000000" w:themeColor="text1"/>
                <w:sz w:val="22"/>
              </w:rPr>
              <w:t>电力设备电气绝缘国家重点实验室</w:t>
            </w:r>
          </w:p>
        </w:tc>
        <w:tc>
          <w:tcPr>
            <w:tcW w:w="2520" w:type="dxa"/>
            <w:vAlign w:val="center"/>
          </w:tcPr>
          <w:p w:rsidR="00E27C08" w:rsidRPr="00091B85" w:rsidRDefault="00E27C08" w:rsidP="009173FB">
            <w:pPr>
              <w:jc w:val="center"/>
              <w:rPr>
                <w:bCs/>
                <w:color w:val="000000" w:themeColor="text1"/>
                <w:sz w:val="22"/>
              </w:rPr>
            </w:pPr>
            <w:r w:rsidRPr="00091B85">
              <w:rPr>
                <w:bCs/>
                <w:color w:val="000000" w:themeColor="text1"/>
                <w:sz w:val="22"/>
              </w:rPr>
              <w:t>朱凯；李兴文；赵虎；姜旭；贾申利</w:t>
            </w:r>
          </w:p>
        </w:tc>
      </w:tr>
      <w:tr w:rsidR="00E27C08" w:rsidTr="009173FB">
        <w:tc>
          <w:tcPr>
            <w:tcW w:w="720" w:type="dxa"/>
            <w:vAlign w:val="center"/>
          </w:tcPr>
          <w:p w:rsidR="00E27C08" w:rsidRPr="00091B85" w:rsidRDefault="00B31357" w:rsidP="009173FB">
            <w:pPr>
              <w:jc w:val="center"/>
              <w:rPr>
                <w:bCs/>
                <w:sz w:val="22"/>
              </w:rPr>
            </w:pPr>
            <w:r>
              <w:rPr>
                <w:bCs/>
                <w:sz w:val="22"/>
              </w:rPr>
              <w:t>3</w:t>
            </w:r>
          </w:p>
        </w:tc>
        <w:tc>
          <w:tcPr>
            <w:tcW w:w="1320" w:type="dxa"/>
            <w:vAlign w:val="center"/>
          </w:tcPr>
          <w:p w:rsidR="00E27C08" w:rsidRPr="00091B85" w:rsidRDefault="00E27C08" w:rsidP="009173FB">
            <w:pPr>
              <w:jc w:val="center"/>
              <w:rPr>
                <w:bCs/>
                <w:sz w:val="22"/>
              </w:rPr>
            </w:pPr>
            <w:r w:rsidRPr="00091B85">
              <w:rPr>
                <w:bCs/>
                <w:sz w:val="22"/>
              </w:rPr>
              <w:t>专利</w:t>
            </w:r>
          </w:p>
        </w:tc>
        <w:tc>
          <w:tcPr>
            <w:tcW w:w="2640" w:type="dxa"/>
            <w:vAlign w:val="center"/>
          </w:tcPr>
          <w:p w:rsidR="00E27C08" w:rsidRPr="00091B85" w:rsidRDefault="00E27C08" w:rsidP="009173FB">
            <w:pPr>
              <w:jc w:val="center"/>
              <w:rPr>
                <w:bCs/>
                <w:sz w:val="22"/>
              </w:rPr>
            </w:pPr>
            <w:r w:rsidRPr="00091B85">
              <w:rPr>
                <w:color w:val="000000"/>
                <w:sz w:val="22"/>
              </w:rPr>
              <w:t>一种基于模块化多电平换流器</w:t>
            </w:r>
            <w:proofErr w:type="gramStart"/>
            <w:r w:rsidRPr="00091B85">
              <w:rPr>
                <w:color w:val="000000"/>
                <w:sz w:val="22"/>
              </w:rPr>
              <w:t>的准零电流</w:t>
            </w:r>
            <w:proofErr w:type="gramEnd"/>
            <w:r w:rsidRPr="00091B85">
              <w:rPr>
                <w:color w:val="000000"/>
                <w:sz w:val="22"/>
              </w:rPr>
              <w:t>开关</w:t>
            </w:r>
            <w:r w:rsidRPr="00091B85">
              <w:rPr>
                <w:color w:val="000000"/>
                <w:sz w:val="22"/>
              </w:rPr>
              <w:t>DC/DC</w:t>
            </w:r>
            <w:r w:rsidRPr="00091B85">
              <w:rPr>
                <w:color w:val="000000"/>
                <w:sz w:val="22"/>
              </w:rPr>
              <w:t>变换器</w:t>
            </w:r>
            <w:r w:rsidRPr="00091B85">
              <w:rPr>
                <w:color w:val="000000"/>
                <w:sz w:val="22"/>
              </w:rPr>
              <w:t>201510341024.8</w:t>
            </w:r>
          </w:p>
        </w:tc>
        <w:tc>
          <w:tcPr>
            <w:tcW w:w="2760" w:type="dxa"/>
            <w:vAlign w:val="center"/>
          </w:tcPr>
          <w:p w:rsidR="00E27C08" w:rsidRPr="00091B85" w:rsidRDefault="00E27C08" w:rsidP="009173FB">
            <w:pPr>
              <w:jc w:val="center"/>
              <w:rPr>
                <w:bCs/>
                <w:sz w:val="22"/>
              </w:rPr>
            </w:pPr>
            <w:proofErr w:type="gramStart"/>
            <w:r w:rsidRPr="00091B85">
              <w:rPr>
                <w:color w:val="000000"/>
                <w:sz w:val="22"/>
              </w:rPr>
              <w:t>国网智能</w:t>
            </w:r>
            <w:proofErr w:type="gramEnd"/>
            <w:r w:rsidRPr="00091B85">
              <w:rPr>
                <w:color w:val="000000"/>
                <w:sz w:val="22"/>
              </w:rPr>
              <w:t>电网研究院，</w:t>
            </w:r>
            <w:proofErr w:type="gramStart"/>
            <w:r w:rsidRPr="00091B85">
              <w:rPr>
                <w:color w:val="000000"/>
                <w:sz w:val="22"/>
              </w:rPr>
              <w:t>国网浙江</w:t>
            </w:r>
            <w:proofErr w:type="gramEnd"/>
            <w:r w:rsidRPr="00091B85">
              <w:rPr>
                <w:color w:val="000000"/>
                <w:sz w:val="22"/>
              </w:rPr>
              <w:t>省电力公司，国家电网公司，华北电力大学</w:t>
            </w:r>
          </w:p>
        </w:tc>
        <w:tc>
          <w:tcPr>
            <w:tcW w:w="2520" w:type="dxa"/>
            <w:vAlign w:val="center"/>
          </w:tcPr>
          <w:p w:rsidR="00E27C08" w:rsidRPr="00091B85" w:rsidRDefault="00E27C08" w:rsidP="009173FB">
            <w:pPr>
              <w:jc w:val="center"/>
              <w:rPr>
                <w:bCs/>
                <w:sz w:val="22"/>
              </w:rPr>
            </w:pPr>
            <w:r w:rsidRPr="00091B85">
              <w:rPr>
                <w:color w:val="000000"/>
                <w:sz w:val="22"/>
              </w:rPr>
              <w:t>王新颖，汤广福，等</w:t>
            </w:r>
            <w:r w:rsidRPr="00091B85">
              <w:rPr>
                <w:bCs/>
                <w:sz w:val="22"/>
              </w:rPr>
              <w:t xml:space="preserve"> </w:t>
            </w:r>
          </w:p>
        </w:tc>
      </w:tr>
      <w:tr w:rsidR="00E27C08" w:rsidTr="009173FB">
        <w:tc>
          <w:tcPr>
            <w:tcW w:w="720" w:type="dxa"/>
            <w:vAlign w:val="center"/>
          </w:tcPr>
          <w:p w:rsidR="00E27C08" w:rsidRPr="00091B85" w:rsidRDefault="00B31357" w:rsidP="009173FB">
            <w:pPr>
              <w:jc w:val="center"/>
              <w:rPr>
                <w:bCs/>
                <w:sz w:val="22"/>
              </w:rPr>
            </w:pPr>
            <w:r>
              <w:rPr>
                <w:bCs/>
                <w:sz w:val="22"/>
              </w:rPr>
              <w:t>4</w:t>
            </w:r>
          </w:p>
        </w:tc>
        <w:tc>
          <w:tcPr>
            <w:tcW w:w="1320" w:type="dxa"/>
            <w:vAlign w:val="center"/>
          </w:tcPr>
          <w:p w:rsidR="00E27C08" w:rsidRPr="00091B85" w:rsidRDefault="00E27C08" w:rsidP="009173FB">
            <w:pPr>
              <w:jc w:val="center"/>
              <w:rPr>
                <w:bCs/>
                <w:sz w:val="22"/>
              </w:rPr>
            </w:pPr>
            <w:r w:rsidRPr="00091B85">
              <w:rPr>
                <w:bCs/>
                <w:sz w:val="22"/>
              </w:rPr>
              <w:t>专利</w:t>
            </w:r>
          </w:p>
        </w:tc>
        <w:tc>
          <w:tcPr>
            <w:tcW w:w="2640" w:type="dxa"/>
            <w:vAlign w:val="center"/>
          </w:tcPr>
          <w:p w:rsidR="00E27C08" w:rsidRPr="00091B85" w:rsidRDefault="00E27C08" w:rsidP="009173FB">
            <w:pPr>
              <w:jc w:val="center"/>
              <w:rPr>
                <w:bCs/>
                <w:sz w:val="22"/>
              </w:rPr>
            </w:pPr>
            <w:r w:rsidRPr="00091B85">
              <w:rPr>
                <w:bCs/>
                <w:sz w:val="22"/>
              </w:rPr>
              <w:t>一种基于高速电力线载波的通信方法</w:t>
            </w:r>
            <w:r w:rsidRPr="00091B85">
              <w:rPr>
                <w:bCs/>
                <w:sz w:val="22"/>
              </w:rPr>
              <w:t>201911182933.6</w:t>
            </w:r>
          </w:p>
        </w:tc>
        <w:tc>
          <w:tcPr>
            <w:tcW w:w="2760" w:type="dxa"/>
            <w:vAlign w:val="center"/>
          </w:tcPr>
          <w:p w:rsidR="00E27C08" w:rsidRPr="00091B85" w:rsidRDefault="00E27C08" w:rsidP="009173FB">
            <w:pPr>
              <w:jc w:val="center"/>
              <w:rPr>
                <w:bCs/>
                <w:sz w:val="22"/>
              </w:rPr>
            </w:pPr>
            <w:r w:rsidRPr="00091B85">
              <w:rPr>
                <w:bCs/>
                <w:sz w:val="22"/>
              </w:rPr>
              <w:t>深圳市力合微电子股份有限公司</w:t>
            </w:r>
          </w:p>
        </w:tc>
        <w:tc>
          <w:tcPr>
            <w:tcW w:w="2520" w:type="dxa"/>
            <w:vAlign w:val="center"/>
          </w:tcPr>
          <w:p w:rsidR="00E27C08" w:rsidRPr="00091B85" w:rsidRDefault="00E27C08" w:rsidP="009173FB">
            <w:pPr>
              <w:jc w:val="center"/>
              <w:rPr>
                <w:bCs/>
                <w:sz w:val="22"/>
              </w:rPr>
            </w:pPr>
            <w:r w:rsidRPr="00091B85">
              <w:rPr>
                <w:bCs/>
                <w:sz w:val="22"/>
              </w:rPr>
              <w:t>深圳市力合微电子股份有限公司</w:t>
            </w:r>
          </w:p>
        </w:tc>
      </w:tr>
      <w:tr w:rsidR="00E27C08" w:rsidTr="009173FB">
        <w:tc>
          <w:tcPr>
            <w:tcW w:w="720" w:type="dxa"/>
            <w:vAlign w:val="center"/>
          </w:tcPr>
          <w:p w:rsidR="00E27C08" w:rsidRPr="00091B85" w:rsidRDefault="00B31357" w:rsidP="009173FB">
            <w:pPr>
              <w:jc w:val="center"/>
              <w:rPr>
                <w:bCs/>
                <w:sz w:val="22"/>
              </w:rPr>
            </w:pPr>
            <w:r>
              <w:rPr>
                <w:bCs/>
                <w:sz w:val="22"/>
              </w:rPr>
              <w:t>5</w:t>
            </w:r>
          </w:p>
        </w:tc>
        <w:tc>
          <w:tcPr>
            <w:tcW w:w="1320" w:type="dxa"/>
            <w:vAlign w:val="center"/>
          </w:tcPr>
          <w:p w:rsidR="00E27C08" w:rsidRPr="00091B85" w:rsidRDefault="00E27C08" w:rsidP="009173FB">
            <w:pPr>
              <w:jc w:val="center"/>
              <w:rPr>
                <w:bCs/>
                <w:sz w:val="22"/>
              </w:rPr>
            </w:pPr>
            <w:r w:rsidRPr="00091B85">
              <w:rPr>
                <w:bCs/>
                <w:sz w:val="22"/>
              </w:rPr>
              <w:t>专利</w:t>
            </w:r>
          </w:p>
        </w:tc>
        <w:tc>
          <w:tcPr>
            <w:tcW w:w="2640" w:type="dxa"/>
            <w:vAlign w:val="center"/>
          </w:tcPr>
          <w:p w:rsidR="00E27C08" w:rsidRPr="00091B85" w:rsidRDefault="00E27C08" w:rsidP="009173FB">
            <w:pPr>
              <w:jc w:val="center"/>
              <w:rPr>
                <w:bCs/>
                <w:sz w:val="22"/>
              </w:rPr>
            </w:pPr>
            <w:r w:rsidRPr="00091B85">
              <w:rPr>
                <w:bCs/>
                <w:sz w:val="22"/>
              </w:rPr>
              <w:t>一种开放式接入平台的智能控制方法</w:t>
            </w:r>
          </w:p>
        </w:tc>
        <w:tc>
          <w:tcPr>
            <w:tcW w:w="2760" w:type="dxa"/>
            <w:vAlign w:val="center"/>
          </w:tcPr>
          <w:p w:rsidR="00E27C08" w:rsidRPr="00091B85" w:rsidRDefault="00E27C08" w:rsidP="009173FB">
            <w:pPr>
              <w:jc w:val="center"/>
              <w:rPr>
                <w:bCs/>
                <w:sz w:val="22"/>
              </w:rPr>
            </w:pPr>
            <w:r w:rsidRPr="00091B85">
              <w:rPr>
                <w:bCs/>
                <w:sz w:val="22"/>
              </w:rPr>
              <w:t>深圳市力合微电子股份有限公司</w:t>
            </w:r>
          </w:p>
        </w:tc>
        <w:tc>
          <w:tcPr>
            <w:tcW w:w="2520" w:type="dxa"/>
            <w:vAlign w:val="center"/>
          </w:tcPr>
          <w:p w:rsidR="00E27C08" w:rsidRPr="00091B85" w:rsidRDefault="00E27C08" w:rsidP="009173FB">
            <w:pPr>
              <w:jc w:val="center"/>
              <w:rPr>
                <w:bCs/>
                <w:sz w:val="22"/>
              </w:rPr>
            </w:pPr>
            <w:r w:rsidRPr="00091B85">
              <w:rPr>
                <w:color w:val="000000"/>
                <w:sz w:val="22"/>
              </w:rPr>
              <w:t>刘鲲，刘元成，易帆，谭璇，朱永，罗玲红，张婷</w:t>
            </w:r>
          </w:p>
        </w:tc>
      </w:tr>
      <w:tr w:rsidR="00E27C08" w:rsidTr="009173FB">
        <w:tc>
          <w:tcPr>
            <w:tcW w:w="720" w:type="dxa"/>
            <w:vAlign w:val="center"/>
          </w:tcPr>
          <w:p w:rsidR="00E27C08" w:rsidRPr="00091B85" w:rsidRDefault="00B31357" w:rsidP="009173FB">
            <w:pPr>
              <w:jc w:val="center"/>
              <w:rPr>
                <w:bCs/>
                <w:sz w:val="22"/>
              </w:rPr>
            </w:pPr>
            <w:r>
              <w:rPr>
                <w:bCs/>
                <w:sz w:val="22"/>
              </w:rPr>
              <w:t>6</w:t>
            </w:r>
          </w:p>
        </w:tc>
        <w:tc>
          <w:tcPr>
            <w:tcW w:w="1320" w:type="dxa"/>
            <w:vAlign w:val="center"/>
          </w:tcPr>
          <w:p w:rsidR="00E27C08" w:rsidRPr="00091B85" w:rsidRDefault="00E27C08" w:rsidP="009173FB">
            <w:pPr>
              <w:jc w:val="center"/>
              <w:rPr>
                <w:bCs/>
                <w:sz w:val="22"/>
              </w:rPr>
            </w:pPr>
            <w:r w:rsidRPr="00091B85">
              <w:rPr>
                <w:bCs/>
                <w:sz w:val="22"/>
              </w:rPr>
              <w:t>专利</w:t>
            </w:r>
          </w:p>
        </w:tc>
        <w:tc>
          <w:tcPr>
            <w:tcW w:w="2640" w:type="dxa"/>
            <w:vAlign w:val="center"/>
          </w:tcPr>
          <w:p w:rsidR="00E27C08" w:rsidRPr="00091B85" w:rsidRDefault="00E27C08" w:rsidP="009173FB">
            <w:pPr>
              <w:jc w:val="center"/>
              <w:rPr>
                <w:bCs/>
                <w:sz w:val="22"/>
              </w:rPr>
            </w:pPr>
            <w:r w:rsidRPr="00091B85">
              <w:rPr>
                <w:bCs/>
                <w:sz w:val="22"/>
              </w:rPr>
              <w:t>用于断路器的操作机构及断路器</w:t>
            </w:r>
            <w:r w:rsidRPr="00091B85">
              <w:rPr>
                <w:color w:val="000000"/>
                <w:sz w:val="22"/>
              </w:rPr>
              <w:t>201921158212.7</w:t>
            </w:r>
          </w:p>
        </w:tc>
        <w:tc>
          <w:tcPr>
            <w:tcW w:w="2760" w:type="dxa"/>
            <w:vAlign w:val="center"/>
          </w:tcPr>
          <w:p w:rsidR="00E27C08" w:rsidRPr="00091B85" w:rsidRDefault="00E27C08" w:rsidP="009173FB">
            <w:pPr>
              <w:jc w:val="center"/>
              <w:rPr>
                <w:bCs/>
                <w:sz w:val="22"/>
              </w:rPr>
            </w:pPr>
            <w:r w:rsidRPr="00091B85">
              <w:rPr>
                <w:bCs/>
                <w:sz w:val="22"/>
              </w:rPr>
              <w:t>施耐德电器工业公司</w:t>
            </w:r>
          </w:p>
        </w:tc>
        <w:tc>
          <w:tcPr>
            <w:tcW w:w="2520" w:type="dxa"/>
            <w:vAlign w:val="center"/>
          </w:tcPr>
          <w:p w:rsidR="00E27C08" w:rsidRPr="00091B85" w:rsidRDefault="00E27C08" w:rsidP="009173FB">
            <w:pPr>
              <w:jc w:val="center"/>
              <w:rPr>
                <w:bCs/>
                <w:sz w:val="22"/>
              </w:rPr>
            </w:pPr>
            <w:r w:rsidRPr="00091B85">
              <w:rPr>
                <w:bCs/>
                <w:sz w:val="22"/>
              </w:rPr>
              <w:t>吕泽文，李波</w:t>
            </w:r>
          </w:p>
        </w:tc>
      </w:tr>
      <w:tr w:rsidR="00E27C08" w:rsidTr="009173FB">
        <w:tc>
          <w:tcPr>
            <w:tcW w:w="720" w:type="dxa"/>
            <w:vAlign w:val="center"/>
          </w:tcPr>
          <w:p w:rsidR="00E27C08" w:rsidRPr="00091B85" w:rsidRDefault="00B31357" w:rsidP="009173FB">
            <w:pPr>
              <w:jc w:val="center"/>
              <w:rPr>
                <w:bCs/>
                <w:sz w:val="22"/>
              </w:rPr>
            </w:pPr>
            <w:r>
              <w:rPr>
                <w:bCs/>
                <w:sz w:val="22"/>
              </w:rPr>
              <w:t>7</w:t>
            </w:r>
          </w:p>
        </w:tc>
        <w:tc>
          <w:tcPr>
            <w:tcW w:w="1320" w:type="dxa"/>
            <w:vAlign w:val="center"/>
          </w:tcPr>
          <w:p w:rsidR="00E27C08" w:rsidRPr="00091B85" w:rsidRDefault="00E27C08" w:rsidP="009173FB">
            <w:pPr>
              <w:jc w:val="center"/>
              <w:rPr>
                <w:bCs/>
                <w:sz w:val="22"/>
              </w:rPr>
            </w:pPr>
            <w:r w:rsidRPr="00091B85">
              <w:rPr>
                <w:bCs/>
                <w:sz w:val="22"/>
              </w:rPr>
              <w:t>专利</w:t>
            </w:r>
          </w:p>
        </w:tc>
        <w:tc>
          <w:tcPr>
            <w:tcW w:w="2640" w:type="dxa"/>
            <w:vAlign w:val="center"/>
          </w:tcPr>
          <w:p w:rsidR="00E27C08" w:rsidRPr="00091B85" w:rsidRDefault="00E27C08" w:rsidP="009173FB">
            <w:pPr>
              <w:jc w:val="center"/>
              <w:rPr>
                <w:bCs/>
                <w:sz w:val="22"/>
              </w:rPr>
            </w:pPr>
            <w:r w:rsidRPr="00091B85">
              <w:rPr>
                <w:bCs/>
                <w:sz w:val="22"/>
              </w:rPr>
              <w:t>断路器的智能模块</w:t>
            </w:r>
            <w:r w:rsidRPr="00091B85">
              <w:rPr>
                <w:color w:val="000000"/>
                <w:sz w:val="22"/>
              </w:rPr>
              <w:t>201811326811.5</w:t>
            </w:r>
          </w:p>
        </w:tc>
        <w:tc>
          <w:tcPr>
            <w:tcW w:w="2760" w:type="dxa"/>
            <w:vAlign w:val="center"/>
          </w:tcPr>
          <w:p w:rsidR="00E27C08" w:rsidRPr="00091B85" w:rsidRDefault="00E27C08" w:rsidP="009173FB">
            <w:pPr>
              <w:jc w:val="center"/>
              <w:rPr>
                <w:bCs/>
                <w:sz w:val="22"/>
              </w:rPr>
            </w:pPr>
            <w:r w:rsidRPr="00091B85">
              <w:rPr>
                <w:color w:val="000000"/>
                <w:sz w:val="22"/>
              </w:rPr>
              <w:t>ABB</w:t>
            </w:r>
            <w:r w:rsidRPr="00091B85">
              <w:rPr>
                <w:color w:val="000000"/>
                <w:sz w:val="22"/>
              </w:rPr>
              <w:t>瑞士股份有限公司</w:t>
            </w:r>
          </w:p>
        </w:tc>
        <w:tc>
          <w:tcPr>
            <w:tcW w:w="2520" w:type="dxa"/>
            <w:vAlign w:val="center"/>
          </w:tcPr>
          <w:p w:rsidR="00E27C08" w:rsidRPr="00091B85" w:rsidRDefault="00E27C08" w:rsidP="009173FB">
            <w:pPr>
              <w:jc w:val="center"/>
              <w:rPr>
                <w:bCs/>
                <w:sz w:val="22"/>
              </w:rPr>
            </w:pPr>
            <w:r w:rsidRPr="00091B85">
              <w:rPr>
                <w:bCs/>
                <w:sz w:val="22"/>
              </w:rPr>
              <w:t>L·D·</w:t>
            </w:r>
            <w:r w:rsidRPr="00091B85">
              <w:rPr>
                <w:bCs/>
                <w:sz w:val="22"/>
              </w:rPr>
              <w:t>马什卡雷尼亚什，</w:t>
            </w:r>
            <w:r w:rsidRPr="00091B85">
              <w:rPr>
                <w:bCs/>
                <w:sz w:val="22"/>
              </w:rPr>
              <w:t>T·R·</w:t>
            </w:r>
            <w:r w:rsidRPr="00091B85">
              <w:rPr>
                <w:bCs/>
                <w:sz w:val="22"/>
              </w:rPr>
              <w:t>鲁特，</w:t>
            </w:r>
            <w:r w:rsidRPr="00091B85">
              <w:rPr>
                <w:bCs/>
                <w:sz w:val="22"/>
              </w:rPr>
              <w:t>R·E·</w:t>
            </w:r>
            <w:r w:rsidRPr="00091B85">
              <w:rPr>
                <w:bCs/>
                <w:sz w:val="22"/>
              </w:rPr>
              <w:t>伊格拉</w:t>
            </w:r>
          </w:p>
        </w:tc>
      </w:tr>
      <w:tr w:rsidR="00E27C08" w:rsidTr="009173FB">
        <w:tc>
          <w:tcPr>
            <w:tcW w:w="720" w:type="dxa"/>
            <w:vAlign w:val="center"/>
          </w:tcPr>
          <w:p w:rsidR="00E27C08" w:rsidRPr="00091B85" w:rsidRDefault="00B31357" w:rsidP="009173FB">
            <w:pPr>
              <w:jc w:val="center"/>
              <w:rPr>
                <w:bCs/>
                <w:sz w:val="22"/>
              </w:rPr>
            </w:pPr>
            <w:r>
              <w:rPr>
                <w:bCs/>
                <w:sz w:val="22"/>
              </w:rPr>
              <w:t>8</w:t>
            </w:r>
          </w:p>
        </w:tc>
        <w:tc>
          <w:tcPr>
            <w:tcW w:w="1320" w:type="dxa"/>
            <w:vAlign w:val="center"/>
          </w:tcPr>
          <w:p w:rsidR="00E27C08" w:rsidRPr="00091B85" w:rsidRDefault="00E27C08" w:rsidP="009173FB">
            <w:pPr>
              <w:jc w:val="center"/>
              <w:rPr>
                <w:bCs/>
                <w:sz w:val="22"/>
              </w:rPr>
            </w:pPr>
            <w:r w:rsidRPr="00091B85">
              <w:rPr>
                <w:bCs/>
                <w:sz w:val="22"/>
              </w:rPr>
              <w:t>专利</w:t>
            </w:r>
          </w:p>
        </w:tc>
        <w:tc>
          <w:tcPr>
            <w:tcW w:w="2640" w:type="dxa"/>
            <w:vAlign w:val="center"/>
          </w:tcPr>
          <w:p w:rsidR="00E27C08" w:rsidRPr="00091B85" w:rsidRDefault="00E27C08" w:rsidP="009173FB">
            <w:pPr>
              <w:jc w:val="center"/>
              <w:rPr>
                <w:bCs/>
                <w:sz w:val="22"/>
              </w:rPr>
            </w:pPr>
            <w:r w:rsidRPr="00091B85">
              <w:rPr>
                <w:bCs/>
                <w:sz w:val="22"/>
              </w:rPr>
              <w:t>低压断路器和方法</w:t>
            </w:r>
            <w:r w:rsidRPr="00091B85">
              <w:rPr>
                <w:color w:val="000000"/>
                <w:sz w:val="22"/>
              </w:rPr>
              <w:t>201910628499.3</w:t>
            </w:r>
          </w:p>
        </w:tc>
        <w:tc>
          <w:tcPr>
            <w:tcW w:w="2760" w:type="dxa"/>
            <w:vAlign w:val="center"/>
          </w:tcPr>
          <w:p w:rsidR="00E27C08" w:rsidRPr="00091B85" w:rsidRDefault="00E27C08" w:rsidP="009173FB">
            <w:pPr>
              <w:jc w:val="center"/>
              <w:rPr>
                <w:color w:val="000000"/>
                <w:sz w:val="22"/>
              </w:rPr>
            </w:pPr>
            <w:r w:rsidRPr="00091B85">
              <w:rPr>
                <w:color w:val="000000"/>
                <w:sz w:val="22"/>
              </w:rPr>
              <w:t>西门子股份公司</w:t>
            </w:r>
          </w:p>
        </w:tc>
        <w:tc>
          <w:tcPr>
            <w:tcW w:w="2520" w:type="dxa"/>
            <w:vAlign w:val="center"/>
          </w:tcPr>
          <w:p w:rsidR="00E27C08" w:rsidRPr="00091B85" w:rsidRDefault="00E27C08" w:rsidP="009173FB">
            <w:pPr>
              <w:jc w:val="center"/>
              <w:rPr>
                <w:bCs/>
                <w:sz w:val="22"/>
              </w:rPr>
            </w:pPr>
            <w:r w:rsidRPr="00091B85">
              <w:rPr>
                <w:bCs/>
                <w:sz w:val="22"/>
              </w:rPr>
              <w:t>A.</w:t>
            </w:r>
            <w:r w:rsidRPr="00091B85">
              <w:rPr>
                <w:bCs/>
                <w:sz w:val="22"/>
              </w:rPr>
              <w:t>博格沃特</w:t>
            </w:r>
          </w:p>
        </w:tc>
      </w:tr>
      <w:tr w:rsidR="00B31357" w:rsidTr="009173FB">
        <w:tc>
          <w:tcPr>
            <w:tcW w:w="720" w:type="dxa"/>
            <w:vAlign w:val="center"/>
          </w:tcPr>
          <w:p w:rsidR="00B31357" w:rsidRPr="00091B85" w:rsidRDefault="00B31357" w:rsidP="00B31357">
            <w:pPr>
              <w:jc w:val="center"/>
              <w:rPr>
                <w:bCs/>
                <w:sz w:val="22"/>
              </w:rPr>
            </w:pPr>
            <w:r>
              <w:rPr>
                <w:rFonts w:hint="eastAsia"/>
                <w:bCs/>
                <w:sz w:val="22"/>
              </w:rPr>
              <w:t>9</w:t>
            </w:r>
          </w:p>
        </w:tc>
        <w:tc>
          <w:tcPr>
            <w:tcW w:w="1320" w:type="dxa"/>
            <w:vAlign w:val="center"/>
          </w:tcPr>
          <w:p w:rsidR="00B31357" w:rsidRPr="00091B85" w:rsidRDefault="00B31357" w:rsidP="00B31357">
            <w:pPr>
              <w:jc w:val="center"/>
              <w:rPr>
                <w:bCs/>
                <w:sz w:val="22"/>
              </w:rPr>
            </w:pPr>
            <w:r w:rsidRPr="00091B85">
              <w:rPr>
                <w:bCs/>
                <w:sz w:val="22"/>
              </w:rPr>
              <w:t>专利</w:t>
            </w:r>
          </w:p>
        </w:tc>
        <w:tc>
          <w:tcPr>
            <w:tcW w:w="2640" w:type="dxa"/>
            <w:vAlign w:val="center"/>
          </w:tcPr>
          <w:p w:rsidR="00B31357" w:rsidRPr="00091B85" w:rsidRDefault="00B31357" w:rsidP="00B31357">
            <w:pPr>
              <w:jc w:val="center"/>
              <w:rPr>
                <w:bCs/>
                <w:sz w:val="22"/>
              </w:rPr>
            </w:pPr>
            <w:r w:rsidRPr="00091B85">
              <w:rPr>
                <w:bCs/>
                <w:sz w:val="22"/>
              </w:rPr>
              <w:t xml:space="preserve">An </w:t>
            </w:r>
            <w:proofErr w:type="spellStart"/>
            <w:r w:rsidRPr="00091B85">
              <w:rPr>
                <w:bCs/>
                <w:sz w:val="22"/>
              </w:rPr>
              <w:t>Ultra Low</w:t>
            </w:r>
            <w:proofErr w:type="spellEnd"/>
            <w:r w:rsidRPr="00091B85">
              <w:rPr>
                <w:bCs/>
                <w:sz w:val="22"/>
              </w:rPr>
              <w:t xml:space="preserve"> Power Time-Domain Comparator, ZL200810114513.X, </w:t>
            </w:r>
            <w:r w:rsidRPr="00091B85">
              <w:rPr>
                <w:bCs/>
                <w:sz w:val="22"/>
              </w:rPr>
              <w:lastRenderedPageBreak/>
              <w:t>2010.01.20</w:t>
            </w:r>
          </w:p>
        </w:tc>
        <w:tc>
          <w:tcPr>
            <w:tcW w:w="2760" w:type="dxa"/>
            <w:vAlign w:val="center"/>
          </w:tcPr>
          <w:p w:rsidR="00B31357" w:rsidRPr="00091B85" w:rsidRDefault="00B31357" w:rsidP="00B31357">
            <w:pPr>
              <w:jc w:val="center"/>
              <w:rPr>
                <w:bCs/>
                <w:sz w:val="22"/>
              </w:rPr>
            </w:pPr>
            <w:r w:rsidRPr="00091B85">
              <w:rPr>
                <w:bCs/>
                <w:sz w:val="22"/>
              </w:rPr>
              <w:lastRenderedPageBreak/>
              <w:t>清华大学</w:t>
            </w:r>
          </w:p>
        </w:tc>
        <w:tc>
          <w:tcPr>
            <w:tcW w:w="2520" w:type="dxa"/>
            <w:vAlign w:val="center"/>
          </w:tcPr>
          <w:p w:rsidR="00B31357" w:rsidRPr="00091B85" w:rsidRDefault="00B31357" w:rsidP="00B31357">
            <w:pPr>
              <w:jc w:val="center"/>
              <w:rPr>
                <w:bCs/>
                <w:sz w:val="22"/>
              </w:rPr>
            </w:pPr>
            <w:proofErr w:type="spellStart"/>
            <w:r w:rsidRPr="00091B85">
              <w:rPr>
                <w:bCs/>
                <w:sz w:val="22"/>
              </w:rPr>
              <w:t>Sekedi</w:t>
            </w:r>
            <w:proofErr w:type="spellEnd"/>
            <w:r w:rsidRPr="00091B85">
              <w:rPr>
                <w:bCs/>
                <w:sz w:val="22"/>
              </w:rPr>
              <w:t xml:space="preserve"> </w:t>
            </w:r>
            <w:proofErr w:type="spellStart"/>
            <w:r w:rsidRPr="00091B85">
              <w:rPr>
                <w:bCs/>
                <w:sz w:val="22"/>
              </w:rPr>
              <w:t>Kobenge</w:t>
            </w:r>
            <w:proofErr w:type="spellEnd"/>
            <w:r w:rsidRPr="00091B85">
              <w:rPr>
                <w:bCs/>
                <w:sz w:val="22"/>
              </w:rPr>
              <w:t>, Huazhong Yang</w:t>
            </w:r>
          </w:p>
        </w:tc>
      </w:tr>
      <w:tr w:rsidR="00B31357" w:rsidTr="009173FB">
        <w:tc>
          <w:tcPr>
            <w:tcW w:w="720" w:type="dxa"/>
            <w:vAlign w:val="center"/>
          </w:tcPr>
          <w:p w:rsidR="00B31357" w:rsidRPr="00091B85" w:rsidRDefault="00B31357" w:rsidP="00B31357">
            <w:pPr>
              <w:jc w:val="center"/>
              <w:rPr>
                <w:bCs/>
                <w:sz w:val="22"/>
              </w:rPr>
            </w:pPr>
            <w:r>
              <w:rPr>
                <w:rFonts w:hint="eastAsia"/>
                <w:bCs/>
                <w:sz w:val="22"/>
              </w:rPr>
              <w:t>10</w:t>
            </w:r>
          </w:p>
        </w:tc>
        <w:tc>
          <w:tcPr>
            <w:tcW w:w="1320" w:type="dxa"/>
            <w:vAlign w:val="center"/>
          </w:tcPr>
          <w:p w:rsidR="00B31357" w:rsidRPr="00091B85" w:rsidRDefault="00B31357" w:rsidP="00B31357">
            <w:pPr>
              <w:jc w:val="center"/>
              <w:rPr>
                <w:bCs/>
                <w:sz w:val="22"/>
              </w:rPr>
            </w:pPr>
            <w:r w:rsidRPr="00091B85">
              <w:rPr>
                <w:bCs/>
                <w:sz w:val="22"/>
              </w:rPr>
              <w:t>文献</w:t>
            </w:r>
          </w:p>
        </w:tc>
        <w:tc>
          <w:tcPr>
            <w:tcW w:w="2640" w:type="dxa"/>
            <w:vAlign w:val="center"/>
          </w:tcPr>
          <w:p w:rsidR="00B31357" w:rsidRPr="00091B85" w:rsidRDefault="00B31357" w:rsidP="00B31357">
            <w:pPr>
              <w:jc w:val="center"/>
              <w:rPr>
                <w:bCs/>
                <w:i/>
                <w:sz w:val="22"/>
              </w:rPr>
            </w:pPr>
            <w:r w:rsidRPr="00091B85">
              <w:rPr>
                <w:bCs/>
                <w:sz w:val="22"/>
              </w:rPr>
              <w:t>Computer Aided Analysis and Design Methods of Electric Circuits,</w:t>
            </w:r>
          </w:p>
        </w:tc>
        <w:tc>
          <w:tcPr>
            <w:tcW w:w="2760" w:type="dxa"/>
            <w:vAlign w:val="center"/>
          </w:tcPr>
          <w:p w:rsidR="00B31357" w:rsidRPr="00091B85" w:rsidRDefault="00B31357" w:rsidP="00B31357">
            <w:pPr>
              <w:jc w:val="center"/>
              <w:rPr>
                <w:bCs/>
                <w:sz w:val="22"/>
              </w:rPr>
            </w:pPr>
            <w:r w:rsidRPr="00091B85">
              <w:rPr>
                <w:bCs/>
                <w:sz w:val="22"/>
              </w:rPr>
              <w:t>Tsinghua Univ. Press : Beijing, 2008, In Chinese</w:t>
            </w:r>
          </w:p>
        </w:tc>
        <w:tc>
          <w:tcPr>
            <w:tcW w:w="2520" w:type="dxa"/>
            <w:vAlign w:val="center"/>
          </w:tcPr>
          <w:p w:rsidR="00B31357" w:rsidRPr="00091B85" w:rsidRDefault="00B31357" w:rsidP="00B31357">
            <w:pPr>
              <w:jc w:val="center"/>
              <w:rPr>
                <w:bCs/>
                <w:sz w:val="22"/>
              </w:rPr>
            </w:pPr>
            <w:r w:rsidRPr="00091B85">
              <w:rPr>
                <w:bCs/>
                <w:sz w:val="22"/>
              </w:rPr>
              <w:t>Hui Wang, Huazhong Yang, Rong Luo,</w:t>
            </w:r>
          </w:p>
        </w:tc>
      </w:tr>
    </w:tbl>
    <w:p w:rsidR="00E27C08" w:rsidRPr="00C272BC" w:rsidRDefault="00E27C08" w:rsidP="003C704E">
      <w:pPr>
        <w:spacing w:line="360" w:lineRule="auto"/>
        <w:rPr>
          <w:sz w:val="24"/>
          <w:szCs w:val="24"/>
        </w:rPr>
      </w:pPr>
    </w:p>
    <w:sectPr w:rsidR="00E27C08" w:rsidRPr="00C27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6FD" w:rsidRDefault="001226FD" w:rsidP="004B32AF">
      <w:r>
        <w:separator/>
      </w:r>
    </w:p>
  </w:endnote>
  <w:endnote w:type="continuationSeparator" w:id="0">
    <w:p w:rsidR="001226FD" w:rsidRDefault="001226FD" w:rsidP="004B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6FD" w:rsidRDefault="001226FD" w:rsidP="004B32AF">
      <w:r>
        <w:separator/>
      </w:r>
    </w:p>
  </w:footnote>
  <w:footnote w:type="continuationSeparator" w:id="0">
    <w:p w:rsidR="001226FD" w:rsidRDefault="001226FD" w:rsidP="004B32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685"/>
    <w:rsid w:val="000251D4"/>
    <w:rsid w:val="00035523"/>
    <w:rsid w:val="0005641D"/>
    <w:rsid w:val="00087DD4"/>
    <w:rsid w:val="001226FD"/>
    <w:rsid w:val="001309C7"/>
    <w:rsid w:val="00152E62"/>
    <w:rsid w:val="00157F37"/>
    <w:rsid w:val="001A3879"/>
    <w:rsid w:val="001C7D60"/>
    <w:rsid w:val="002432CA"/>
    <w:rsid w:val="002A001E"/>
    <w:rsid w:val="002C42F7"/>
    <w:rsid w:val="003448A6"/>
    <w:rsid w:val="00364702"/>
    <w:rsid w:val="00381777"/>
    <w:rsid w:val="003C704E"/>
    <w:rsid w:val="00405406"/>
    <w:rsid w:val="004204F1"/>
    <w:rsid w:val="004B32AF"/>
    <w:rsid w:val="004B635A"/>
    <w:rsid w:val="00507B9E"/>
    <w:rsid w:val="00512855"/>
    <w:rsid w:val="00563B60"/>
    <w:rsid w:val="005746EA"/>
    <w:rsid w:val="0060065A"/>
    <w:rsid w:val="00621557"/>
    <w:rsid w:val="00686E15"/>
    <w:rsid w:val="0069256A"/>
    <w:rsid w:val="00696835"/>
    <w:rsid w:val="006A3ABD"/>
    <w:rsid w:val="006C40D0"/>
    <w:rsid w:val="007B018A"/>
    <w:rsid w:val="008053F7"/>
    <w:rsid w:val="00857660"/>
    <w:rsid w:val="0086536A"/>
    <w:rsid w:val="00884752"/>
    <w:rsid w:val="008D31C2"/>
    <w:rsid w:val="009314FF"/>
    <w:rsid w:val="00933B4D"/>
    <w:rsid w:val="00985880"/>
    <w:rsid w:val="009E5930"/>
    <w:rsid w:val="009E69D1"/>
    <w:rsid w:val="00A0282D"/>
    <w:rsid w:val="00A323DF"/>
    <w:rsid w:val="00A447FA"/>
    <w:rsid w:val="00A7377B"/>
    <w:rsid w:val="00A96CD4"/>
    <w:rsid w:val="00AA2B2B"/>
    <w:rsid w:val="00AF1362"/>
    <w:rsid w:val="00B12AA7"/>
    <w:rsid w:val="00B31357"/>
    <w:rsid w:val="00C01A35"/>
    <w:rsid w:val="00C0606E"/>
    <w:rsid w:val="00C11BDC"/>
    <w:rsid w:val="00C224F1"/>
    <w:rsid w:val="00C246DD"/>
    <w:rsid w:val="00C272BC"/>
    <w:rsid w:val="00C30685"/>
    <w:rsid w:val="00C6047E"/>
    <w:rsid w:val="00C92DC8"/>
    <w:rsid w:val="00D96ECD"/>
    <w:rsid w:val="00DD7CEB"/>
    <w:rsid w:val="00E27C08"/>
    <w:rsid w:val="00E4684B"/>
    <w:rsid w:val="00E54124"/>
    <w:rsid w:val="00E7385D"/>
    <w:rsid w:val="00F0768B"/>
    <w:rsid w:val="00F116C0"/>
    <w:rsid w:val="00F33CEE"/>
    <w:rsid w:val="00F7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8CB02"/>
  <w15:chartTrackingRefBased/>
  <w15:docId w15:val="{59D65629-01A9-41A6-A9CB-829E3ECE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72BC"/>
    <w:pPr>
      <w:widowControl w:val="0"/>
      <w:jc w:val="both"/>
    </w:pPr>
    <w:rPr>
      <w:rFonts w:ascii="Times New Roman" w:eastAsia="宋体" w:hAnsi="Times New Roman" w:cs="Times New Roman"/>
    </w:rPr>
  </w:style>
  <w:style w:type="paragraph" w:styleId="1">
    <w:name w:val="heading 1"/>
    <w:basedOn w:val="a"/>
    <w:next w:val="a"/>
    <w:link w:val="10"/>
    <w:uiPriority w:val="9"/>
    <w:qFormat/>
    <w:rsid w:val="003817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777"/>
    <w:rPr>
      <w:rFonts w:ascii="Times New Roman" w:eastAsia="宋体" w:hAnsi="Times New Roman" w:cs="Times New Roman"/>
      <w:b/>
      <w:bCs/>
      <w:kern w:val="44"/>
      <w:sz w:val="44"/>
      <w:szCs w:val="44"/>
    </w:rPr>
  </w:style>
  <w:style w:type="paragraph" w:styleId="a3">
    <w:name w:val="header"/>
    <w:basedOn w:val="a"/>
    <w:link w:val="a4"/>
    <w:uiPriority w:val="99"/>
    <w:unhideWhenUsed/>
    <w:rsid w:val="004B32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AF"/>
    <w:rPr>
      <w:rFonts w:ascii="Times New Roman" w:eastAsia="宋体" w:hAnsi="Times New Roman" w:cs="Times New Roman"/>
      <w:sz w:val="18"/>
      <w:szCs w:val="18"/>
    </w:rPr>
  </w:style>
  <w:style w:type="paragraph" w:styleId="a5">
    <w:name w:val="footer"/>
    <w:basedOn w:val="a"/>
    <w:link w:val="a6"/>
    <w:uiPriority w:val="99"/>
    <w:unhideWhenUsed/>
    <w:rsid w:val="004B32AF"/>
    <w:pPr>
      <w:tabs>
        <w:tab w:val="center" w:pos="4153"/>
        <w:tab w:val="right" w:pos="8306"/>
      </w:tabs>
      <w:snapToGrid w:val="0"/>
      <w:jc w:val="left"/>
    </w:pPr>
    <w:rPr>
      <w:sz w:val="18"/>
      <w:szCs w:val="18"/>
    </w:rPr>
  </w:style>
  <w:style w:type="character" w:customStyle="1" w:styleId="a6">
    <w:name w:val="页脚 字符"/>
    <w:basedOn w:val="a0"/>
    <w:link w:val="a5"/>
    <w:uiPriority w:val="99"/>
    <w:rsid w:val="004B32A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JuMing</dc:creator>
  <cp:keywords/>
  <dc:description/>
  <cp:lastModifiedBy>T105218</cp:lastModifiedBy>
  <cp:revision>29</cp:revision>
  <dcterms:created xsi:type="dcterms:W3CDTF">2020-07-14T09:06:00Z</dcterms:created>
  <dcterms:modified xsi:type="dcterms:W3CDTF">2020-07-14T13:17:00Z</dcterms:modified>
</cp:coreProperties>
</file>