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sz w:val="28"/>
          <w:szCs w:val="36"/>
          <w:lang w:val="en-US" w:eastAsia="zh-CN"/>
        </w:rPr>
      </w:pPr>
      <w:r>
        <w:rPr>
          <w:rFonts w:hint="eastAsia"/>
          <w:sz w:val="28"/>
          <w:szCs w:val="36"/>
          <w:lang w:val="en-US" w:eastAsia="zh-CN"/>
        </w:rPr>
        <w:t>电力物联网芯片 记录</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8"/>
          <w:szCs w:val="36"/>
          <w:lang w:val="en-US" w:eastAsia="zh-CN"/>
        </w:rPr>
      </w:pPr>
      <w:r>
        <w:rPr>
          <w:rFonts w:hint="eastAsia"/>
          <w:sz w:val="28"/>
          <w:szCs w:val="36"/>
          <w:lang w:val="en-US" w:eastAsia="zh-CN"/>
        </w:rPr>
        <w:t>王骁</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bCs/>
          <w:i w:val="0"/>
          <w:caps w:val="0"/>
          <w:color w:val="333333"/>
          <w:spacing w:val="0"/>
          <w:sz w:val="24"/>
          <w:szCs w:val="24"/>
          <w:u w:val="none"/>
          <w:shd w:val="clear" w:fill="FFFFFF"/>
          <w:lang w:val="en-US" w:eastAsia="zh-CN"/>
        </w:rPr>
      </w:pPr>
      <w:r>
        <w:rPr>
          <w:rFonts w:hint="eastAsia" w:ascii="宋体" w:hAnsi="宋体" w:eastAsia="宋体" w:cs="宋体"/>
          <w:b/>
          <w:bCs/>
          <w:i w:val="0"/>
          <w:caps w:val="0"/>
          <w:color w:val="333333"/>
          <w:spacing w:val="0"/>
          <w:sz w:val="24"/>
          <w:szCs w:val="24"/>
          <w:u w:val="none"/>
          <w:shd w:val="clear" w:fill="FFFFFF"/>
          <w:lang w:val="en-US" w:eastAsia="zh-CN"/>
        </w:rPr>
        <w:t>工作内容</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bCs/>
          <w:i w:val="0"/>
          <w:caps w:val="0"/>
          <w:color w:val="333333"/>
          <w:spacing w:val="0"/>
          <w:sz w:val="24"/>
          <w:szCs w:val="24"/>
          <w:u w:val="none"/>
          <w:shd w:val="clear" w:fill="FFFFFF"/>
          <w:lang w:val="en-US" w:eastAsia="zh-CN"/>
        </w:rPr>
      </w:pPr>
      <w:r>
        <w:rPr>
          <w:rFonts w:hint="eastAsia" w:ascii="宋体" w:hAnsi="宋体" w:eastAsia="宋体" w:cs="宋体"/>
          <w:b/>
          <w:bCs/>
          <w:i w:val="0"/>
          <w:caps w:val="0"/>
          <w:color w:val="333333"/>
          <w:spacing w:val="0"/>
          <w:sz w:val="24"/>
          <w:szCs w:val="24"/>
          <w:u w:val="none"/>
          <w:shd w:val="clear" w:fill="FFFFFF"/>
          <w:lang w:val="en-US" w:eastAsia="zh-CN"/>
        </w:rPr>
        <w:t>4月24日</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我构想的断路器智能分为两部分</w:t>
      </w:r>
    </w:p>
    <w:p>
      <w:pPr>
        <w:keepNext w:val="0"/>
        <w:keepLines w:val="0"/>
        <w:pageBreakBefore w:val="0"/>
        <w:widowControl w:val="0"/>
        <w:numPr>
          <w:ilvl w:val="0"/>
          <w:numId w:val="1"/>
        </w:numPr>
        <w:kinsoku/>
        <w:wordWrap/>
        <w:overflowPunct/>
        <w:topLinePunct w:val="0"/>
        <w:autoSpaceDE/>
        <w:autoSpaceDN/>
        <w:bidi w:val="0"/>
        <w:adjustRightInd w:val="0"/>
        <w:snapToGrid w:val="0"/>
        <w:ind w:left="845" w:leftChars="0" w:hanging="425"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控制智能：有一个模块处理当前工作条件的判断，决策调整参数，获得与当前系统状态相适应的运动特性</w:t>
      </w:r>
    </w:p>
    <w:p>
      <w:pPr>
        <w:keepNext w:val="0"/>
        <w:keepLines w:val="0"/>
        <w:pageBreakBefore w:val="0"/>
        <w:widowControl w:val="0"/>
        <w:numPr>
          <w:ilvl w:val="0"/>
          <w:numId w:val="1"/>
        </w:numPr>
        <w:kinsoku/>
        <w:wordWrap/>
        <w:overflowPunct/>
        <w:topLinePunct w:val="0"/>
        <w:autoSpaceDE/>
        <w:autoSpaceDN/>
        <w:bidi w:val="0"/>
        <w:adjustRightInd w:val="0"/>
        <w:snapToGrid w:val="0"/>
        <w:ind w:left="845" w:leftChars="0" w:hanging="425"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预测智能：能够检测时间序列信号，或者空间分布的信号。高精度传感器伴随高功耗和高成本，使用人工智能方法，使用低精度传感器和模型算法，来实现相同高精度的测量。时间序列信号分析，进行预警。空间分布的信号，可以通过多地的信号来预测本地情况，或者预测其他地方的情况。</w:t>
      </w:r>
    </w:p>
    <w:p>
      <w:pPr>
        <w:keepNext w:val="0"/>
        <w:keepLines w:val="0"/>
        <w:pageBreakBefore w:val="0"/>
        <w:widowControl w:val="0"/>
        <w:numPr>
          <w:ilvl w:val="0"/>
          <w:numId w:val="0"/>
        </w:numPr>
        <w:kinsoku/>
        <w:wordWrap/>
        <w:overflowPunct/>
        <w:topLinePunct w:val="0"/>
        <w:autoSpaceDE/>
        <w:autoSpaceDN/>
        <w:bidi w:val="0"/>
        <w:adjustRightInd w:val="0"/>
        <w:snapToGrid w:val="0"/>
        <w:ind w:left="420" w:left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left="420" w:left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对于智能体的实现，我的思路有两部分组成，算法+硬件</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算法部分需要调研合适在边缘端实现的算法。硬件部分我想参考无人机的申请书中，优化加速神经网络部分。</w:t>
      </w: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ascii="宋体" w:hAnsi="宋体" w:eastAsia="宋体" w:cs="宋体"/>
          <w:b/>
          <w:bCs/>
          <w:i w:val="0"/>
          <w:caps w:val="0"/>
          <w:color w:val="333333"/>
          <w:spacing w:val="0"/>
          <w:sz w:val="24"/>
          <w:szCs w:val="24"/>
          <w:u w:val="none"/>
          <w:shd w:val="clear" w:fill="FFFFFF"/>
          <w:lang w:val="en-US" w:eastAsia="zh-CN"/>
        </w:rPr>
      </w:pPr>
      <w:r>
        <w:rPr>
          <w:rFonts w:hint="eastAsia" w:ascii="宋体" w:hAnsi="宋体" w:eastAsia="宋体" w:cs="宋体"/>
          <w:b/>
          <w:bCs/>
          <w:i w:val="0"/>
          <w:caps w:val="0"/>
          <w:color w:val="333333"/>
          <w:spacing w:val="0"/>
          <w:sz w:val="24"/>
          <w:szCs w:val="24"/>
          <w:u w:val="none"/>
          <w:shd w:val="clear" w:fill="FFFFFF"/>
          <w:lang w:val="en-US" w:eastAsia="zh-CN"/>
        </w:rPr>
        <w:t>4月25日</w:t>
      </w: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撰写基于协作物联和协作智能的系统检测预测。</w:t>
      </w:r>
    </w:p>
    <w:p>
      <w:p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default" w:ascii="宋体" w:hAnsi="宋体" w:eastAsia="宋体" w:cs="宋体"/>
          <w:b/>
          <w:bCs/>
          <w:i w:val="0"/>
          <w:caps w:val="0"/>
          <w:color w:val="333333"/>
          <w:spacing w:val="0"/>
          <w:sz w:val="24"/>
          <w:szCs w:val="24"/>
          <w:u w:val="none"/>
          <w:shd w:val="clear" w:fill="FFFFFF"/>
          <w:lang w:val="en-US" w:eastAsia="zh-CN"/>
        </w:rPr>
      </w:pPr>
      <w:r>
        <w:rPr>
          <w:rFonts w:hint="eastAsia" w:ascii="宋体" w:hAnsi="宋体" w:eastAsia="宋体" w:cs="宋体"/>
          <w:b/>
          <w:bCs/>
          <w:i w:val="0"/>
          <w:caps w:val="0"/>
          <w:color w:val="333333"/>
          <w:spacing w:val="0"/>
          <w:sz w:val="24"/>
          <w:szCs w:val="24"/>
          <w:u w:val="none"/>
          <w:shd w:val="clear" w:fill="FFFFFF"/>
          <w:lang w:val="en-US" w:eastAsia="zh-CN"/>
        </w:rPr>
        <w:t>资料草稿（本部分无用）</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智能型万能式断路器用作电气设备或线路保护时，用户选型时主要有以下4点考虑：</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（1）选用断路器的额定电流大于或等于线路或电气设备的额定电流；</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（2）选用断路器的额定短路分断能力（电流）大于或等于线路的预期（最大）短路电流；</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（3）选用断路器的保护功能相对完善全面，能满足其工作场合的要求；</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（4）选用断路器的外形尺寸相对较小，节省空间，智能断路器便于在同一柜内可安装多台断路器。</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i w:val="0"/>
          <w:caps w:val="0"/>
          <w:color w:val="333333"/>
          <w:spacing w:val="0"/>
          <w:sz w:val="21"/>
          <w:szCs w:val="21"/>
          <w:u w:val="none"/>
          <w:shd w:val="clear" w:fill="FFFFFF"/>
        </w:rPr>
      </w:pPr>
      <w:r>
        <w:rPr>
          <w:rFonts w:hint="eastAsia" w:ascii="宋体" w:hAnsi="宋体" w:eastAsia="宋体" w:cs="宋体"/>
          <w:b w:val="0"/>
          <w:bCs w:val="0"/>
          <w:i w:val="0"/>
          <w:caps w:val="0"/>
          <w:color w:val="333333"/>
          <w:spacing w:val="0"/>
          <w:sz w:val="21"/>
          <w:szCs w:val="21"/>
          <w:u w:val="none"/>
          <w:shd w:val="clear" w:fill="FFFFFF"/>
        </w:rPr>
        <w:t>智能断路器基本工作模式是根据监测到的不同故障电流，自动选择操作机构及灭弧室预先设定的工作条件，如正常运行电流较小时以较低速度</w:t>
      </w:r>
      <w:r>
        <w:rPr>
          <w:rFonts w:hint="eastAsia" w:ascii="宋体" w:hAnsi="宋体" w:eastAsia="宋体" w:cs="宋体"/>
          <w:b w:val="0"/>
          <w:bCs w:val="0"/>
          <w:i w:val="0"/>
          <w:caps w:val="0"/>
          <w:color w:val="136EC2"/>
          <w:spacing w:val="0"/>
          <w:sz w:val="21"/>
          <w:szCs w:val="21"/>
          <w:u w:val="none"/>
        </w:rPr>
        <w:fldChar w:fldCharType="begin"/>
      </w:r>
      <w:r>
        <w:rPr>
          <w:rFonts w:hint="eastAsia" w:ascii="宋体" w:hAnsi="宋体" w:eastAsia="宋体" w:cs="宋体"/>
          <w:b w:val="0"/>
          <w:bCs w:val="0"/>
          <w:i w:val="0"/>
          <w:caps w:val="0"/>
          <w:color w:val="136EC2"/>
          <w:spacing w:val="0"/>
          <w:sz w:val="21"/>
          <w:szCs w:val="21"/>
          <w:u w:val="none"/>
        </w:rPr>
        <w:instrText xml:space="preserve"> HYPERLINK "https://baike.baidu.com/item/%E5%88%86%E9%97%B8/8542048" \t "https://baike.baidu.com/item/%E6%99%BA%E8%83%BD%E6%96%AD%E8%B7%AF%E5%99%A8/_blank" </w:instrText>
      </w:r>
      <w:r>
        <w:rPr>
          <w:rFonts w:hint="eastAsia" w:ascii="宋体" w:hAnsi="宋体" w:eastAsia="宋体" w:cs="宋体"/>
          <w:b w:val="0"/>
          <w:bCs w:val="0"/>
          <w:i w:val="0"/>
          <w:caps w:val="0"/>
          <w:color w:val="136EC2"/>
          <w:spacing w:val="0"/>
          <w:sz w:val="21"/>
          <w:szCs w:val="21"/>
          <w:u w:val="none"/>
        </w:rPr>
        <w:fldChar w:fldCharType="separate"/>
      </w:r>
      <w:r>
        <w:rPr>
          <w:rStyle w:val="8"/>
          <w:rFonts w:hint="eastAsia" w:ascii="宋体" w:hAnsi="宋体" w:eastAsia="宋体" w:cs="宋体"/>
          <w:b w:val="0"/>
          <w:bCs w:val="0"/>
          <w:i w:val="0"/>
          <w:caps w:val="0"/>
          <w:color w:val="136EC2"/>
          <w:spacing w:val="0"/>
          <w:sz w:val="21"/>
          <w:szCs w:val="21"/>
          <w:u w:val="none"/>
        </w:rPr>
        <w:t>分闸</w:t>
      </w:r>
      <w:r>
        <w:rPr>
          <w:rFonts w:hint="eastAsia" w:ascii="宋体" w:hAnsi="宋体" w:eastAsia="宋体" w:cs="宋体"/>
          <w:b w:val="0"/>
          <w:bCs w:val="0"/>
          <w:i w:val="0"/>
          <w:caps w:val="0"/>
          <w:color w:val="136EC2"/>
          <w:spacing w:val="0"/>
          <w:sz w:val="21"/>
          <w:szCs w:val="21"/>
          <w:u w:val="none"/>
        </w:rPr>
        <w:fldChar w:fldCharType="end"/>
      </w:r>
      <w:r>
        <w:rPr>
          <w:rFonts w:hint="eastAsia" w:ascii="宋体" w:hAnsi="宋体" w:eastAsia="宋体" w:cs="宋体"/>
          <w:b w:val="0"/>
          <w:bCs w:val="0"/>
          <w:i w:val="0"/>
          <w:caps w:val="0"/>
          <w:color w:val="333333"/>
          <w:spacing w:val="0"/>
          <w:sz w:val="21"/>
          <w:szCs w:val="21"/>
          <w:u w:val="none"/>
          <w:shd w:val="clear" w:fill="FFFFFF"/>
        </w:rPr>
        <w:t>，系统</w:t>
      </w:r>
      <w:r>
        <w:rPr>
          <w:rFonts w:hint="eastAsia" w:ascii="宋体" w:hAnsi="宋体" w:eastAsia="宋体" w:cs="宋体"/>
          <w:b w:val="0"/>
          <w:bCs w:val="0"/>
          <w:i w:val="0"/>
          <w:caps w:val="0"/>
          <w:color w:val="136EC2"/>
          <w:spacing w:val="0"/>
          <w:sz w:val="21"/>
          <w:szCs w:val="21"/>
          <w:u w:val="none"/>
        </w:rPr>
        <w:fldChar w:fldCharType="begin"/>
      </w:r>
      <w:r>
        <w:rPr>
          <w:rFonts w:hint="eastAsia" w:ascii="宋体" w:hAnsi="宋体" w:eastAsia="宋体" w:cs="宋体"/>
          <w:b w:val="0"/>
          <w:bCs w:val="0"/>
          <w:i w:val="0"/>
          <w:caps w:val="0"/>
          <w:color w:val="136EC2"/>
          <w:spacing w:val="0"/>
          <w:sz w:val="21"/>
          <w:szCs w:val="21"/>
          <w:u w:val="none"/>
        </w:rPr>
        <w:instrText xml:space="preserve"> HYPERLINK "https://baike.baidu.com/item/%E7%9F%AD%E8%B7%AF%E7%94%B5%E6%B5%81/5260576" \t "https://baike.baidu.com/item/%E6%99%BA%E8%83%BD%E6%96%AD%E8%B7%AF%E5%99%A8/_blank" </w:instrText>
      </w:r>
      <w:r>
        <w:rPr>
          <w:rFonts w:hint="eastAsia" w:ascii="宋体" w:hAnsi="宋体" w:eastAsia="宋体" w:cs="宋体"/>
          <w:b w:val="0"/>
          <w:bCs w:val="0"/>
          <w:i w:val="0"/>
          <w:caps w:val="0"/>
          <w:color w:val="136EC2"/>
          <w:spacing w:val="0"/>
          <w:sz w:val="21"/>
          <w:szCs w:val="21"/>
          <w:u w:val="none"/>
        </w:rPr>
        <w:fldChar w:fldCharType="separate"/>
      </w:r>
      <w:r>
        <w:rPr>
          <w:rStyle w:val="8"/>
          <w:rFonts w:hint="eastAsia" w:ascii="宋体" w:hAnsi="宋体" w:eastAsia="宋体" w:cs="宋体"/>
          <w:b w:val="0"/>
          <w:bCs w:val="0"/>
          <w:i w:val="0"/>
          <w:caps w:val="0"/>
          <w:color w:val="136EC2"/>
          <w:spacing w:val="0"/>
          <w:sz w:val="21"/>
          <w:szCs w:val="21"/>
          <w:u w:val="none"/>
        </w:rPr>
        <w:t>短路电流</w:t>
      </w:r>
      <w:r>
        <w:rPr>
          <w:rFonts w:hint="eastAsia" w:ascii="宋体" w:hAnsi="宋体" w:eastAsia="宋体" w:cs="宋体"/>
          <w:b w:val="0"/>
          <w:bCs w:val="0"/>
          <w:i w:val="0"/>
          <w:caps w:val="0"/>
          <w:color w:val="136EC2"/>
          <w:spacing w:val="0"/>
          <w:sz w:val="21"/>
          <w:szCs w:val="21"/>
          <w:u w:val="none"/>
        </w:rPr>
        <w:fldChar w:fldCharType="end"/>
      </w:r>
      <w:r>
        <w:rPr>
          <w:rFonts w:hint="eastAsia" w:ascii="宋体" w:hAnsi="宋体" w:eastAsia="宋体" w:cs="宋体"/>
          <w:b w:val="0"/>
          <w:bCs w:val="0"/>
          <w:i w:val="0"/>
          <w:caps w:val="0"/>
          <w:color w:val="333333"/>
          <w:spacing w:val="0"/>
          <w:sz w:val="21"/>
          <w:szCs w:val="21"/>
          <w:u w:val="none"/>
          <w:shd w:val="clear" w:fill="FFFFFF"/>
        </w:rPr>
        <w:t>较大时以较高速度分闸，以获得电气和机械性能上的最佳分闸效果。</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i w:val="0"/>
          <w:caps w:val="0"/>
          <w:color w:val="333333"/>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val="0"/>
          <w:bCs w:val="0"/>
          <w:i w:val="0"/>
          <w:caps w:val="0"/>
          <w:color w:val="333333"/>
          <w:spacing w:val="0"/>
          <w:sz w:val="21"/>
          <w:szCs w:val="21"/>
          <w:u w:val="none"/>
          <w:shd w:val="clear" w:fill="FFFFFF"/>
          <w:lang w:val="en-US" w:eastAsia="zh-CN"/>
        </w:rPr>
      </w:pPr>
      <w:r>
        <w:rPr>
          <w:rFonts w:hint="eastAsia" w:ascii="宋体" w:hAnsi="宋体" w:eastAsia="宋体" w:cs="宋体"/>
          <w:b w:val="0"/>
          <w:bCs w:val="0"/>
          <w:i w:val="0"/>
          <w:caps w:val="0"/>
          <w:color w:val="333333"/>
          <w:spacing w:val="0"/>
          <w:sz w:val="21"/>
          <w:szCs w:val="21"/>
          <w:u w:val="none"/>
          <w:shd w:val="clear" w:fill="FFFFFF"/>
          <w:lang w:val="en-US" w:eastAsia="zh-CN"/>
        </w:rPr>
        <w:t>智能操作断路器的工作过程是:当系统故障由继电保护装置发出分闸信号或由操作人员发出操作信号后，首先</w:t>
      </w:r>
      <w:r>
        <w:rPr>
          <w:rFonts w:hint="eastAsia" w:ascii="宋体" w:hAnsi="宋体" w:eastAsia="宋体" w:cs="宋体"/>
          <w:b w:val="0"/>
          <w:bCs w:val="0"/>
          <w:i w:val="0"/>
          <w:caps w:val="0"/>
          <w:color w:val="333333"/>
          <w:spacing w:val="0"/>
          <w:sz w:val="21"/>
          <w:szCs w:val="21"/>
          <w:highlight w:val="none"/>
          <w:u w:val="none"/>
          <w:shd w:val="clear" w:fill="FFFFFF"/>
          <w:lang w:val="en-US" w:eastAsia="zh-CN"/>
        </w:rPr>
        <w:t>启动智能识别模块工作，判断当前断路器所处的工作条件，对调节装置发出不同的定量控制信息而自动调整操动机构的参数，以获得与当前系统工作状态相适应的运动特性，然后使断路器动作。</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华文新魏" w:hAnsi="华文新魏" w:eastAsia="华文新魏" w:cs="华文新魏"/>
          <w:i w:val="0"/>
          <w:caps w:val="0"/>
          <w:color w:val="333333"/>
          <w:spacing w:val="0"/>
          <w:sz w:val="24"/>
          <w:szCs w:val="24"/>
          <w:u w:val="none"/>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tabs>
          <w:tab w:val="center" w:pos="4153"/>
        </w:tabs>
        <w:rPr>
          <w:rFonts w:hint="eastAsia" w:ascii="宋体" w:hAnsi="宋体" w:eastAsia="宋体" w:cs="宋体"/>
          <w:b/>
          <w:bCs/>
          <w:i w:val="0"/>
          <w:caps w:val="0"/>
          <w:color w:val="333333"/>
          <w:spacing w:val="0"/>
          <w:sz w:val="24"/>
          <w:szCs w:val="24"/>
          <w:u w:val="none"/>
          <w:shd w:val="clear" w:fill="FFFFFF"/>
          <w:lang w:val="en-US" w:eastAsia="zh-CN"/>
        </w:rPr>
      </w:pPr>
      <w:r>
        <w:rPr>
          <w:rFonts w:hint="default" w:ascii="宋体" w:hAnsi="宋体" w:eastAsia="宋体" w:cs="宋体"/>
          <w:i w:val="0"/>
          <w:caps w:val="0"/>
          <w:color w:val="333333"/>
          <w:spacing w:val="0"/>
          <w:sz w:val="24"/>
          <w:szCs w:val="24"/>
          <w:u w:val="none"/>
          <w:shd w:val="clear" w:fill="FFFFFF"/>
          <w:lang w:val="en-US" w:eastAsia="zh-CN"/>
        </w:rPr>
        <w:br w:type="page"/>
      </w:r>
      <w:r>
        <w:rPr>
          <w:rFonts w:hint="eastAsia" w:ascii="宋体" w:hAnsi="宋体" w:eastAsia="宋体" w:cs="宋体"/>
          <w:b/>
          <w:bCs/>
          <w:i w:val="0"/>
          <w:caps w:val="0"/>
          <w:color w:val="333333"/>
          <w:spacing w:val="0"/>
          <w:sz w:val="24"/>
          <w:szCs w:val="24"/>
          <w:u w:val="none"/>
          <w:shd w:val="clear" w:fill="FFFFFF"/>
          <w:lang w:val="en-US" w:eastAsia="zh-CN"/>
        </w:rPr>
        <w:t>电力物联网芯片</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b/>
          <w:bCs/>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ascii="宋体" w:hAnsi="宋体" w:eastAsia="宋体" w:cs="宋体"/>
          <w:b/>
          <w:bCs/>
          <w:i w:val="0"/>
          <w:caps w:val="0"/>
          <w:color w:val="333333"/>
          <w:spacing w:val="0"/>
          <w:sz w:val="24"/>
          <w:szCs w:val="24"/>
          <w:u w:val="none"/>
          <w:shd w:val="clear" w:fill="FFFFFF"/>
          <w:lang w:val="en-US" w:eastAsia="zh-CN"/>
        </w:rPr>
      </w:pPr>
      <w:r>
        <w:rPr>
          <w:rFonts w:hint="eastAsia" w:ascii="宋体" w:hAnsi="宋体" w:eastAsia="宋体" w:cs="宋体"/>
          <w:b/>
          <w:bCs/>
          <w:i w:val="0"/>
          <w:caps w:val="0"/>
          <w:color w:val="333333"/>
          <w:spacing w:val="0"/>
          <w:sz w:val="24"/>
          <w:szCs w:val="24"/>
          <w:u w:val="none"/>
          <w:shd w:val="clear" w:fill="FFFFFF"/>
          <w:lang w:val="en-US" w:eastAsia="zh-CN"/>
        </w:rPr>
        <w:t>基于协作物联和协作智能的系统检测预测</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1 研究内容概述</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在现代店里网络中，智能断路器基本工作模式是根据监测到的不同故障电流，自动选择操作机构及灭弧室预先设定的工作条件，如正常运行电流较小时以较低速度分闸，系统短路电流较大时以较高速度分闸，以获得电气和机械性能上的最佳分闸效果。</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智能操作断路器的工作过程简单可以概括为，当系统故障由继电保护装置发出分闸信号或由操作人员发出操作信号后，首先启动智能识别模块工作，判断当前断路器所处的工作条件，对调节装置发出不同的定量控制信息而自动调整操动机构的参数，以获得与当前系统工作状态相适应的运动特性，然后使断路器动作。</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另外，智能断路器除了保护作用外，还有更一般的控制作用，可以根据运行需要，投入、切除或者控制部分电力设备或线路。</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智能断路器对于电力的保护功能和控制功能，通常是回路检测、机械特性检测、接触电阻检测等检测指标，依靠人力日常检测运行状态并进行维护，存在检测效率低、工作量大、工作效率低的特点。同时，受限于物理条件和检测人员专业水平和经验，检测结果的准确性难以保障；数据记录、上传和处理的过程繁复， 使用检测数据的效果十分受限。</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基于协作物联和协作智能的系统检测预测系统，旨在利用协作物联的数据共享能力，和协作智能的数据处理算法，实现断路器的自动化和智能化，尤其为断路器的赋能，实现高效的边缘异常检测和预测能力。在本系统中，利用断路器芯片在通信层面的特性，即通信芯片支持开放协作的数据与通信管理能力，在本地实现本地数据和其他断路节点数据的协同管理，极大丰富了本地数据，为数据处理算法提供时间、空间层面更加丰富的数据。协作智能的数据处理算法，目的是对边缘侧感知数据的本地化分类、识别与决策智能，通过结合电力场景的算法设计与优化、支持算法升级的神经网络计算单元，实现对于本断路节点的高分辨率的系统监测与预测。</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2 关键难点（</w:t>
      </w:r>
      <w:r>
        <w:rPr>
          <w:rFonts w:hint="eastAsia" w:ascii="宋体" w:hAnsi="宋体" w:eastAsia="宋体" w:cs="宋体"/>
          <w:i w:val="0"/>
          <w:caps w:val="0"/>
          <w:color w:val="FF0000"/>
          <w:spacing w:val="0"/>
          <w:sz w:val="24"/>
          <w:szCs w:val="24"/>
          <w:u w:val="none"/>
          <w:shd w:val="clear" w:fill="FFFFFF"/>
          <w:lang w:val="en-US" w:eastAsia="zh-CN"/>
        </w:rPr>
        <w:t>技术难点丰富程度？</w:t>
      </w:r>
      <w:r>
        <w:rPr>
          <w:rFonts w:hint="eastAsia" w:ascii="宋体" w:hAnsi="宋体" w:eastAsia="宋体" w:cs="宋体"/>
          <w:i w:val="0"/>
          <w:caps w:val="0"/>
          <w:color w:val="333333"/>
          <w:spacing w:val="0"/>
          <w:sz w:val="24"/>
          <w:szCs w:val="24"/>
          <w:u w:val="none"/>
          <w:shd w:val="clear" w:fill="FFFFFF"/>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基于协作物联和协作智能的系统检测预测系统是一种利用物联网与边缘计算实现数据存储、数据共享、数据处理的高效、高分辨率系统检测与预测系统。本系统关键难点如下：</w:t>
      </w:r>
    </w:p>
    <w:p>
      <w:pPr>
        <w:keepNext w:val="0"/>
        <w:keepLines w:val="0"/>
        <w:pageBreakBefore w:val="0"/>
        <w:widowControl w:val="0"/>
        <w:numPr>
          <w:ilvl w:val="0"/>
          <w:numId w:val="2"/>
        </w:numPr>
        <w:kinsoku/>
        <w:wordWrap/>
        <w:overflowPunct/>
        <w:topLinePunct w:val="0"/>
        <w:autoSpaceDE/>
        <w:autoSpaceDN/>
        <w:bidi w:val="0"/>
        <w:adjustRightInd w:val="0"/>
        <w:snapToGrid w:val="0"/>
        <w:ind w:left="845" w:leftChars="0" w:hanging="425"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系统在本地协同管理本地数据与其他断路节点数据：如何利用本设备体系在通信层面支持的开放协作数据与通信管理能力，实现低功耗的获取其他断路节点数据的策略设计；本地数据与其他断路节点数据的存储策略，考虑边缘测存储能力及数据有效性；向其他断路节点分享数据的策略。</w:t>
      </w:r>
    </w:p>
    <w:p>
      <w:pPr>
        <w:keepNext w:val="0"/>
        <w:keepLines w:val="0"/>
        <w:pageBreakBefore w:val="0"/>
        <w:widowControl w:val="0"/>
        <w:numPr>
          <w:ilvl w:val="0"/>
          <w:numId w:val="2"/>
        </w:numPr>
        <w:kinsoku/>
        <w:wordWrap/>
        <w:overflowPunct/>
        <w:topLinePunct w:val="0"/>
        <w:autoSpaceDE/>
        <w:autoSpaceDN/>
        <w:bidi w:val="0"/>
        <w:adjustRightInd w:val="0"/>
        <w:snapToGrid w:val="0"/>
        <w:ind w:left="845" w:leftChars="0" w:hanging="425"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系统基于数据的检测与预测方法：对于断路器所在的电力网环境，构建合理的数据处理方法与算法，实现超越传感器检测信号精度、检测指标量的系统状态判断方法，并且对本地未来工作状态和控制状态、电力控制状态需求等多维度问题进行预测，以及能否对其他断路节点的状态检测与预测提供辅助。</w:t>
      </w:r>
    </w:p>
    <w:p>
      <w:pPr>
        <w:keepNext w:val="0"/>
        <w:keepLines w:val="0"/>
        <w:pageBreakBefore w:val="0"/>
        <w:widowControl w:val="0"/>
        <w:numPr>
          <w:ilvl w:val="0"/>
          <w:numId w:val="2"/>
        </w:numPr>
        <w:kinsoku/>
        <w:wordWrap/>
        <w:overflowPunct/>
        <w:topLinePunct w:val="0"/>
        <w:autoSpaceDE/>
        <w:autoSpaceDN/>
        <w:bidi w:val="0"/>
        <w:adjustRightInd w:val="0"/>
        <w:snapToGrid w:val="0"/>
        <w:ind w:left="845" w:leftChars="0" w:hanging="425"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系统低功耗高性能解决方案：高计算能力的主控芯片，近似机器学习、神经网络压缩，低功耗高性能神经网络计算单元，支持升级的数据处理方法算法模型，为解决方案的低功耗和高性能提供保障。</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 关键技术方案</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为了减少定期检修的维护成本，提高突发故障与时间应对速度，收集设备与其他设备的大量数据，使用这些数据进行自动化的设备状态检测预测，基于协作物联和协作智能的系统检测预测技术方案的基本面。</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本系统的关键技术方案分为三个部分。（</w:t>
      </w:r>
      <w:r>
        <w:rPr>
          <w:rFonts w:hint="eastAsia" w:ascii="宋体" w:hAnsi="宋体" w:eastAsia="宋体" w:cs="宋体"/>
          <w:i w:val="0"/>
          <w:caps w:val="0"/>
          <w:color w:val="FF0000"/>
          <w:spacing w:val="0"/>
          <w:sz w:val="24"/>
          <w:szCs w:val="24"/>
          <w:u w:val="none"/>
          <w:shd w:val="clear" w:fill="FFFFFF"/>
          <w:lang w:val="en-US" w:eastAsia="zh-CN"/>
        </w:rPr>
        <w:t>只列出了框架供讨论</w:t>
      </w:r>
      <w:r>
        <w:rPr>
          <w:rFonts w:hint="eastAsia" w:ascii="宋体" w:hAnsi="宋体" w:eastAsia="宋体" w:cs="宋体"/>
          <w:i w:val="0"/>
          <w:caps w:val="0"/>
          <w:color w:val="333333"/>
          <w:spacing w:val="0"/>
          <w:sz w:val="24"/>
          <w:szCs w:val="24"/>
          <w:u w:val="none"/>
          <w:shd w:val="clear" w:fill="FFFFFF"/>
          <w:lang w:val="en-US" w:eastAsia="zh-CN"/>
        </w:rPr>
        <w:t>）</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3.1 协作物联下的协同数据管理（</w:t>
      </w:r>
      <w:r>
        <w:rPr>
          <w:rFonts w:hint="eastAsia" w:ascii="宋体" w:hAnsi="宋体" w:eastAsia="宋体" w:cs="宋体"/>
          <w:i w:val="0"/>
          <w:caps w:val="0"/>
          <w:color w:val="FF0000"/>
          <w:spacing w:val="0"/>
          <w:sz w:val="24"/>
          <w:szCs w:val="24"/>
          <w:u w:val="none"/>
          <w:shd w:val="clear" w:fill="FFFFFF"/>
          <w:lang w:val="en-US" w:eastAsia="zh-CN"/>
        </w:rPr>
        <w:t>参考张文通师兄的工作</w:t>
      </w:r>
      <w:r>
        <w:rPr>
          <w:rFonts w:hint="eastAsia" w:ascii="宋体" w:hAnsi="宋体" w:eastAsia="宋体" w:cs="宋体"/>
          <w:i w:val="0"/>
          <w:caps w:val="0"/>
          <w:color w:val="333333"/>
          <w:spacing w:val="0"/>
          <w:sz w:val="24"/>
          <w:szCs w:val="24"/>
          <w:u w:val="none"/>
          <w:shd w:val="clear" w:fill="FFFFFF"/>
          <w:lang w:val="en-US" w:eastAsia="zh-CN"/>
        </w:rPr>
        <w:t>）</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3.1.1 断路节点间数据共享策略</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3.1.2 本地节点数据存储策略</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3.1.3 低功耗的通信唤醒策略</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3.2 协作智能下的电力环境状态检测与预测</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3.2.1 协作智能下的电力环境模型</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3.2.2 协作智能电力状况预测</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3.2.2.1 基于图的电力数据融合</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3.2.2.2 基于RNN和LSTM序列分析的异常检测</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3.3 适应边缘计算的神经网络技术</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3.3.1 近似计算与神经网络压缩</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3.3.2 低功耗神经网络计算单元</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3.3.3 算法与模型的升级策略</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4 关键创新（</w:t>
      </w:r>
      <w:r>
        <w:rPr>
          <w:rFonts w:hint="eastAsia" w:ascii="宋体" w:hAnsi="宋体" w:eastAsia="宋体" w:cs="宋体"/>
          <w:i w:val="0"/>
          <w:caps w:val="0"/>
          <w:color w:val="FF0000"/>
          <w:spacing w:val="0"/>
          <w:sz w:val="24"/>
          <w:szCs w:val="24"/>
          <w:u w:val="none"/>
          <w:shd w:val="clear" w:fill="FFFFFF"/>
          <w:lang w:val="en-US" w:eastAsia="zh-CN"/>
        </w:rPr>
        <w:t>关键难点部分对应过来</w:t>
      </w:r>
      <w:r>
        <w:rPr>
          <w:rFonts w:hint="eastAsia" w:ascii="宋体" w:hAnsi="宋体" w:eastAsia="宋体" w:cs="宋体"/>
          <w:i w:val="0"/>
          <w:caps w:val="0"/>
          <w:color w:val="333333"/>
          <w:spacing w:val="0"/>
          <w:sz w:val="24"/>
          <w:szCs w:val="24"/>
          <w:u w:val="none"/>
          <w:shd w:val="clear" w:fill="FFFFFF"/>
          <w:lang w:val="en-US" w:eastAsia="zh-CN"/>
        </w:rPr>
        <w:t>）</w:t>
      </w:r>
    </w:p>
    <w:p>
      <w:pPr>
        <w:keepNext w:val="0"/>
        <w:keepLines w:val="0"/>
        <w:pageBreakBefore w:val="0"/>
        <w:widowControl w:val="0"/>
        <w:kinsoku/>
        <w:wordWrap/>
        <w:overflowPunct/>
        <w:topLinePunct w:val="0"/>
        <w:autoSpaceDE/>
        <w:autoSpaceDN/>
        <w:bidi w:val="0"/>
        <w:adjustRightInd w:val="0"/>
        <w:snapToGrid w:val="0"/>
        <w:ind w:firstLine="420" w:firstLineChars="0"/>
        <w:jc w:val="both"/>
        <w:textAlignment w:val="auto"/>
        <w:rPr>
          <w:rFonts w:hint="default" w:ascii="宋体" w:hAnsi="宋体" w:eastAsia="宋体" w:cs="宋体"/>
          <w:i w:val="0"/>
          <w:caps w:val="0"/>
          <w:color w:val="333333"/>
          <w:spacing w:val="0"/>
          <w:sz w:val="24"/>
          <w:szCs w:val="24"/>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6EA7D4"/>
    <w:multiLevelType w:val="multilevel"/>
    <w:tmpl w:val="CB6EA7D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8D7BF70"/>
    <w:multiLevelType w:val="singleLevel"/>
    <w:tmpl w:val="48D7BF7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5586D"/>
    <w:rsid w:val="07102196"/>
    <w:rsid w:val="079C3BA1"/>
    <w:rsid w:val="0D20177B"/>
    <w:rsid w:val="0D6A553E"/>
    <w:rsid w:val="0E7121CA"/>
    <w:rsid w:val="13024680"/>
    <w:rsid w:val="14034810"/>
    <w:rsid w:val="1A972686"/>
    <w:rsid w:val="20231F3E"/>
    <w:rsid w:val="20F62C0F"/>
    <w:rsid w:val="258F2E13"/>
    <w:rsid w:val="25CF3519"/>
    <w:rsid w:val="2633527E"/>
    <w:rsid w:val="2C464E5A"/>
    <w:rsid w:val="2C581E33"/>
    <w:rsid w:val="305D4F82"/>
    <w:rsid w:val="36AF1FB0"/>
    <w:rsid w:val="37E46969"/>
    <w:rsid w:val="397641E4"/>
    <w:rsid w:val="40752429"/>
    <w:rsid w:val="41A2475D"/>
    <w:rsid w:val="439A5095"/>
    <w:rsid w:val="46786850"/>
    <w:rsid w:val="490E66CC"/>
    <w:rsid w:val="4A4E7290"/>
    <w:rsid w:val="4ABC2C23"/>
    <w:rsid w:val="4C263BC7"/>
    <w:rsid w:val="4EBC5135"/>
    <w:rsid w:val="52D675DF"/>
    <w:rsid w:val="552142AE"/>
    <w:rsid w:val="575152EC"/>
    <w:rsid w:val="5A2D570A"/>
    <w:rsid w:val="5D7537DD"/>
    <w:rsid w:val="605F7F66"/>
    <w:rsid w:val="627938FA"/>
    <w:rsid w:val="6DC6633D"/>
    <w:rsid w:val="6FBD7C9A"/>
    <w:rsid w:val="711D7368"/>
    <w:rsid w:val="775E131C"/>
    <w:rsid w:val="788A3568"/>
    <w:rsid w:val="7F6B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adjustRightInd w:val="0"/>
      <w:snapToGrid w:val="0"/>
      <w:spacing w:before="340" w:beforeLines="0" w:beforeAutospacing="0" w:after="330" w:afterLines="0" w:afterAutospacing="0" w:line="240" w:lineRule="auto"/>
      <w:outlineLvl w:val="0"/>
    </w:pPr>
    <w:rPr>
      <w:rFonts w:asciiTheme="minorAscii" w:hAnsiTheme="minorAscii"/>
      <w:b/>
      <w:kern w:val="44"/>
      <w:sz w:val="28"/>
    </w:rPr>
  </w:style>
  <w:style w:type="paragraph" w:styleId="3">
    <w:name w:val="heading 2"/>
    <w:basedOn w:val="1"/>
    <w:next w:val="1"/>
    <w:semiHidden/>
    <w:unhideWhenUsed/>
    <w:qFormat/>
    <w:uiPriority w:val="0"/>
    <w:pPr>
      <w:keepNext/>
      <w:keepLines/>
      <w:adjustRightInd w:val="0"/>
      <w:snapToGrid w:val="0"/>
      <w:spacing w:before="260" w:beforeLines="0" w:beforeAutospacing="0" w:after="260" w:afterLines="0" w:afterAutospacing="0" w:line="240" w:lineRule="auto"/>
      <w:outlineLvl w:val="1"/>
    </w:pPr>
    <w:rPr>
      <w:rFonts w:ascii="Arial" w:hAnsi="Arial" w:eastAsia="黑体"/>
      <w:b/>
      <w:sz w:val="24"/>
    </w:rPr>
  </w:style>
  <w:style w:type="paragraph" w:styleId="4">
    <w:name w:val="heading 3"/>
    <w:basedOn w:val="1"/>
    <w:next w:val="1"/>
    <w:semiHidden/>
    <w:unhideWhenUsed/>
    <w:qFormat/>
    <w:uiPriority w:val="0"/>
    <w:pPr>
      <w:keepNext/>
      <w:keepLines/>
      <w:adjustRightInd w:val="0"/>
      <w:snapToGrid w:val="0"/>
      <w:spacing w:before="260" w:beforeLines="0" w:beforeAutospacing="0" w:after="260" w:afterLines="0" w:afterAutospacing="0" w:line="240" w:lineRule="auto"/>
      <w:outlineLvl w:val="2"/>
    </w:pPr>
    <w:rPr>
      <w:rFonts w:asciiTheme="minorAscii" w:hAnsiTheme="minorAscii"/>
      <w:b/>
      <w:sz w:val="24"/>
    </w:rPr>
  </w:style>
  <w:style w:type="paragraph" w:styleId="5">
    <w:name w:val="heading 4"/>
    <w:basedOn w:val="1"/>
    <w:next w:val="1"/>
    <w:semiHidden/>
    <w:unhideWhenUsed/>
    <w:qFormat/>
    <w:uiPriority w:val="0"/>
    <w:pPr>
      <w:keepNext/>
      <w:keepLines/>
      <w:adjustRightInd w:val="0"/>
      <w:snapToGrid w:val="0"/>
      <w:spacing w:before="280" w:beforeLines="0" w:beforeAutospacing="0" w:after="290" w:afterLines="0" w:afterAutospacing="0" w:line="240" w:lineRule="auto"/>
      <w:outlineLvl w:val="3"/>
    </w:pPr>
    <w:rPr>
      <w:rFonts w:ascii="Arial" w:hAnsi="Arial" w:eastAsia="黑体"/>
      <w:b/>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2020-04-18T06:33:00Z</dcterms:created>
  <dc:creator>shelgor</dc:creator>
  <cp:lastModifiedBy>逆旅行人</cp:lastModifiedBy>
  <dcterms:modified xsi:type="dcterms:W3CDTF">2020-04-26T06:26:04Z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